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货物类竞争性谈判</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360" w:lineRule="auto"/>
        <w:ind w:firstLine="1428" w:firstLineChars="395"/>
        <w:rPr>
          <w:rFonts w:ascii="仿宋" w:hAnsi="仿宋" w:eastAsia="仿宋" w:cs="Lucida Sans Unicode"/>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FFD6084DBFD74720BC95422C038F3E37"/>
          </w:placeholder>
        </w:sdtPr>
        <w:sdtEndPr>
          <w:rPr>
            <w:rFonts w:hint="eastAsia" w:ascii="仿宋" w:hAnsi="仿宋" w:eastAsia="仿宋"/>
            <w:b/>
            <w:sz w:val="36"/>
            <w:szCs w:val="36"/>
          </w:rPr>
        </w:sdtEndPr>
        <w:sdtContent>
          <w:r>
            <w:rPr>
              <w:rFonts w:hint="eastAsia" w:ascii="仿宋" w:hAnsi="仿宋" w:eastAsia="仿宋"/>
              <w:b/>
              <w:sz w:val="36"/>
              <w:szCs w:val="36"/>
            </w:rPr>
            <w:t xml:space="preserve">熊岳污水处理厂二期涉水在线检测系统升级改造项目</w:t>
          </w:r>
        </w:sdtContent>
      </w:sdt>
    </w:p>
    <w:p>
      <w:pPr>
        <w:spacing w:line="360" w:lineRule="auto"/>
        <w:ind w:firstLine="1428" w:firstLineChars="3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892A37EF6C34528A5B00194DDED05C0"/>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BYQ-2020A029(1)</w:t>
          </w:r>
        </w:sdtContent>
      </w:sdt>
    </w:p>
    <w:p>
      <w:pPr>
        <w:spacing w:line="360" w:lineRule="auto"/>
        <w:ind w:firstLine="1428" w:firstLineChars="3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F99631F7DE04792AE7743844CE3A743"/>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w:t>
          </w:r>
        </w:sdtContent>
      </w:sdt>
    </w:p>
    <w:bookmarkEnd w:id="0"/>
    <w:p>
      <w:pPr>
        <w:widowControl/>
        <w:jc w:val="left"/>
        <w:rPr>
          <w:rFonts w:ascii="宋体" w:hAnsi="宋体"/>
          <w:b/>
          <w:sz w:val="72"/>
          <w:szCs w:val="72"/>
        </w:rPr>
      </w:pPr>
      <w:r>
        <w:rPr>
          <w:rFonts w:ascii="宋体" w:hAnsi="宋体"/>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仿宋" w:hAnsi="仿宋" w:eastAsia="仿宋"/>
          <w:sz w:val="36"/>
          <w:szCs w:val="36"/>
        </w:rPr>
      </w:pPr>
    </w:p>
    <w:p>
      <w:pPr>
        <w:spacing w:line="500" w:lineRule="exact"/>
        <w:rPr>
          <w:rFonts w:hint="eastAsia"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xmlns:w="http://schemas.openxmlformats.org/wordprocessingml/2006/main">
        <w:rPr>
          <w:rFonts w:hint="eastAsia" w:ascii="仿宋" w:hAnsi="仿宋" w:eastAsia="仿宋"/>
          <w:sz w:val="32"/>
          <w:szCs w:val="32"/>
        </w:rPr>
        <w:alias w:val="手持文件内容"/>
        <w:tag w:val="shouchiwenjian"/>
        <w:id w:val="-241642685"/>
        <w:lock w:val="sdtLocked"/>
        <w:placeholder>
          <w:docPart w:val="DefaultPlaceholder_1082065158"/>
        </w:placeholder>
      </w:sdtPr>
      <w:sdtEndPr xmlns:w="http://schemas.openxmlformats.org/wordprocessingml/2006/main">
        <w:rPr>
          <w:rFonts w:hint="eastAsia" w:ascii="仿宋" w:hAnsi="仿宋" w:eastAsia="仿宋"/>
          <w:sz w:val="32"/>
          <w:szCs w:val="32"/>
        </w:rPr>
      </w:sdtEndPr>
      <w:sdtContent xmlns:w="http://schemas.openxmlformats.org/wordprocessingml/2006/main">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递交响应文件时必须手持的有效证件：</w:t>
          </w:r>
        </w:p>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hint="eastAsia" w:ascii="仿宋" w:hAnsi="仿宋" w:eastAsia="仿宋"/>
              <w:sz w:val="32"/>
              <w:szCs w:val="32"/>
            </w:rPr>
          </w:pPr>
          <w:r>
            <w:rPr>
              <w:rFonts w:hint="eastAsia" w:ascii="仿宋" w:hAnsi="仿宋" w:eastAsia="仿宋"/>
              <w:sz w:val="32"/>
              <w:szCs w:val="32"/>
            </w:rPr>
            <w:t>三、法定代表人身份证明书或法定代表人授权委托书原件；</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未递交上述证件将不允许参加本次采购项目投标</w:t>
          </w:r>
        </w:p>
        <w:p>
          <w:pPr>
            <w:rPr>
              <w:rFonts w:ascii="仿宋" w:hAnsi="仿宋" w:eastAsia="仿宋"/>
              <w:sz w:val="32"/>
              <w:szCs w:val="32"/>
            </w:rPr>
          </w:pPr>
        </w:p>
      </w:sdtContent>
    </w:sdt>
    <w:p>
      <w:pPr>
        <w:spacing w:line="500" w:lineRule="exact"/>
        <w:rPr>
          <w:rFonts w:ascii="仿宋" w:hAnsi="仿宋" w:eastAsia="仿宋"/>
          <w:bCs/>
          <w:sz w:val="44"/>
          <w:szCs w:val="44"/>
        </w:rPr>
      </w:pPr>
    </w:p>
    <w:p>
      <w:pPr>
        <w:spacing w:line="500" w:lineRule="exact"/>
        <w:ind w:firstLine="880" w:firstLineChars="200"/>
        <w:rPr>
          <w:rFonts w:hint="eastAsia"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rFonts w:ascii="仿宋" w:hAnsi="仿宋" w:eastAsia="仿宋"/>
          <w:sz w:val="24"/>
        </w:rPr>
      </w:pPr>
      <w:r>
        <w:rPr>
          <w:rFonts w:ascii="仿宋" w:hAnsi="仿宋" w:eastAsia="仿宋"/>
          <w:sz w:val="2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供应商须知</w:t>
      </w:r>
    </w:p>
    <w:p>
      <w:pPr>
        <w:spacing w:line="600" w:lineRule="auto"/>
        <w:rPr>
          <w:rFonts w:ascii="仿宋" w:hAnsi="仿宋" w:eastAsia="仿宋"/>
          <w:b/>
          <w:bCs/>
          <w:sz w:val="36"/>
          <w:szCs w:val="36"/>
        </w:rPr>
      </w:pPr>
      <w:r>
        <w:rPr>
          <w:rFonts w:hint="eastAsia" w:ascii="仿宋" w:hAnsi="仿宋" w:eastAsia="仿宋"/>
          <w:b/>
          <w:bCs/>
          <w:sz w:val="36"/>
          <w:szCs w:val="36"/>
        </w:rPr>
        <w:t>第二章 响应文件内容及格式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谈判内容、谈判过程中可能实质性变动的内容</w:t>
      </w:r>
    </w:p>
    <w:p>
      <w:pPr>
        <w:spacing w:line="600" w:lineRule="auto"/>
        <w:rPr>
          <w:rFonts w:ascii="仿宋" w:hAnsi="仿宋" w:eastAsia="仿宋"/>
          <w:b/>
          <w:bCs/>
          <w:sz w:val="36"/>
          <w:szCs w:val="36"/>
        </w:rPr>
      </w:pPr>
      <w:r>
        <w:rPr>
          <w:rFonts w:hint="eastAsia" w:ascii="仿宋" w:hAnsi="仿宋" w:eastAsia="仿宋"/>
          <w:b/>
          <w:bCs/>
          <w:sz w:val="36"/>
          <w:szCs w:val="36"/>
        </w:rPr>
        <w:t>第五章 评</w:t>
      </w:r>
      <w:r>
        <w:rPr>
          <w:rFonts w:hint="eastAsia" w:ascii="仿宋" w:hAnsi="仿宋" w:eastAsia="仿宋"/>
          <w:b/>
          <w:bCs/>
          <w:sz w:val="36"/>
          <w:szCs w:val="36"/>
          <w:lang w:eastAsia="zh-CN"/>
        </w:rPr>
        <w:t>审办法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第六章 政府采购合同条款及格式</w:t>
      </w:r>
    </w:p>
    <w:p>
      <w:pPr>
        <w:spacing w:line="600" w:lineRule="exact"/>
        <w:rPr>
          <w:sz w:val="36"/>
          <w:szCs w:val="36"/>
        </w:rPr>
      </w:pPr>
    </w:p>
    <w:p>
      <w:pPr>
        <w:widowControl/>
        <w:jc w:val="left"/>
        <w:rPr>
          <w:rFonts w:ascii="仿宋" w:hAnsi="仿宋" w:eastAsia="仿宋"/>
          <w:kern w:val="0"/>
          <w:sz w:val="20"/>
          <w:szCs w:val="20"/>
        </w:rPr>
      </w:pPr>
      <w:r>
        <w:rPr>
          <w:rFonts w:ascii="仿宋" w:hAnsi="仿宋" w:eastAsia="仿宋"/>
        </w:rPr>
        <w:br w:type="page"/>
      </w:r>
    </w:p>
    <w:p>
      <w:pPr>
        <w:pStyle w:val="2"/>
        <w:snapToGrid w:val="0"/>
        <w:spacing w:before="312" w:beforeLines="100" w:after="312" w:afterLines="100" w:line="360" w:lineRule="auto"/>
        <w:jc w:val="center"/>
        <w:rPr>
          <w:rFonts w:ascii="仿宋" w:hAnsi="仿宋" w:eastAsia="仿宋"/>
          <w:bCs/>
          <w:szCs w:val="44"/>
        </w:rPr>
      </w:pPr>
      <w:bookmarkStart w:id="1" w:name="_Toc28359001"/>
      <w:bookmarkStart w:id="2" w:name="_Toc35393789"/>
      <w:bookmarkStart w:id="3" w:name="_Toc4485617"/>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0898F9568D3B4A3B993D18563B879B27"/>
          </w:placeholder>
        </w:sdtPr>
        <w:sdtEndPr>
          <w:rPr>
            <w:rFonts w:hint="eastAsia" w:ascii="仿宋" w:hAnsi="仿宋" w:eastAsia="仿宋"/>
            <w:szCs w:val="44"/>
          </w:rPr>
        </w:sdtEndPr>
        <w:sdtContent>
          <w:r>
            <w:rPr>
              <w:rFonts w:hint="eastAsia" w:ascii="仿宋" w:hAnsi="仿宋" w:eastAsia="仿宋"/>
              <w:szCs w:val="44"/>
            </w:rPr>
            <w:t xml:space="preserve">熊岳污水处理厂二期涉水在线检测系统升级改造项目</w:t>
          </w:r>
        </w:sdtContent>
      </w:sdt>
      <w:r>
        <w:rPr>
          <w:rFonts w:hint="eastAsia" w:ascii="仿宋" w:hAnsi="仿宋" w:eastAsia="仿宋" w:cs="仿宋_GB2312"/>
          <w:szCs w:val="44"/>
        </w:rPr>
        <w:t>）的采购公告</w:t>
      </w:r>
      <w:bookmarkEnd w:id="1"/>
      <w:bookmarkEnd w:id="2"/>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190DD0245F27436ABB66A4E8F269B624"/>
          </w:placeholder>
        </w:sdtPr>
        <w:sdtEndPr>
          <w:rPr>
            <w:rFonts w:hint="eastAsia" w:ascii="仿宋" w:hAnsi="仿宋" w:eastAsia="仿宋"/>
            <w:szCs w:val="21"/>
          </w:rPr>
        </w:sdtEndPr>
        <w:sdtContent>
          <w:r>
            <w:rPr>
              <w:rFonts w:hint="eastAsia" w:ascii="仿宋" w:hAnsi="仿宋" w:eastAsia="仿宋"/>
              <w:szCs w:val="21"/>
            </w:rPr>
            <w:t xml:space="preserve">熊岳污水处理厂二期涉水在线检测系统升级改造项目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F13BF73BE754A179CB0D0DE31BD9F61"/>
          </w:placeholder>
        </w:sdtPr>
        <w:sdtEndPr>
          <w:rPr>
            <w:rFonts w:hint="eastAsia" w:ascii="仿宋" w:hAnsi="仿宋" w:eastAsia="仿宋"/>
            <w:szCs w:val="21"/>
          </w:rPr>
        </w:sdtEndPr>
        <w:sdtContent>
          <w:r>
            <w:rPr>
              <w:rFonts w:hint="eastAsia" w:ascii="仿宋" w:hAnsi="仿宋" w:eastAsia="仿宋"/>
              <w:szCs w:val="21"/>
            </w:rPr>
            <w:t xml:space="preserve">BYQ-2020A029(1)</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F4B1CA60E4E34540B845C56D39C2CFEE"/>
          </w:placeholder>
        </w:sdtPr>
        <w:sdtEndPr>
          <w:rPr>
            <w:rFonts w:hint="eastAsia" w:ascii="仿宋" w:hAnsi="仿宋" w:eastAsia="仿宋"/>
            <w:szCs w:val="21"/>
          </w:rPr>
        </w:sdtEndPr>
        <w:sdtContent>
          <w:r>
            <w:rPr>
              <w:rFonts w:hint="eastAsia" w:ascii="仿宋" w:hAnsi="仿宋" w:eastAsia="仿宋"/>
              <w:szCs w:val="21"/>
            </w:rPr>
            <w:t>2020/12/29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4" w:name="_Toc35393790"/>
      <w:bookmarkStart w:id="5" w:name="_Toc28359002"/>
      <w:bookmarkStart w:id="6" w:name="_Toc28359079"/>
      <w:bookmarkStart w:id="7" w:name="_Toc35393621"/>
      <w:bookmarkStart w:id="8" w:name="_Hlk24379207"/>
      <w:r>
        <w:rPr>
          <w:rFonts w:hint="eastAsia" w:ascii="仿宋" w:hAnsi="仿宋" w:eastAsia="仿宋" w:cs="宋体"/>
          <w:bCs/>
          <w:szCs w:val="21"/>
        </w:rPr>
        <w:t>一、项目基本情况</w:t>
      </w:r>
      <w:bookmarkEnd w:id="4"/>
      <w:bookmarkEnd w:id="5"/>
      <w:bookmarkEnd w:id="6"/>
      <w:bookmarkEnd w:id="7"/>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3A50D9831B1E4426B9A7A43B24089839"/>
          </w:placeholder>
        </w:sdtPr>
        <w:sdtEndPr>
          <w:rPr>
            <w:rFonts w:hint="eastAsia" w:ascii="仿宋" w:hAnsi="仿宋" w:eastAsia="仿宋"/>
            <w:szCs w:val="21"/>
          </w:rPr>
        </w:sdtEndPr>
        <w:sdtContent>
          <w:r>
            <w:rPr>
              <w:rFonts w:hint="eastAsia" w:ascii="仿宋" w:hAnsi="仿宋" w:eastAsia="仿宋"/>
              <w:szCs w:val="21"/>
            </w:rPr>
            <w:t xml:space="preserve">BYQ-2020A029(1)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69B51BE2EE40419888181E71A283D815"/>
          </w:placeholder>
        </w:sdtPr>
        <w:sdtEndPr>
          <w:rPr>
            <w:rFonts w:hint="eastAsia" w:ascii="仿宋" w:hAnsi="仿宋" w:eastAsia="仿宋"/>
            <w:szCs w:val="21"/>
          </w:rPr>
        </w:sdtEndPr>
        <w:sdtContent>
          <w:r>
            <w:rPr>
              <w:rFonts w:hint="eastAsia" w:ascii="仿宋" w:hAnsi="仿宋" w:eastAsia="仿宋"/>
              <w:szCs w:val="21"/>
            </w:rPr>
            <w:t xml:space="preserve">熊岳污水处理厂二期涉水在线检测系统升级改造项目</w:t>
          </w:r>
        </w:sdtContent>
      </w:sdt>
    </w:p>
    <w:bookmarkEnd w:id="8"/>
    <w:p>
      <w:pPr>
        <w:spacing w:line="276" w:lineRule="auto"/>
        <w:ind w:firstLine="420" w:firstLineChars="200"/>
        <w:rPr>
          <w:rFonts w:ascii="仿宋" w:hAnsi="仿宋" w:eastAsia="仿宋"/>
          <w:szCs w:val="21"/>
        </w:rPr>
      </w:pPr>
      <w:r>
        <w:rPr>
          <w:rFonts w:hint="eastAsia" w:ascii="仿宋" w:hAnsi="仿宋" w:eastAsia="仿宋"/>
          <w:szCs w:val="21"/>
        </w:rPr>
        <w:t>采购方式：竞争性谈判</w:t>
      </w:r>
    </w:p>
    <w:p>
      <w:pPr>
        <w:spacing w:line="276" w:lineRule="auto"/>
        <w:ind w:firstLine="420" w:firstLineChars="200"/>
        <w:rPr>
          <w:rFonts w:ascii="仿宋" w:hAnsi="仿宋" w:eastAsia="仿宋"/>
          <w:szCs w:val="21"/>
        </w:rPr>
      </w:pPr>
      <w:r>
        <w:rPr>
          <w:rFonts w:hint="eastAsia" w:ascii="仿宋" w:hAnsi="仿宋" w:eastAsia="仿宋"/>
          <w:szCs w:val="21"/>
        </w:rPr>
        <w:t>预算金额：</w:t>
      </w:r>
    </w:p>
    <w:sdt>
      <w:sdtPr xmlns:w="http://schemas.openxmlformats.org/wordprocessingml/2006/main">
        <w:rPr>
          <w:rFonts w:hint="eastAsia" w:cs="宋体" w:asciiTheme="majorEastAsia" w:hAnsiTheme="majorEastAsia" w:eastAsiaTheme="majorEastAsia"/>
          <w:color w:val="000000" w:themeColor="text1"/>
          <w:kern w:val="0"/>
          <w:szCs w:val="21"/>
          <w14:textFill xmlns:w14="http://schemas.microsoft.com/office/word/2010/wordml">
            <w14:solidFill>
              <w14:schemeClr w14:val="tx1"/>
            </w14:solidFill>
          </w14:textFill>
        </w:rPr>
        <w:alias w:val="包信息"/>
        <w:tag w:val="Document"/>
        <w:id w:val="-550457819"/>
        <w:lock w:val="sdtLocked"/>
        <w:placeholder>
          <w:docPart w:val="108538665610472FA92CB2B02A79C6F6"/>
        </w:placeholder>
      </w:sdtPr>
      <w:sdtEndPr xmlns:w="http://schemas.openxmlformats.org/wordprocessingml/2006/main">
        <w:rPr>
          <w:rFonts w:hint="eastAsia" w:cs="宋体" w:asciiTheme="majorEastAsia" w:hAnsiTheme="majorEastAsia" w:eastAsiaTheme="majorEastAsia"/>
          <w:color w:val="000000" w:themeColor="text1"/>
          <w:kern w:val="0"/>
          <w:szCs w:val="21"/>
          <w14:textFill xmlns:w14="http://schemas.microsoft.com/office/word/2010/wordml">
            <w14:solidFill>
              <w14:schemeClr w14:val="tx1"/>
            </w14:solidFill>
          </w14:textFill>
        </w:rPr>
      </w:sdtEndPr>
      <w:sdtContent xmlns:w="http://schemas.openxmlformats.org/wordprocessingml/2006/main">
        <w:p>
          <w:pPr>
            <w:rPr>
              <w:rFonts w:cs="宋体" w:asciiTheme="majorEastAsia" w:hAnsiTheme="majorEastAsia" w:eastAsiaTheme="majorEastAsia"/>
              <w:color w:val="000000" w:themeColor="text1"/>
              <w:kern w:val="0"/>
              <w:szCs w:val="21"/>
              <w14:textFill xmlns:w14="http://schemas.microsoft.com/office/word/2010/wordml">
                <w14:solidFill>
                  <w14:schemeClr w14:val="tx1"/>
                </w14:solidFill>
              </w14:textFill>
            </w:rPr>
          </w:pPr>
        </w:p>
        <w:tbl>
          <w:tblPr>
            <w:tblStyle w:val="19"/>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default"/>
                  </w:rPr>
                  <w:fldChar w:fldCharType="begin"/>
                </w:r>
                <w:r>
                  <w:rPr>
                    <w:rFonts w:hint="default"/>
                  </w:rPr>
                  <w:instrText xml:space="preserve"> DOCPROPERTY  包详细信息  \* MERGEFORMAT </w:instrText>
                </w:r>
                <w:r>
                  <w:rPr>
                    <w:rFonts w:hint="default"/>
                  </w:rPr>
                  <w:fldChar w:fldCharType="separate"/>
                </w:r>
                <w:r>
                  <w:rPr>
                    <w:rFonts w:hint="eastAsia" w:ascii="仿宋" w:hAnsi="仿宋" w:eastAsia="仿宋"/>
                    <w:szCs w:val="24"/>
                  </w:rPr>
                  <w:t>包号</w:t>
                </w:r>
                <w:r>
                  <w:rPr>
                    <w:rFonts w:hint="default"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谈判保证金（元）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suppressLineNumbers w:val="0"/>
                  <w:spacing w:before="0" w:beforeAutospacing="0" w:after="0" w:afterAutospacing="0" w:line="240" w:lineRule="auto"/>
                  <w:ind w:left="0" w:right="0"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_GB2312" w:hAnsi="仿宋_GB2312" w:eastAsia="仿宋_GB2312" w:cs="仿宋_GB2312"/>
                    <w:szCs w:val="21"/>
                  </w:rPr>
                  <w:t>营口市鲅鱼圈区</w:t>
                </w:r>
                <w:r>
                  <w:rPr>
                    <w:rFonts w:hint="eastAsia" w:ascii="仿宋_GB2312" w:hAnsi="仿宋_GB2312" w:eastAsia="仿宋_GB2312" w:cs="仿宋_GB2312"/>
                    <w:szCs w:val="21"/>
                    <w:lang w:eastAsia="zh-CN"/>
                  </w:rPr>
                  <w:t>熊岳污水处理厂二期涉水在线监测系统升级改造项目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407000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8000</w:t>
                </w:r>
              </w:p>
            </w:tc>
            <w:sdt>
              <w:sdtPr>
                <w:rPr>
                  <w:rFonts w:hint="eastAsia" w:ascii="仿宋" w:hAnsi="仿宋" w:eastAsia="仿宋" w:cs="Times New Roman"/>
                  <w:sz w:val="20"/>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cs="Times New Roman"/>
                  <w:sz w:val="20"/>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最低评标价法</w:t>
                    </w:r>
                  </w:p>
                </w:tc>
              </w:sdtContent>
            </w:sdt>
            <w:sdt>
              <w:sdtPr>
                <w:rPr>
                  <w:rFonts w:hint="eastAsia" w:ascii="仿宋" w:hAnsi="仿宋" w:eastAsia="仿宋" w:cs="Times New Roman"/>
                  <w:sz w:val="20"/>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sz w:val="20"/>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无</w:t>
                    </w:r>
                  </w:p>
                </w:tc>
              </w:sdtContent>
            </w:sdt>
          </w:tr>
        </w:tbl>
        <w:p>
          <w:pPr>
            <w:rPr>
              <w:rFonts w:cs="宋体" w:asciiTheme="majorEastAsia" w:hAnsiTheme="majorEastAsia" w:eastAsiaTheme="majorEastAsia"/>
              <w:color w:val="000000" w:themeColor="text1"/>
              <w:kern w:val="0"/>
              <w:szCs w:val="21"/>
              <w14:textFill xmlns:w14="http://schemas.microsoft.com/office/word/2010/wordm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p>
    <w:p>
      <w:pPr>
        <w:widowControl/>
        <w:adjustRightInd w:val="0"/>
        <w:snapToGrid w:val="0"/>
        <w:spacing w:line="276" w:lineRule="auto"/>
        <w:jc w:val="left"/>
        <w:rPr>
          <w:rFonts w:hint="eastAsia" w:ascii="仿宋" w:hAnsi="仿宋" w:eastAsia="仿宋"/>
          <w:szCs w:val="21"/>
          <w:lang w:eastAsia="zh-CN"/>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48DF0D7F5136438AA1FAEFEE80FFF1A5"/>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r>
            <w:rPr>
              <w:rFonts w:hint="eastAsia" w:ascii="仿宋" w:hAnsi="仿宋" w:eastAsia="仿宋" w:cs="仿宋_GB2312"/>
              <w:kern w:val="0"/>
              <w:szCs w:val="21"/>
              <w:lang w:eastAsia="zh-CN"/>
            </w:rPr>
            <w:t>参与</w:t>
          </w:r>
        </w:sdtContent>
      </w:sdt>
      <w:r>
        <w:rPr>
          <w:rFonts w:hint="eastAsia" w:ascii="仿宋" w:hAnsi="仿宋" w:eastAsia="仿宋"/>
          <w:szCs w:val="21"/>
        </w:rPr>
        <w:t>投标</w:t>
      </w:r>
      <w:r>
        <w:rPr>
          <w:rFonts w:hint="eastAsia" w:ascii="仿宋" w:hAnsi="仿宋" w:eastAsia="仿宋"/>
          <w:szCs w:val="21"/>
          <w:lang w:eastAsia="zh-CN"/>
        </w:rPr>
        <w:t>。</w:t>
      </w:r>
    </w:p>
    <w:p>
      <w:pPr>
        <w:keepNext/>
        <w:keepLines/>
        <w:spacing w:line="276" w:lineRule="auto"/>
        <w:outlineLvl w:val="1"/>
        <w:rPr>
          <w:rFonts w:ascii="仿宋" w:hAnsi="仿宋" w:eastAsia="仿宋" w:cs="宋体"/>
          <w:bCs/>
          <w:szCs w:val="21"/>
        </w:rPr>
      </w:pPr>
      <w:bookmarkStart w:id="9" w:name="_Toc28359080"/>
      <w:bookmarkStart w:id="10" w:name="_Toc28359003"/>
      <w:bookmarkStart w:id="11" w:name="_Toc35393791"/>
      <w:bookmarkStart w:id="12" w:name="_Toc35393622"/>
      <w:r>
        <w:rPr>
          <w:rFonts w:hint="eastAsia" w:ascii="仿宋" w:hAnsi="仿宋" w:eastAsia="仿宋" w:cs="宋体"/>
          <w:bCs/>
          <w:szCs w:val="21"/>
        </w:rPr>
        <w:t>二、供应商的资格要求：</w:t>
      </w:r>
      <w:bookmarkEnd w:id="9"/>
      <w:bookmarkEnd w:id="10"/>
      <w:bookmarkEnd w:id="11"/>
      <w:bookmarkEnd w:id="12"/>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3" w:name="_Toc28359004"/>
      <w:bookmarkStart w:id="14"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5" w:name="_Toc35393792"/>
      <w:bookmarkStart w:id="16"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F803D227F9C9401385455A2208B3B4A9"/>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2E1BA18A9C7643C0809A1F41B4885B1A"/>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3"/>
      <w:bookmarkEnd w:id="14"/>
      <w:bookmarkEnd w:id="15"/>
      <w:bookmarkEnd w:id="16"/>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8EFA2BD0475448B38399849724388B6F"/>
          </w:placeholder>
        </w:sdtPr>
        <w:sdtEndPr>
          <w:rPr>
            <w:rFonts w:hint="eastAsia" w:ascii="仿宋" w:hAnsi="仿宋" w:eastAsia="仿宋"/>
            <w:szCs w:val="21"/>
          </w:rPr>
        </w:sdtEndPr>
        <w:sdtContent>
          <w:r>
            <w:rPr>
              <w:rFonts w:hint="eastAsia" w:ascii="仿宋" w:hAnsi="仿宋" w:eastAsia="仿宋"/>
              <w:szCs w:val="21"/>
            </w:rPr>
            <w:t xml:space="preserve">2020年12月24日</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7" w:name="_Toc28359082"/>
      <w:bookmarkStart w:id="18" w:name="_Toc35393793"/>
      <w:bookmarkStart w:id="19" w:name="_Toc28359005"/>
      <w:bookmarkStart w:id="20" w:name="_Toc35393624"/>
      <w:r>
        <w:rPr>
          <w:rFonts w:hint="eastAsia" w:ascii="仿宋" w:hAnsi="仿宋" w:eastAsia="仿宋" w:cs="宋体"/>
          <w:bCs/>
          <w:szCs w:val="21"/>
        </w:rPr>
        <w:t>五、</w:t>
      </w:r>
      <w:bookmarkEnd w:id="17"/>
      <w:bookmarkEnd w:id="18"/>
      <w:bookmarkEnd w:id="19"/>
      <w:bookmarkEnd w:id="20"/>
      <w:r>
        <w:rPr>
          <w:rFonts w:hint="eastAsia" w:ascii="仿宋" w:hAnsi="仿宋" w:eastAsia="仿宋" w:cs="宋体"/>
          <w:bCs/>
          <w:szCs w:val="21"/>
        </w:rPr>
        <w:t>响应文件提交</w:t>
      </w:r>
    </w:p>
    <w:p>
      <w:pPr>
        <w:spacing w:line="276" w:lineRule="auto"/>
        <w:ind w:firstLine="420" w:firstLineChars="200"/>
        <w:rPr>
          <w:rFonts w:hint="eastAsia"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A0DB385395624D31B227D15C1D3D8F51"/>
          </w:placeholder>
        </w:sdtPr>
        <w:sdtEndPr>
          <w:rPr>
            <w:rFonts w:hint="eastAsia" w:ascii="仿宋" w:hAnsi="仿宋" w:eastAsia="仿宋"/>
            <w:szCs w:val="21"/>
          </w:rPr>
        </w:sdtEndPr>
        <w:sdtContent>
          <w:r>
            <w:rPr>
              <w:rFonts w:hint="eastAsia" w:ascii="仿宋" w:hAnsi="仿宋" w:eastAsia="仿宋"/>
              <w:szCs w:val="21"/>
            </w:rPr>
            <w:t>2020/12/29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B8BE79F974EA48D0ACE00E79A0C7E1A8"/>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5C42B968C28B4048AD9B9DFE2D67DBA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21" w:name="_Toc28359084"/>
      <w:bookmarkStart w:id="22" w:name="_Toc35393625"/>
      <w:bookmarkStart w:id="23" w:name="_Toc28359007"/>
      <w:bookmarkStart w:id="24" w:name="_Toc35393794"/>
      <w:r>
        <w:rPr>
          <w:rFonts w:hint="eastAsia" w:ascii="仿宋" w:hAnsi="仿宋" w:eastAsia="仿宋" w:cs="宋体"/>
          <w:bCs/>
          <w:szCs w:val="21"/>
        </w:rPr>
        <w:t>六、开启</w:t>
      </w:r>
    </w:p>
    <w:p>
      <w:pPr>
        <w:spacing w:line="276" w:lineRule="auto"/>
        <w:ind w:firstLine="420" w:firstLineChars="200"/>
        <w:rPr>
          <w:rFonts w:hint="eastAsia"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0D48903BE85945059ADE917EA64DF150"/>
          </w:placeholder>
        </w:sdtPr>
        <w:sdtEndPr>
          <w:rPr>
            <w:rFonts w:hint="eastAsia" w:ascii="仿宋" w:hAnsi="仿宋" w:eastAsia="仿宋"/>
            <w:szCs w:val="21"/>
          </w:rPr>
        </w:sdtEndPr>
        <w:sdtContent>
          <w:r>
            <w:rPr>
              <w:rFonts w:hint="eastAsia" w:ascii="仿宋" w:hAnsi="仿宋" w:eastAsia="仿宋"/>
              <w:szCs w:val="21"/>
            </w:rPr>
            <w:t>2020/12/29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C31E46D9A22C418C910BD2F5E68429D1"/>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CE095FCA630C49EE80971E5FFCB6933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1"/>
      <w:bookmarkEnd w:id="22"/>
      <w:bookmarkEnd w:id="23"/>
      <w:bookmarkEnd w:id="24"/>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
          <w:bCs/>
          <w:szCs w:val="21"/>
          <w:lang w:val="en-US" w:eastAsia="zh-CN"/>
        </w:rPr>
        <w:t>6196911</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5" w:name="_Toc35393626"/>
      <w:bookmarkStart w:id="26" w:name="_Toc35393795"/>
      <w:r>
        <w:rPr>
          <w:rFonts w:hint="eastAsia" w:ascii="仿宋" w:hAnsi="仿宋" w:eastAsia="仿宋" w:cs="宋体"/>
          <w:bCs/>
          <w:szCs w:val="21"/>
        </w:rPr>
        <w:t>九、其他补充事宜</w:t>
      </w:r>
      <w:bookmarkEnd w:id="25"/>
      <w:bookmarkEnd w:id="26"/>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7" w:name="_Toc35393796"/>
      <w:bookmarkStart w:id="28" w:name="_Toc35393627"/>
      <w:bookmarkStart w:id="29" w:name="_Toc28359085"/>
      <w:bookmarkStart w:id="30" w:name="_Toc28359008"/>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7"/>
      <w:bookmarkEnd w:id="28"/>
      <w:bookmarkEnd w:id="29"/>
      <w:bookmarkEnd w:id="30"/>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0BEE632EDEB9452E942341B6A57B8474"/>
          </w:placeholder>
        </w:sdtPr>
        <w:sdtEndPr>
          <w:rPr>
            <w:rFonts w:hint="eastAsia" w:ascii="仿宋" w:hAnsi="仿宋" w:eastAsia="仿宋"/>
            <w:szCs w:val="21"/>
          </w:rPr>
        </w:sdtEndPr>
        <w:sdtContent>
          <w:r>
            <w:rPr>
              <w:rFonts w:hint="eastAsia" w:ascii="仿宋" w:hAnsi="仿宋" w:eastAsia="仿宋"/>
              <w:szCs w:val="21"/>
            </w:rPr>
            <w:t xml:space="preserve">营口市鲅鱼圈区住房和城乡建设局</w:t>
          </w:r>
          <w:bookmarkStart w:id="148" w:name="_GoBack"/>
          <w:bookmarkEnd w:id="148"/>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8E4C76751733405EBFF3D6FD55218C17"/>
          </w:placeholder>
        </w:sdtPr>
        <w:sdtEndPr>
          <w:rPr>
            <w:rFonts w:hint="eastAsia" w:ascii="仿宋" w:hAnsi="仿宋" w:eastAsia="仿宋"/>
            <w:szCs w:val="21"/>
          </w:rPr>
        </w:sdtEndPr>
        <w:sdtContent>
          <w:r>
            <w:rPr>
              <w:rFonts w:hint="eastAsia" w:ascii="仿宋" w:hAnsi="仿宋" w:eastAsia="仿宋"/>
              <w:szCs w:val="21"/>
            </w:rPr>
            <w:t>营口市鲅鱼圈区住房和城乡建设局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8FB0907B82F343F4A9984F626729B887"/>
          </w:placeholder>
        </w:sdtPr>
        <w:sdtEndPr>
          <w:rPr>
            <w:rFonts w:hint="eastAsia" w:ascii="仿宋" w:hAnsi="仿宋" w:eastAsia="仿宋"/>
            <w:szCs w:val="21"/>
          </w:rPr>
        </w:sdtEndPr>
        <w:sdtContent>
          <w:r>
            <w:rPr>
              <w:rFonts w:hint="eastAsia" w:ascii="仿宋" w:hAnsi="仿宋" w:eastAsia="仿宋"/>
              <w:szCs w:val="21"/>
            </w:rPr>
            <w:t>15204175123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5F2DF313A5064B80A6520768A7932491"/>
          </w:placeholder>
        </w:sdtPr>
        <w:sdtEndPr>
          <w:rPr>
            <w:rFonts w:hint="eastAsia" w:ascii="仿宋" w:hAnsi="仿宋" w:eastAsia="仿宋"/>
            <w:szCs w:val="21"/>
          </w:rPr>
        </w:sdtEndPr>
        <w:sdtContent>
          <w:r>
            <w:rPr>
              <w:rFonts w:hint="eastAsia" w:ascii="仿宋" w:hAnsi="仿宋" w:eastAsia="仿宋"/>
              <w:szCs w:val="21"/>
            </w:rPr>
            <w:t xml:space="preserve">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C73F34DAB3454A038B4432CAF4F4EF34"/>
          </w:placeholder>
        </w:sdtPr>
        <w:sdtEndPr>
          <w:rPr>
            <w:rFonts w:hint="eastAsia" w:ascii="仿宋" w:hAnsi="仿宋" w:eastAsia="仿宋"/>
            <w:szCs w:val="21"/>
          </w:rPr>
        </w:sdtEndPr>
        <w:sdtContent>
          <w:r>
            <w:rPr>
              <w:rFonts w:hint="eastAsia" w:ascii="仿宋" w:hAnsi="仿宋" w:eastAsia="仿宋"/>
              <w:szCs w:val="21"/>
            </w:rPr>
            <w:t xml:space="preserve"/>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BDA7DF126F7A4938BFA8B3E98DA097E0"/>
          </w:placeholder>
        </w:sdtPr>
        <w:sdtEndPr>
          <w:rPr>
            <w:rFonts w:hint="eastAsia" w:ascii="仿宋" w:hAnsi="仿宋" w:eastAsia="仿宋"/>
            <w:szCs w:val="21"/>
          </w:rPr>
        </w:sdtEndPr>
        <w:sdtContent>
          <w:r>
            <w:rPr>
              <w:rFonts w:hint="eastAsia" w:ascii="仿宋" w:hAnsi="仿宋" w:eastAsia="仿宋"/>
              <w:szCs w:val="21"/>
            </w:rPr>
            <w:t xml:space="preserve">0417-6196911</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w:t>
      </w:r>
      <w:r>
        <w:rPr>
          <w:rFonts w:ascii="仿宋" w:hAnsi="仿宋" w:eastAsia="仿宋" w:cs="宋体"/>
          <w:bCs/>
          <w:szCs w:val="21"/>
          <w:u w:val="single"/>
        </w:rPr>
        <w:t xml:space="preserve"> </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w:t>
      </w:r>
      <w:r>
        <w:rPr>
          <w:rFonts w:ascii="仿宋" w:hAnsi="仿宋" w:eastAsia="仿宋" w:cs="宋体"/>
          <w:bCs/>
          <w:szCs w:val="21"/>
        </w:rPr>
        <w:t xml:space="preserve"> </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账    号：</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DE9EB52DD0BD4E03AAF2DE93A129A22B"/>
          </w:placeholder>
        </w:sdtPr>
        <w:sdtEndPr>
          <w:rPr>
            <w:rFonts w:hint="eastAsia" w:ascii="仿宋" w:hAnsi="仿宋" w:eastAsia="仿宋"/>
            <w:szCs w:val="21"/>
          </w:rPr>
        </w:sdtEndPr>
        <w:sdtContent>
          <w:r>
            <w:rPr>
              <w:rFonts w:hint="eastAsia" w:ascii="仿宋" w:hAnsi="仿宋" w:eastAsia="仿宋"/>
              <w:szCs w:val="21"/>
            </w:rPr>
            <w:t>景一村</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EF0876DB07674A349FB96AE308FD2543"/>
          </w:placeholder>
        </w:sdtPr>
        <w:sdtEndPr>
          <w:rPr>
            <w:rFonts w:hint="eastAsia" w:ascii="仿宋" w:hAnsi="仿宋" w:eastAsia="仿宋"/>
            <w:szCs w:val="21"/>
          </w:rPr>
        </w:sdtEndPr>
        <w:sdtContent>
          <w:r>
            <w:rPr>
              <w:rFonts w:hint="eastAsia" w:ascii="仿宋" w:hAnsi="仿宋" w:eastAsia="仿宋"/>
              <w:szCs w:val="21"/>
            </w:rPr>
            <w:t xml:space="preserve">0417-6196911</w:t>
          </w:r>
        </w:sdtContent>
      </w:sdt>
    </w:p>
    <w:p>
      <w:pPr>
        <w:widowControl/>
        <w:spacing w:line="276" w:lineRule="auto"/>
        <w:jc w:val="left"/>
        <w:rPr>
          <w:rFonts w:ascii="仿宋" w:hAnsi="仿宋" w:eastAsia="仿宋"/>
          <w:szCs w:val="21"/>
        </w:rPr>
      </w:pPr>
      <w:r>
        <w:rPr>
          <w:rFonts w:ascii="仿宋" w:hAnsi="仿宋" w:eastAsia="仿宋"/>
          <w:szCs w:val="21"/>
        </w:rPr>
        <w:br w:type="page"/>
      </w:r>
    </w:p>
    <w:p>
      <w:pPr>
        <w:widowControl/>
        <w:spacing w:before="100" w:beforeAutospacing="1" w:after="100" w:afterAutospacing="1"/>
        <w:ind w:right="105"/>
        <w:jc w:val="right"/>
        <w:rPr>
          <w:rFonts w:ascii="仿宋" w:hAnsi="仿宋" w:eastAsia="仿宋" w:cs="宋体"/>
          <w:b/>
          <w:bCs/>
          <w:kern w:val="0"/>
          <w:sz w:val="24"/>
        </w:rPr>
        <w:sectPr>
          <w:pgSz w:w="11906" w:h="16838"/>
          <w:pgMar w:top="1440" w:right="1800" w:bottom="1440" w:left="1800" w:header="851" w:footer="992" w:gutter="0"/>
          <w:cols w:space="720" w:num="1"/>
          <w:docGrid w:type="lines" w:linePitch="312" w:charSpace="0"/>
        </w:sectPr>
      </w:pP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3"/>
    </w:p>
    <w:p>
      <w:pPr>
        <w:pStyle w:val="3"/>
        <w:adjustRightInd w:val="0"/>
        <w:snapToGrid w:val="0"/>
        <w:spacing w:before="0" w:after="0" w:line="360" w:lineRule="auto"/>
        <w:jc w:val="center"/>
        <w:rPr>
          <w:rFonts w:ascii="仿宋" w:hAnsi="仿宋" w:eastAsia="仿宋" w:cs="仿宋_GB2312"/>
        </w:rPr>
      </w:pPr>
      <w:bookmarkStart w:id="31" w:name="_Toc533340139"/>
      <w:bookmarkStart w:id="32" w:name="_Toc4485618"/>
      <w:r>
        <w:rPr>
          <w:rFonts w:hint="eastAsia" w:ascii="仿宋" w:hAnsi="仿宋" w:eastAsia="仿宋" w:cs="仿宋_GB2312"/>
        </w:rPr>
        <w:t>一 供应商须知表</w:t>
      </w:r>
      <w:bookmarkEnd w:id="31"/>
      <w:bookmarkEnd w:id="32"/>
    </w:p>
    <w:sdt>
      <w:sdtPr xmlns:w="http://schemas.openxmlformats.org/wordprocessingml/2006/main">
        <w:rPr>
          <w:rFonts w:hint="eastAsia"/>
        </w:rPr>
        <w:alias w:val="招标项目基本内容及要求"/>
        <w:tag w:val="招标项目基本内容及要求"/>
        <w:id w:val="-841780087"/>
        <w:lock w:val="sdtLocked"/>
        <w:placeholder>
          <w:docPart w:val="18465D0A18B94DFEA073FE71DD19B1D3"/>
        </w:placeholder>
      </w:sdtPr>
      <w:sdtEndPr xmlns:w="http://schemas.openxmlformats.org/wordprocessingml/2006/main">
        <w:rPr>
          <w:rFonts w:hint="eastAsia"/>
        </w:rPr>
      </w:sdtEndPr>
      <w:sdtContent xmlns:w="http://schemas.openxmlformats.org/wordprocessingml/2006/main">
        <w:p/>
        <w:tbl>
          <w:tblPr>
            <w:tblStyle w:val="19"/>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ind w:left="840" w:hanging="840" w:hangingChars="400"/>
                  <w:jc w:val="left"/>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鲅鱼圈区</w:t>
                </w:r>
                <w:r>
                  <w:rPr>
                    <w:rFonts w:hint="eastAsia" w:ascii="仿宋_GB2312" w:hAnsi="仿宋_GB2312" w:eastAsia="仿宋_GB2312" w:cs="仿宋_GB2312"/>
                    <w:kern w:val="0"/>
                    <w:szCs w:val="21"/>
                    <w:u w:val="single"/>
                    <w:lang w:eastAsia="zh-CN"/>
                  </w:rPr>
                  <w:t>住房和城乡建设局</w:t>
                </w:r>
              </w:p>
              <w:p>
                <w:pPr>
                  <w:widowControl/>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w:t>
                </w:r>
              </w:p>
              <w:p>
                <w:pPr>
                  <w:widowControl/>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吴昊</w:t>
                </w:r>
                <w:r>
                  <w:rPr>
                    <w:rFonts w:hint="eastAsia" w:ascii="仿宋_GB2312" w:hAnsi="仿宋_GB2312" w:eastAsia="仿宋_GB2312" w:cs="仿宋_GB2312"/>
                    <w:kern w:val="0"/>
                    <w:szCs w:val="21"/>
                    <w:u w:val="single"/>
                  </w:rPr>
                  <w:t xml:space="preserve">   </w:t>
                </w:r>
              </w:p>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15204175123</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营口市鲅鱼圈区审批技术审查与公共资源交易中心</w:t>
                </w:r>
              </w:p>
              <w:p>
                <w:pPr>
                  <w:widowControl/>
                  <w:ind w:left="840" w:hanging="840" w:hangingChars="40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区青龙山大街与海华路交汇处号房回迁楼C区17号门市505室</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景</w:t>
                </w:r>
                <w:r>
                  <w:rPr>
                    <w:rFonts w:ascii="仿宋_GB2312" w:hAnsi="仿宋_GB2312" w:eastAsia="仿宋_GB2312" w:cs="仿宋_GB2312"/>
                    <w:kern w:val="0"/>
                    <w:szCs w:val="21"/>
                    <w:u w:val="single"/>
                  </w:rPr>
                  <w:t>一村</w:t>
                </w:r>
                <w:r>
                  <w:rPr>
                    <w:rFonts w:hint="eastAsia" w:ascii="仿宋_GB2312" w:hAnsi="仿宋_GB2312" w:eastAsia="仿宋_GB2312" w:cs="仿宋_GB2312"/>
                    <w:kern w:val="0"/>
                    <w:szCs w:val="21"/>
                    <w:u w:val="single"/>
                  </w:rPr>
                  <w:t xml:space="preserve">     </w:t>
                </w:r>
              </w:p>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ascii="仿宋_GB2312" w:hAnsi="仿宋_GB2312" w:eastAsia="仿宋_GB2312" w:cs="仿宋_GB2312"/>
                    <w:kern w:val="0"/>
                    <w:szCs w:val="21"/>
                    <w:u w:val="single"/>
                  </w:rPr>
                  <w:t>6196911</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是否</w:t>
                </w:r>
                <w:r>
                  <w:rPr>
                    <w:rFonts w:hint="eastAsia" w:ascii="仿宋_GB2312" w:hAnsi="仿宋_GB2312" w:eastAsia="仿宋_GB2312" w:cs="仿宋_GB2312"/>
                    <w:kern w:val="0"/>
                    <w:szCs w:val="21"/>
                    <w:lang w:eastAsia="zh-CN"/>
                  </w:rPr>
                  <w:t>允许采购</w:t>
                </w:r>
              </w:p>
              <w:p>
                <w:pPr>
                  <w:tabs>
                    <w:tab w:val="left" w:pos="1425"/>
                  </w:tabs>
                  <w:jc w:val="cente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kern w:val="0"/>
                    <w:szCs w:val="21"/>
                    <w:lang w:eastAsia="zh-CN"/>
                  </w:rPr>
                  <w:t>进口产品</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1.3.</w:t>
                </w:r>
                <w:r>
                  <w:rPr>
                    <w:rFonts w:hint="eastAsia" w:ascii="仿宋_GB2312" w:hAnsi="仿宋_GB2312" w:eastAsia="仿宋_GB2312" w:cs="仿宋_GB2312"/>
                    <w:kern w:val="0"/>
                    <w:szCs w:val="21"/>
                    <w:lang w:val="en-US" w:eastAsia="zh-CN"/>
                  </w:rPr>
                  <w:t>6</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是否为专门面向中小企业采购</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1.3.</w:t>
                </w:r>
                <w:r>
                  <w:rPr>
                    <w:rFonts w:hint="eastAsia" w:ascii="仿宋_GB2312" w:hAnsi="仿宋_GB2312" w:eastAsia="仿宋_GB2312" w:cs="仿宋_GB2312"/>
                    <w:kern w:val="0"/>
                    <w:szCs w:val="21"/>
                    <w:lang w:val="en-US" w:eastAsia="zh-CN"/>
                  </w:rPr>
                  <w:t>7</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407000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u w:val="single"/>
                    <w:lang w:val="en-US" w:eastAsia="zh-CN"/>
                  </w:rPr>
                  <w:t>407000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hint="eastAsia" w:ascii="仿宋_GB2312" w:hAnsi="仿宋_GB2312" w:eastAsia="仿宋_GB2312" w:cs="仿宋_GB2312"/>
                    <w:kern w:val="0"/>
                    <w:szCs w:val="21"/>
                  </w:rPr>
                </w:pPr>
              </w:p>
              <w:p>
                <w:pPr>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保证金</w:t>
                </w:r>
              </w:p>
            </w:tc>
            <w:tc>
              <w:tcPr>
                <w:tcW w:w="5995" w:type="dxa"/>
                <w:tcBorders>
                  <w:top w:val="single" w:color="auto" w:sz="4" w:space="0"/>
                  <w:left w:val="nil"/>
                  <w:bottom w:val="single" w:color="auto" w:sz="8" w:space="0"/>
                  <w:right w:val="single" w:color="auto" w:sz="8" w:space="0"/>
                </w:tcBorders>
                <w:noWrap w:val="0"/>
                <w:vAlign w:val="center"/>
              </w:tcPr>
              <w:p>
                <w:pPr>
                  <w:pStyle w:val="8"/>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eastAsia="zh-CN"/>
                  </w:rPr>
                  <w:t>谈判</w:t>
                </w:r>
                <w:r>
                  <w:rPr>
                    <w:rFonts w:hint="eastAsia" w:ascii="仿宋_GB2312" w:hAnsi="仿宋_GB2312" w:eastAsia="仿宋_GB2312" w:cs="仿宋_GB2312"/>
                    <w:kern w:val="0"/>
                    <w:szCs w:val="21"/>
                  </w:rPr>
                  <w:t>保证金金额：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8000</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元</w:t>
                </w:r>
              </w:p>
              <w:p>
                <w:pPr>
                  <w:pStyle w:val="8"/>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保证金缴纳方式：</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保函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支票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szCs w:val="21"/>
                    <w:u w:val="single"/>
                  </w:rPr>
                  <w:t>营口市鲅鱼圈区审批技术审查与公共资源</w:t>
                </w:r>
              </w:p>
              <w:p>
                <w:pPr>
                  <w:ind w:firstLine="1470" w:firstLineChars="700"/>
                  <w:rPr>
                    <w:rFonts w:ascii="仿宋_GB2312" w:hAnsi="仿宋_GB2312" w:eastAsia="仿宋_GB2312" w:cs="仿宋_GB2312"/>
                    <w:szCs w:val="21"/>
                  </w:rPr>
                </w:pPr>
                <w:r>
                  <w:rPr>
                    <w:rFonts w:hint="eastAsia" w:ascii="仿宋_GB2312" w:hAnsi="仿宋_GB2312" w:eastAsia="仿宋_GB2312" w:cs="仿宋_GB2312"/>
                    <w:szCs w:val="21"/>
                    <w:u w:val="single"/>
                  </w:rPr>
                  <w:t>交易中心保证金专户</w:t>
                </w:r>
              </w:p>
              <w:p>
                <w:pPr>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开 户 行：</w:t>
                </w:r>
                <w:r>
                  <w:rPr>
                    <w:rFonts w:hint="eastAsia" w:ascii="仿宋_GB2312" w:hAnsi="仿宋_GB2312" w:eastAsia="仿宋_GB2312" w:cs="仿宋_GB2312"/>
                    <w:szCs w:val="21"/>
                    <w:lang w:eastAsia="zh-CN"/>
                  </w:rPr>
                  <w:t>盛京银行股份有限公司营口昆仑支行</w:t>
                </w:r>
              </w:p>
              <w:p>
                <w:pP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szCs w:val="21"/>
                    <w:u w:val="single"/>
                    <w:lang w:val="en-US" w:eastAsia="zh-CN"/>
                  </w:rPr>
                  <w:t>0550700102000006685</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0" w:name="_Hlk28630059"/>
                <w:r>
                  <w:rPr>
                    <w:rFonts w:hint="eastAsia" w:ascii="仿宋_GB2312" w:hAnsi="仿宋_GB2312" w:eastAsia="仿宋_GB2312" w:cs="仿宋_GB2312"/>
                    <w:kern w:val="0"/>
                    <w:szCs w:val="21"/>
                    <w:u w:val="single"/>
                  </w:rPr>
                  <w:t>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-6196911</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lang w:eastAsia="zh-CN"/>
                  </w:rPr>
                  <w:t>谈判</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hint="eastAsia"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w:t>
                </w:r>
                <w:r>
                  <w:rPr>
                    <w:rFonts w:hint="eastAsia" w:ascii="仿宋_GB2312" w:hAnsi="仿宋_GB2312" w:eastAsia="仿宋_GB2312" w:cs="仿宋_GB2312"/>
                    <w:b/>
                    <w:bCs/>
                    <w:szCs w:val="21"/>
                    <w:lang w:eastAsia="zh-CN"/>
                  </w:rPr>
                  <w:t>谈判</w:t>
                </w:r>
                <w:r>
                  <w:rPr>
                    <w:rFonts w:hint="eastAsia" w:ascii="仿宋_GB2312" w:hAnsi="仿宋_GB2312" w:eastAsia="仿宋_GB2312" w:cs="仿宋_GB2312"/>
                    <w:b/>
                    <w:bCs/>
                    <w:szCs w:val="21"/>
                  </w:rPr>
                  <w:t>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noWrap w:val="0"/>
                <w:vAlign w:val="center"/>
              </w:tcPr>
              <w:p>
                <w:pPr>
                  <w:pStyle w:val="8"/>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2</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w:t>
                </w:r>
                <w:r>
                  <w:rPr>
                    <w:rFonts w:hint="eastAsia" w:ascii="仿宋_GB2312" w:hAnsi="仿宋_GB2312" w:eastAsia="仿宋_GB2312" w:cs="仿宋_GB2312"/>
                    <w:kern w:val="0"/>
                    <w:szCs w:val="21"/>
                    <w:lang w:eastAsia="zh-CN"/>
                  </w:rPr>
                  <w:t>货物</w:t>
                </w:r>
                <w:r>
                  <w:rPr>
                    <w:rFonts w:hint="eastAsia" w:ascii="仿宋_GB2312" w:hAnsi="仿宋_GB2312" w:eastAsia="仿宋_GB2312" w:cs="仿宋_GB2312"/>
                    <w:kern w:val="0"/>
                    <w:szCs w:val="21"/>
                  </w:rPr>
                  <w:t>价格明细表）</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noWrap w:val="0"/>
                <w:vAlign w:val="center"/>
              </w:tcPr>
              <w:p>
                <w:pPr>
                  <w:widowControl/>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会议时间、地点：</w:t>
                </w:r>
              </w:p>
            </w:tc>
            <w:tc>
              <w:tcPr>
                <w:tcW w:w="5995" w:type="dxa"/>
                <w:tcBorders>
                  <w:top w:val="nil"/>
                  <w:left w:val="nil"/>
                  <w:bottom w:val="single" w:color="auto" w:sz="4" w:space="0"/>
                  <w:right w:val="single" w:color="auto" w:sz="8" w:space="0"/>
                </w:tcBorders>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小组组成</w:t>
                </w:r>
              </w:p>
            </w:tc>
            <w:tc>
              <w:tcPr>
                <w:tcW w:w="5995" w:type="dxa"/>
                <w:tcBorders>
                  <w:top w:val="nil"/>
                  <w:left w:val="nil"/>
                  <w:bottom w:val="single" w:color="auto" w:sz="4" w:space="0"/>
                  <w:right w:val="single" w:color="auto" w:sz="8" w:space="0"/>
                </w:tcBorders>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lang w:eastAsia="zh-CN"/>
                  </w:rPr>
                  <w:t>谈判</w:t>
                </w:r>
                <w:r>
                  <w:rPr>
                    <w:rFonts w:hint="eastAsia" w:ascii="仿宋_GB2312" w:hAnsi="仿宋_GB2312" w:eastAsia="仿宋_GB2312" w:cs="仿宋_GB2312"/>
                    <w:szCs w:val="21"/>
                  </w:rPr>
                  <w:t>小组由采购人代表</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2</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3</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noWrap w:val="0"/>
                <w:vAlign w:val="center"/>
              </w:tcPr>
              <w:p>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noWrap w:val="0"/>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hint="eastAsia" w:ascii="仿宋_GB2312" w:hAnsi="仿宋_GB2312" w:eastAsia="仿宋_GB2312" w:cs="仿宋_GB2312"/>
                    <w:kern w:val="0"/>
                    <w:szCs w:val="21"/>
                    <w:u w:val="single"/>
                  </w:rPr>
                </w:pP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最低评标价法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hint="eastAsia"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w:t>
                </w:r>
                <w:r>
                  <w:rPr>
                    <w:rFonts w:hint="eastAsia" w:ascii="仿宋_GB2312" w:hAnsi="仿宋_GB2312" w:eastAsia="仿宋_GB2312" w:cs="仿宋_GB2312"/>
                    <w:kern w:val="0"/>
                    <w:szCs w:val="21"/>
                    <w:lang w:eastAsia="zh-CN"/>
                  </w:rPr>
                  <w:t>谈判</w:t>
                </w:r>
                <w:r>
                  <w:rPr>
                    <w:rFonts w:hint="eastAsia" w:ascii="仿宋_GB2312" w:hAnsi="仿宋_GB2312" w:eastAsia="仿宋_GB2312" w:cs="仿宋_GB2312"/>
                    <w:kern w:val="0"/>
                    <w:szCs w:val="21"/>
                  </w:rPr>
                  <w:t>小组直接确定成交供应商</w:t>
                </w:r>
              </w:p>
              <w:p>
                <w:pPr>
                  <w:widowControl/>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成交金额的10%</w:t>
                </w:r>
              </w:p>
              <w:p>
                <w:pPr>
                  <w:shd w:val="clear" w:color="auto" w:fill="FFFFFF"/>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保函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支票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开 户 名：</w:t>
                </w:r>
              </w:p>
              <w:p>
                <w:pPr>
                  <w:ind w:firstLine="420" w:firstLineChars="200"/>
                  <w:rPr>
                    <w:rFonts w:hint="eastAsia" w:ascii="仿宋" w:hAnsi="仿宋" w:cs="仿宋"/>
                    <w:color w:val="000000"/>
                    <w:szCs w:val="21"/>
                    <w:u w:val="single"/>
                    <w:lang w:bidi="ar"/>
                  </w:rPr>
                </w:pPr>
                <w:r>
                  <w:rPr>
                    <w:rFonts w:hint="eastAsia" w:ascii="仿宋_GB2312" w:hAnsi="仿宋_GB2312" w:eastAsia="仿宋_GB2312" w:cs="仿宋_GB2312"/>
                    <w:szCs w:val="21"/>
                  </w:rPr>
                  <w:t>开 户 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hint="eastAsia"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noWrap w:val="0"/>
                <w:vAlign w:val="center"/>
              </w:tcPr>
              <w:p>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noWrap w:val="0"/>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snapToGrid w:val="0"/>
                  <w:ind w:firstLine="210" w:firstLineChars="100"/>
                  <w:rPr>
                    <w:rFonts w:ascii="仿宋_GB2312" w:hAnsi="仿宋" w:eastAsia="仿宋_GB2312"/>
                    <w:szCs w:val="21"/>
                  </w:rPr>
                </w:pPr>
                <w:r>
                  <w:rPr>
                    <w:rFonts w:hint="eastAsia" w:ascii="仿宋_GB2312" w:hAnsi="仿宋" w:eastAsia="仿宋_GB2312"/>
                    <w:szCs w:val="21"/>
                  </w:rPr>
                  <w:t>采购单位：</w:t>
                </w:r>
              </w:p>
              <w:p>
                <w:pPr>
                  <w:widowControl/>
                  <w:snapToGrid w:val="0"/>
                  <w:ind w:firstLine="210" w:firstLineChars="100"/>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营口市鲅鱼圈区</w:t>
                </w:r>
                <w:r>
                  <w:rPr>
                    <w:rFonts w:hint="eastAsia" w:ascii="仿宋_GB2312" w:hAnsi="仿宋_GB2312" w:eastAsia="仿宋_GB2312" w:cs="仿宋_GB2312"/>
                    <w:kern w:val="0"/>
                    <w:szCs w:val="21"/>
                    <w:u w:val="single"/>
                    <w:lang w:eastAsia="zh-CN"/>
                  </w:rPr>
                  <w:t>住房和城乡建设局</w:t>
                </w:r>
              </w:p>
              <w:p>
                <w:pPr>
                  <w:widowControl/>
                  <w:snapToGrid w:val="0"/>
                  <w:ind w:firstLine="210" w:firstLineChars="100"/>
                  <w:rPr>
                    <w:rFonts w:hint="eastAsia" w:ascii="仿宋_GB2312" w:hAnsi="仿宋_GB2312" w:eastAsia="仿宋_GB2312" w:cs="仿宋_GB2312"/>
                    <w:kern w:val="0"/>
                    <w:szCs w:val="21"/>
                    <w:u w:val="single"/>
                    <w:lang w:eastAsia="zh-CN"/>
                  </w:rPr>
                </w:pPr>
                <w:r>
                  <w:rPr>
                    <w:rFonts w:hint="eastAsia" w:ascii="仿宋_GB2312" w:hAnsi="仿宋" w:eastAsia="仿宋_GB2312"/>
                    <w:szCs w:val="21"/>
                  </w:rPr>
                  <w:t>联 系 人：</w:t>
                </w:r>
                <w:r>
                  <w:rPr>
                    <w:rFonts w:hint="eastAsia" w:ascii="仿宋_GB2312" w:hAnsi="仿宋_GB2312" w:eastAsia="仿宋_GB2312" w:cs="仿宋_GB2312"/>
                    <w:kern w:val="0"/>
                    <w:szCs w:val="21"/>
                    <w:u w:val="single"/>
                    <w:lang w:eastAsia="zh-CN"/>
                  </w:rPr>
                  <w:t>吴昊</w:t>
                </w:r>
              </w:p>
              <w:p>
                <w:pPr>
                  <w:widowControl/>
                  <w:snapToGrid w:val="0"/>
                  <w:ind w:firstLine="210" w:firstLineChars="100"/>
                  <w:rPr>
                    <w:rFonts w:hint="default" w:ascii="仿宋_GB2312" w:hAnsi="仿宋_GB2312" w:eastAsia="仿宋_GB2312" w:cs="仿宋_GB2312"/>
                    <w:kern w:val="0"/>
                    <w:szCs w:val="21"/>
                    <w:u w:val="single"/>
                    <w:lang w:val="en-US" w:eastAsia="zh-CN"/>
                  </w:rPr>
                </w:pPr>
                <w:r>
                  <w:rPr>
                    <w:rFonts w:hint="eastAsia" w:ascii="仿宋_GB2312" w:hAnsi="仿宋" w:eastAsia="仿宋_GB2312"/>
                    <w:szCs w:val="21"/>
                  </w:rPr>
                  <w:t>联系电话：</w:t>
                </w:r>
                <w:r>
                  <w:rPr>
                    <w:rFonts w:hint="eastAsia" w:ascii="仿宋_GB2312" w:hAnsi="仿宋_GB2312" w:eastAsia="仿宋_GB2312" w:cs="仿宋_GB2312"/>
                    <w:kern w:val="0"/>
                    <w:szCs w:val="21"/>
                    <w:u w:val="single"/>
                    <w:lang w:val="en-US" w:eastAsia="zh-CN"/>
                  </w:rPr>
                  <w:t>15204175123</w:t>
                </w:r>
              </w:p>
              <w:p>
                <w:pPr>
                  <w:widowControl/>
                  <w:snapToGrid w:val="0"/>
                  <w:ind w:firstLine="210" w:firstLineChars="100"/>
                  <w:rPr>
                    <w:rFonts w:ascii="仿宋_GB2312" w:hAnsi="仿宋_GB2312" w:eastAsia="仿宋_GB2312" w:cs="仿宋_GB2312"/>
                    <w:kern w:val="0"/>
                    <w:szCs w:val="21"/>
                    <w:u w:val="single"/>
                  </w:rPr>
                </w:pPr>
                <w:r>
                  <w:rPr>
                    <w:rFonts w:hint="eastAsia" w:ascii="仿宋_GB2312" w:hAnsi="仿宋" w:eastAsia="仿宋_GB2312"/>
                    <w:szCs w:val="21"/>
                  </w:rPr>
                  <w:t>通讯</w:t>
                </w:r>
                <w:r>
                  <w:rPr>
                    <w:rFonts w:ascii="仿宋_GB2312" w:hAnsi="仿宋" w:eastAsia="仿宋_GB2312"/>
                    <w:szCs w:val="21"/>
                  </w:rPr>
                  <w:t>地址：</w:t>
                </w:r>
                <w:r>
                  <w:rPr>
                    <w:rFonts w:ascii="仿宋_GB2312" w:hAnsi="仿宋_GB2312" w:eastAsia="仿宋_GB2312" w:cs="仿宋_GB2312"/>
                    <w:kern w:val="0"/>
                    <w:szCs w:val="21"/>
                    <w:u w:val="single"/>
                  </w:rPr>
                  <w:t>营口市鲅鱼圈</w:t>
                </w:r>
                <w:r>
                  <w:rPr>
                    <w:rFonts w:hint="eastAsia" w:ascii="仿宋_GB2312" w:hAnsi="仿宋_GB2312" w:eastAsia="仿宋_GB2312" w:cs="仿宋_GB2312"/>
                    <w:kern w:val="0"/>
                    <w:szCs w:val="21"/>
                    <w:u w:val="single"/>
                  </w:rPr>
                  <w:t>区</w:t>
                </w:r>
              </w:p>
              <w:p>
                <w:pPr>
                  <w:widowControl/>
                  <w:snapToGrid w:val="0"/>
                  <w:ind w:firstLine="210" w:firstLineChars="100"/>
                  <w:rPr>
                    <w:rFonts w:hint="eastAsia" w:ascii="仿宋_GB2312" w:hAnsi="仿宋" w:eastAsia="仿宋_GB2312"/>
                    <w:szCs w:val="21"/>
                  </w:rPr>
                </w:pPr>
                <w:r>
                  <w:rPr>
                    <w:rFonts w:hint="eastAsia" w:ascii="仿宋_GB2312" w:hAnsi="仿宋" w:eastAsia="仿宋_GB2312"/>
                    <w:szCs w:val="21"/>
                  </w:rPr>
                  <w:t>采购代理</w:t>
                </w:r>
                <w:r>
                  <w:rPr>
                    <w:rFonts w:ascii="仿宋_GB2312" w:hAnsi="仿宋" w:eastAsia="仿宋_GB2312"/>
                    <w:szCs w:val="21"/>
                  </w:rPr>
                  <w:t>机构：</w:t>
                </w:r>
              </w:p>
              <w:p>
                <w:pPr>
                  <w:widowControl/>
                  <w:ind w:firstLine="210" w:firstLineChars="10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营口市鲅鱼圈区审批技术审查与公共资源交易</w:t>
                </w:r>
              </w:p>
              <w:p>
                <w:pPr>
                  <w:widowControl/>
                  <w:ind w:firstLine="1260" w:firstLineChars="6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中心</w:t>
                </w:r>
              </w:p>
              <w:p>
                <w:pPr>
                  <w:widowControl/>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王晓峰</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0417-6196911</w:t>
                </w:r>
              </w:p>
              <w:p>
                <w:pPr>
                  <w:widowControl/>
                  <w:ind w:left="1260" w:leftChars="100" w:hanging="1050" w:hangingChars="50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区青龙山大街与海华路交汇处号房回迁楼C区17号门市505室</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8"/>
                  <w:rPr>
                    <w:rFonts w:hint="eastAsia"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Pr>
            <w:jc w:val="both"/>
            <w:rPr>
              <w:rFonts w:hint="eastAsia"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pStyle w:val="3"/>
        <w:adjustRightInd w:val="0"/>
        <w:snapToGrid w:val="0"/>
        <w:spacing w:before="0" w:after="0" w:line="360" w:lineRule="auto"/>
        <w:jc w:val="center"/>
        <w:rPr>
          <w:rFonts w:hint="eastAsia" w:ascii="仿宋" w:hAnsi="仿宋" w:eastAsia="仿宋" w:cs="仿宋_GB2312"/>
        </w:rPr>
      </w:pPr>
      <w:r>
        <w:rPr>
          <w:rFonts w:hint="eastAsia" w:ascii="仿宋" w:hAnsi="仿宋" w:eastAsia="仿宋" w:cs="仿宋_GB2312"/>
          <w:sz w:val="21"/>
          <w:szCs w:val="21"/>
        </w:rPr>
        <w:br w:type="page"/>
      </w:r>
    </w:p>
    <w:p>
      <w:pPr>
        <w:pStyle w:val="3"/>
        <w:spacing w:before="140" w:after="140"/>
        <w:jc w:val="center"/>
        <w:rPr>
          <w:rFonts w:hint="eastAsia" w:ascii="仿宋_GB2312" w:hAnsi="仿宋_GB2312" w:eastAsia="仿宋_GB2312" w:cs="仿宋_GB2312"/>
          <w:szCs w:val="28"/>
        </w:rPr>
      </w:pPr>
      <w:bookmarkStart w:id="37" w:name="_Toc533340140"/>
      <w:bookmarkStart w:id="38" w:name="_Toc4485619"/>
      <w:r>
        <w:rPr>
          <w:rFonts w:hint="eastAsia" w:ascii="仿宋_GB2312" w:hAnsi="仿宋_GB2312" w:eastAsia="仿宋_GB2312" w:cs="仿宋_GB2312"/>
          <w:szCs w:val="28"/>
        </w:rPr>
        <w:t>二 总则</w:t>
      </w:r>
      <w:bookmarkEnd w:id="37"/>
      <w:bookmarkEnd w:id="38"/>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若供应商须知表1.3.5条中未写明允许采购进口产品，如供应商响应产品为进口产品，其响应文件将被认定为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1.3.6若供应商须知表1.3.6条中写明专门面向中小企业采购的，如供应商为非中小企业且所响应产品为非中小企业产品，其响应文件将被认定为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1.3.7若供应商须知表1.3.7条中写明采购的产品为财政部、发展改革委、生态环境部等部门发布的品目清单中属于实施政府强制采购品目清单范围的节能产品，如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所响应产品不具备依据国家确定的认证机构出具的、处于有效期之内的节能产品认证证书，其响应将被认定为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★1.7供应商在谈判过程中不得向采购人提供、给予任何有价值的物品，影响其正常决策行为。一经发现，其将被认定为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2.1本项目的采购人已获得足以支付本次谈判后所签订的合同项下的资金（包括财政性资金和本项目采购中无法与财政性资金分割的非财政性资金）。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b/>
          <w:szCs w:val="21"/>
        </w:rPr>
      </w:pPr>
      <w:bookmarkStart w:id="39" w:name="_Toc266951048"/>
      <w:r>
        <w:rPr>
          <w:rFonts w:hint="eastAsia" w:ascii="仿宋_GB2312" w:hAnsi="仿宋_GB2312" w:eastAsia="仿宋_GB2312" w:cs="仿宋_GB2312"/>
          <w:b/>
          <w:szCs w:val="21"/>
        </w:rPr>
        <w:t>3.语言文字</w:t>
      </w:r>
      <w:bookmarkEnd w:id="39"/>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除专用术语外，与谈判有关的语言均使用中文。必要时专用术语应附有中文注释。对不同文字文本响应文件的解释发生异议的，以中文文本为准。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40" w:name="_1.8_计量单位"/>
      <w:bookmarkEnd w:id="40"/>
      <w:bookmarkStart w:id="41" w:name="_Toc266951049"/>
      <w:r>
        <w:rPr>
          <w:rFonts w:hint="eastAsia" w:ascii="仿宋_GB2312" w:hAnsi="仿宋_GB2312" w:eastAsia="仿宋_GB2312" w:cs="仿宋_GB2312"/>
          <w:b/>
          <w:szCs w:val="21"/>
        </w:rPr>
        <w:t>★4.计量单位</w:t>
      </w:r>
      <w:bookmarkEnd w:id="41"/>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★5.谈判费用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不论谈判的结果如何，供应商应承担所有与本次政府采购活动有关的费用。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★6.现场考察、谈判前答疑会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6.1条规定组织现场考察或谈判前答疑会的，采购人按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6.1条规定的时间、地点组织供应商现场考察或谈判前答疑会，或者在领取采购文件期限截止后以书面形式通知所有获取采购文件的潜在供应商。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42" w:name="_1.10_投标预备会"/>
      <w:bookmarkEnd w:id="42"/>
      <w:r>
        <w:rPr>
          <w:rFonts w:hint="eastAsia" w:ascii="仿宋_GB2312" w:hAnsi="仿宋_GB2312" w:eastAsia="仿宋_GB2312" w:cs="仿宋_GB2312"/>
          <w:szCs w:val="21"/>
        </w:rPr>
        <w:t>6.2由于未参加现场考察或谈判前答疑而导致对项目实际情况不了解，影响技术文件编制、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6.3现场考察及谈判前答疑会所发生的费用及一切责任由供应商自行承担。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pStyle w:val="3"/>
        <w:spacing w:before="140" w:after="140"/>
        <w:jc w:val="center"/>
        <w:rPr>
          <w:rFonts w:hint="eastAsia" w:ascii="仿宋_GB2312" w:hAnsi="仿宋_GB2312" w:eastAsia="仿宋_GB2312" w:cs="仿宋_GB2312"/>
          <w:szCs w:val="28"/>
        </w:rPr>
      </w:pPr>
      <w:bookmarkStart w:id="43" w:name="_Toc4485620"/>
      <w:bookmarkStart w:id="44" w:name="_Toc533340141"/>
      <w:r>
        <w:rPr>
          <w:rFonts w:hint="eastAsia" w:ascii="仿宋_GB2312" w:hAnsi="仿宋_GB2312" w:eastAsia="仿宋_GB2312" w:cs="仿宋_GB2312"/>
          <w:szCs w:val="28"/>
        </w:rPr>
        <w:t xml:space="preserve">三 </w:t>
      </w:r>
      <w:bookmarkEnd w:id="43"/>
      <w:bookmarkEnd w:id="44"/>
      <w:r>
        <w:rPr>
          <w:rFonts w:hint="eastAsia" w:ascii="仿宋_GB2312" w:hAnsi="仿宋_GB2312" w:eastAsia="仿宋_GB2312" w:cs="仿宋_GB2312"/>
          <w:szCs w:val="28"/>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 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货物需求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谈判内容、谈判过程中可能实质性变动的内容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spacing w:before="140" w:after="140"/>
        <w:jc w:val="center"/>
        <w:rPr>
          <w:rFonts w:hint="eastAsia" w:ascii="仿宋_GB2312" w:hAnsi="仿宋_GB2312" w:eastAsia="仿宋_GB2312" w:cs="仿宋_GB2312"/>
          <w:szCs w:val="28"/>
        </w:rPr>
      </w:pPr>
      <w:bookmarkStart w:id="45" w:name="_Toc533340142"/>
      <w:bookmarkStart w:id="46" w:name="_Toc4485621"/>
      <w:r>
        <w:rPr>
          <w:rFonts w:hint="eastAsia" w:ascii="仿宋_GB2312" w:hAnsi="仿宋_GB2312" w:eastAsia="仿宋_GB2312" w:cs="仿宋_GB2312"/>
          <w:szCs w:val="28"/>
        </w:rPr>
        <w:t>四 响应文件的编制</w:t>
      </w:r>
      <w:bookmarkEnd w:id="45"/>
      <w:bookmarkEnd w:id="46"/>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Style w:val="21"/>
        </w:rPr>
      </w:pPr>
      <w:r>
        <w:rPr>
          <w:rFonts w:hint="eastAsia" w:ascii="仿宋_GB2312" w:hAnsi="仿宋_GB2312" w:eastAsia="仿宋_GB2312" w:cs="仿宋_GB2312"/>
          <w:szCs w:val="21"/>
        </w:rPr>
        <w:t>10.1项目有分包的，</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可对采购文件其中某一个分包或几个分包进行响应。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★10.2供应商应当对所响应分包采购文件中“货物需求”所列的所有货物内容进行响应，如仅响应分包中某一部分内容，其该包响应文件将被认定为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pStyle w:val="5"/>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★10.3如一个分包内包含多种产品的，采购人或采购代理机构将在供应商须知表10.3条中载明核心产品（非单一产品采购时，只能设一个核心产品），多家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提供的核心产品品牌相同的，按照第五章“评审办法”第4条“同一品牌产品”规定处理。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10.4无论采购文件第三章 货物需求中是否要求，供应商所响应货物均应符合国家强制性标准。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12.5每种货物只能有一个响应报价。采购人不接受具有附加条件的报价。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12.6除非采购文件另有规定，报价原则上精确到小数点后两位。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★13.谈判保证金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13.1供应商应提交供应商须知表13.1条中规定的谈判保证金，并作为其响应文件的一部分。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13.2谈判保证金缴纳人、采购文件领取人、提交响应文件登记人和供应商必须为同一组织机构或联合体内不同成员单位，否则将视同未按采购文件规定交纳保证金。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13.3供应商存在下列情形的，谈判保证金不予退还: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（3）成交后除因不可抗力或者采购文件认可的情形以外，不按本须知第37条的规定与采购人签订合同的；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（4）成交后不按本须知第38条的规定提交履约保证金的;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（5）成交后不按本须知第39条的规定缴纳采购代理服务费的;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13.4联合体参加采购活动的，可以由联合体中的一方或者共同提交谈判保证金。以一方名义提交谈判保证金的，对联合体各方均具有约束力。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13.5谈判保证金的退还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13.5.2未成交供应商的保证金将在成交通知书发出之日暨成交结果公告公布之日起5个工作日内无息退还。供应商应及时联系保证金收受机构办理退还谈判保证金手续。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bookmarkStart w:id="47" w:name="_Toc4485622"/>
      <w:bookmarkStart w:id="48" w:name="_Toc533340143"/>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spacing w:before="140" w:after="140"/>
        <w:jc w:val="center"/>
        <w:rPr>
          <w:rFonts w:hint="eastAsia" w:ascii="仿宋_GB2312" w:hAnsi="仿宋_GB2312" w:eastAsia="仿宋_GB2312" w:cs="仿宋_GB2312"/>
          <w:szCs w:val="28"/>
        </w:rPr>
      </w:pPr>
      <w:r>
        <w:rPr>
          <w:rFonts w:hint="eastAsia" w:ascii="仿宋_GB2312" w:hAnsi="仿宋_GB2312" w:eastAsia="仿宋_GB2312" w:cs="仿宋_GB2312"/>
          <w:szCs w:val="28"/>
        </w:rPr>
        <w:t>五 响应文件的递交</w:t>
      </w:r>
      <w:bookmarkEnd w:id="47"/>
      <w:bookmarkEnd w:id="48"/>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19.4采购人和采购代理机构对所接收并继续进行谈判的响应文件概不退回。</w:t>
      </w:r>
    </w:p>
    <w:p>
      <w:pPr>
        <w:pStyle w:val="3"/>
        <w:spacing w:before="140" w:after="140"/>
        <w:jc w:val="center"/>
        <w:rPr>
          <w:rFonts w:hint="eastAsia" w:ascii="仿宋_GB2312" w:hAnsi="仿宋_GB2312" w:eastAsia="仿宋_GB2312" w:cs="仿宋_GB2312"/>
          <w:szCs w:val="28"/>
        </w:rPr>
      </w:pPr>
      <w:bookmarkStart w:id="49" w:name="_Toc533340144"/>
      <w:bookmarkStart w:id="50" w:name="_Toc4485623"/>
      <w:r>
        <w:rPr>
          <w:rFonts w:hint="eastAsia" w:ascii="仿宋_GB2312" w:hAnsi="仿宋_GB2312" w:eastAsia="仿宋_GB2312" w:cs="仿宋_GB2312"/>
          <w:szCs w:val="28"/>
        </w:rPr>
        <w:t>六 谈判及评审</w:t>
      </w:r>
      <w:bookmarkEnd w:id="49"/>
      <w:bookmarkEnd w:id="50"/>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★20.谈判会议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 采购人和采购代理机构将按供应商须知表20.1条中规定的谈判会议时间和地点组织谈判会议并邀请所有供应商代表参加。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供应商不足3家的，不得继续谈判，但本须知第33条规定的情形除外。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20.3供应商代表对谈判会议过程有疑义，以及认为采购人、采购代理机构相关工作人员有需要回避的情形的，应当场提出询问或者回避申请。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★21.组建谈判小组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21.1按照《政府采购非招标采购方式管理办法》有关规定依法组建谈判小组，负责本项目评审工作。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21.2谈判小组由采购人代表和评审专家共3人以上单数组成。达到公开招标数额的项目，谈判小组应该由5人以上单数组成。</w:t>
      </w:r>
      <w:r>
        <w:rPr>
          <w:rFonts w:hint="eastAsia" w:ascii="仿宋_GB2312" w:hAnsi="仿宋_GB2312" w:eastAsia="仿宋_GB2312" w:cs="仿宋_GB2312"/>
          <w:szCs w:val="21"/>
        </w:rPr>
        <w:t>本项目谈判小组组成详见供应商须知表21.2条。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22.1谈判小组依据法律法规和采购文件中规定的内容，对供应商的资格（提交的资格证明材料）进行审查。未通过资格审查的供应商不能进入下一阶段评审；通过资格审查的供应商不足3家的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w:t>
      </w:r>
      <w:r>
        <w:rPr>
          <w:rFonts w:hint="eastAsia" w:ascii="仿宋_GB2312" w:hAnsi="仿宋_GB2312" w:eastAsia="仿宋_GB2312" w:cs="仿宋_GB2312"/>
          <w:szCs w:val="21"/>
        </w:rPr>
        <w:t>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w:t>
      </w:r>
      <w:r>
        <w:rPr>
          <w:rFonts w:hint="eastAsia" w:ascii="仿宋_GB2312" w:hAnsi="仿宋_GB2312" w:eastAsia="仿宋_GB2312" w:cs="仿宋_GB2312"/>
          <w:szCs w:val="21"/>
        </w:rPr>
        <w:t>采购人或采购代理机构将在递交响应文件截止时间前一个工作日至资格审查的期间内查询供应商的信用记录。供应商存在不良信用记录的，其响应将被认定为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22.2.2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；通过符合性审查的供应商数量不足3家的，不得作进一步的比较和评价，本须知第33条规定的情形除外。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用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在谈判期间，谈判小组可以书面要求供应商对其响应文件中含义不明确、同类问题表述不一致或者有明显文字和计算错误的内容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25.1.1供应商的澄清、说明或者更正应当由法定代表人（或非法人组织负责人）或其授权代表签字或者加盖公章。供应商为自然人的，应当由本人签字并附身份证明。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谈判小组认为</w:t>
      </w:r>
      <w:r>
        <w:rPr>
          <w:rFonts w:hint="eastAsia" w:ascii="仿宋_GB2312" w:hAnsi="仿宋_GB2312" w:eastAsia="仿宋_GB2312" w:cs="仿宋_GB2312"/>
          <w:szCs w:val="21"/>
        </w:rPr>
        <w:t>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提交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谈判小组将集中根据采购文件规定的程序、评定成交的标准等事项与实质性响应采购文件要求的供应商分别进行谈判。在谈判中，谈判的任何一方不得透露与谈判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26.2在谈判过程中，谈判小组可以根据采购文件和谈判情况，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26.3对采购文件作出实质性变动是采购文件的有效组成部分，谈判小组将以书面形式同时通知所有参加谈判的供应商。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谈判结束后，对于采购文件中详细列明采购标的的技术、服务要求的，谈判小组将要求所有继续参加谈判的供应商在规定时间内提交最后报价，且提交最后报价的供应商不少于3家，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已提交响应文件的供应商，在提交最后报价之前，可以根据谈判情况退出谈判，退出谈判不视为撤回响应文件，退出谈判不影响退出谈判的供应商对已经递交的响应文件承担法律、法规和采购文件中规定的相应责任。采购人,采购代理机构应当退还退出谈判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28.1在比较与评价之前，根据本须知的规定，谈判小组将审查每份响应文件是否实质上响应了采购文件的要求。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（1）未按采购文件的规定提交谈判保证金的；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（6）谈判小组认为供应商的报价明显低于其他通过符合性审查供应商的报价，有可能影响履约的，且供应商未按照规定证明其报价合理性的；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29.1经符合性审查合格的响应文件，谈判小组将根据供应商须知表29.1款规定的最低评标价法，对其技术部分和商务部分作进一步的比较和评价。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最低评标价法，是指质量和服务均能满足采购文件实质性响应要求，且最后报价最低的为成交供应商的评审办法。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29.3依据财政部、发展改革委、生态环境部等部门发布的品目清单和国家确定的认证机构出具的、处于有效期之内的节能产品、环境标志产品认证证书实施政府优先采购。具体优先采购办法见第五章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（1）因情况变化，不再符合规定的竞争性谈判采购方式适用情形的；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（3）在采购过程中符合竞争要求的供应商或者报价未超过采购预算或最高限价的供应商不足3家的。本须知第33条规定的情形除外。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31.1除第35条规定外，谈判结束后，谈判小组应当从质量和服务均能满足采购文件实质性响应要求的供应商中，按照最后报价由低到高的顺序提出3名以上成交候选供应商，本须知第33条规定情形除外。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31.2谈判小组将按供应商须知表31.2条中规定的数量推荐成交候选供应商。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31.3因推荐成交候选供应商名单产生其他问题，由谈判小组集体研究处理。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33.特殊情形</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对于经公开招标的货物、服务采购项目，招标过程中提交投标文件或者经评审实质性响应招标文件要求的供应商只有2家的，采购人在本次谈判采购活动开始前，报经主管预算单位同意并经本级财政部门批准，允许采用竞争性谈判方式采购的，对本供应商须知第20.1条、22.1条、23.1条、27.1条、30条第（3）项、31.1条内容中规定的供应商最低数量可以为2家。</w:t>
      </w:r>
    </w:p>
    <w:p>
      <w:pPr>
        <w:pStyle w:val="3"/>
        <w:spacing w:before="140" w:after="140"/>
        <w:jc w:val="center"/>
        <w:rPr>
          <w:rFonts w:hint="eastAsia" w:ascii="仿宋_GB2312" w:hAnsi="仿宋_GB2312" w:eastAsia="仿宋_GB2312" w:cs="仿宋_GB2312"/>
          <w:szCs w:val="28"/>
        </w:rPr>
      </w:pPr>
      <w:bookmarkStart w:id="51" w:name="_Toc533340145"/>
      <w:bookmarkStart w:id="52" w:name="_Toc4485624"/>
      <w:r>
        <w:rPr>
          <w:rFonts w:hint="eastAsia" w:ascii="仿宋_GB2312" w:hAnsi="仿宋_GB2312" w:eastAsia="仿宋_GB2312" w:cs="仿宋_GB2312"/>
          <w:szCs w:val="28"/>
        </w:rPr>
        <w:t>七 确定成交</w:t>
      </w:r>
      <w:bookmarkEnd w:id="51"/>
      <w:bookmarkEnd w:id="52"/>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34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 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 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37.4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38.1成交供应商应按照供应商须知表38.1条规定向采购人缴纳履约保证金。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38.2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成交供应商须按照供应商须知表39规定，向采购代理机构支付采购代理服务费。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42.3采购代理机构质疑函接收部门、联系电话和通讯地址, 见供应商须知表42.3条。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43.履约验收</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widowControl/>
        <w:jc w:val="left"/>
      </w:pPr>
      <w:r>
        <w:br w:type="page"/>
      </w:r>
    </w:p>
    <w:p>
      <w:pPr>
        <w:pStyle w:val="2"/>
        <w:adjustRightInd w:val="0"/>
        <w:snapToGrid w:val="0"/>
        <w:spacing w:before="0" w:after="0" w:line="360" w:lineRule="auto"/>
        <w:jc w:val="center"/>
        <w:rPr>
          <w:rFonts w:ascii="仿宋" w:hAnsi="仿宋" w:eastAsia="仿宋" w:cs="仿宋_GB2312"/>
        </w:rPr>
      </w:pPr>
      <w:bookmarkStart w:id="53" w:name="_Toc4485625"/>
      <w:r>
        <w:rPr>
          <w:rFonts w:hint="eastAsia" w:ascii="仿宋" w:hAnsi="仿宋" w:eastAsia="仿宋" w:cs="仿宋_GB2312"/>
        </w:rPr>
        <w:t>第二章 响应文件内容及格式</w:t>
      </w:r>
      <w:bookmarkEnd w:id="53"/>
    </w:p>
    <w:p>
      <w:pPr>
        <w:ind w:firstLine="482" w:firstLineChars="200"/>
        <w:rPr>
          <w:rFonts w:ascii="仿宋" w:hAnsi="仿宋" w:eastAsia="仿宋" w:cs="仿宋_GB2312"/>
        </w:rPr>
      </w:pPr>
      <w:bookmarkStart w:id="54" w:name="sys_投标文件内容及格式：Block"/>
      <w:bookmarkEnd w:id="54"/>
      <w:bookmarkStart w:id="55" w:name="投标文件内容及格式：Block"/>
      <w:bookmarkEnd w:id="55"/>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xmlns:w="http://schemas.openxmlformats.org/wordprocessingml/2006/main">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xmlns:w="http://schemas.openxmlformats.org/wordprocessingml/2006/main">
        <w:rPr>
          <w:rFonts w:hint="eastAsia" w:ascii="仿宋" w:hAnsi="仿宋" w:eastAsia="仿宋"/>
          <w:szCs w:val="21"/>
        </w:rPr>
      </w:sdtEndPr>
      <w:sdtContent xmlns:w="http://schemas.openxmlformats.org/wordprocessingml/2006/main">
        <w:p>
          <w:pPr>
            <w:rPr>
              <w:rFonts w:ascii="仿宋" w:hAnsi="仿宋" w:eastAsia="仿宋"/>
              <w:szCs w:val="21"/>
            </w:rPr>
          </w:pP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营业执照或事业单位法人证书或执业许可证等证明文件复印件或自然人的身份证明复印件（自然人身份证明仅在自然人作为响应主体时适用）</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59554871"/>
                <w:placeholder>
                  <w:docPart w:val="C7DBD09345964447A8B7DF071317BAA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组织机构代码证复印件（三证合一的不需提供）</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25521025"/>
                <w:placeholder>
                  <w:docPart w:val="25497BDA13C344B18F56096DD849C2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税务登记证复印件（三证合一的不需提供）</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321198783"/>
                <w:placeholder>
                  <w:docPart w:val="C6D31B442C9F4CCCB9450931F225708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法定代表人（或非法人组织负责人）身份证明书（自然人参加谈判的无需提供、授权委托人参加谈判的无需提供）</w:t>
                </w:r>
              </w:p>
            </w:tc>
            <w:sdt>
              <w:sdtPr>
                <w:rPr>
                  <w:rFonts w:hint="eastAsia" w:ascii="仿宋" w:hAnsi="仿宋" w:eastAsia="仿宋" w:cs="Times New Roman"/>
                  <w:sz w:val="24"/>
                  <w:szCs w:val="20"/>
                </w:rPr>
                <w:alias w:val="包号"/>
                <w:tag w:val="包号"/>
                <w:id w:val="1432009241"/>
                <w:placeholder>
                  <w:docPart w:val="A5229596689A47138531CD2F0015E3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法定代表人（或非法人组织负责人）授权委托书（授权委托人参加谈判的须提供）</w:t>
                </w:r>
              </w:p>
            </w:tc>
            <w:sdt>
              <w:sdtPr>
                <w:rPr>
                  <w:rFonts w:hint="eastAsia" w:ascii="仿宋" w:hAnsi="仿宋" w:eastAsia="仿宋" w:cs="Times New Roman"/>
                  <w:sz w:val="24"/>
                  <w:szCs w:val="20"/>
                </w:rPr>
                <w:alias w:val="包号"/>
                <w:tag w:val="包号"/>
                <w:id w:val="-325749099"/>
                <w:placeholder>
                  <w:docPart w:val="4942C118D7B245119780CFD0FE4AC9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具有良好的商业信誉和健全的财务会计制度的承诺函</w:t>
                </w:r>
              </w:p>
              <w:p>
                <w:pPr>
                  <w:keepNext w:val="0"/>
                  <w:keepLines w:val="0"/>
                  <w:widowControl/>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联合体各方均需提供（如适用）</w:t>
                </w:r>
              </w:p>
            </w:tc>
            <w:sdt>
              <w:sdtPr>
                <w:rPr>
                  <w:rFonts w:hint="eastAsia" w:ascii="仿宋" w:hAnsi="仿宋" w:eastAsia="仿宋" w:cs="Times New Roman"/>
                  <w:sz w:val="24"/>
                  <w:szCs w:val="20"/>
                </w:rPr>
                <w:alias w:val="包号"/>
                <w:tag w:val="包号"/>
                <w:id w:val="-895359359"/>
                <w:placeholder>
                  <w:docPart w:val="95A003B6F6694347BB0B2F62A362005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谈判时间前六个月内任一个月的依法缴纳税收的缴款凭据复印件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（注：依法免税的供应商，应提供相关证明材料，包括相关法规要求原文及加盖公章的情况说明）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52333460"/>
                <w:placeholder>
                  <w:docPart w:val="3E3F3397E87046128CA6CF40113FEC4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谈判时间前六个月内任一个月的依法缴纳社会保障资金的缴款凭据复印件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（注：依法不需要缴纳社会保障资金的供应商，应提供相关证明材料，包括相关法规要求原文及加盖公章的情况说明）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80234155"/>
                <w:placeholder>
                  <w:docPart w:val="C5B13BFAFBB948B090729C79C6D5713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具备履行合同所必需的设备和专业技术能力声明函</w:t>
                </w:r>
              </w:p>
            </w:tc>
            <w:sdt>
              <w:sdtPr>
                <w:rPr>
                  <w:rFonts w:hint="eastAsia" w:ascii="仿宋" w:hAnsi="仿宋" w:eastAsia="仿宋" w:cs="Times New Roman"/>
                  <w:sz w:val="24"/>
                  <w:szCs w:val="20"/>
                </w:rPr>
                <w:alias w:val="包号"/>
                <w:tag w:val="包号"/>
                <w:id w:val="195056106"/>
                <w:placeholder>
                  <w:docPart w:val="411F14CDFD7B47009C38C971445B93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参加政府采购活动前3年内在经营活动中没有重大违法记录的书面声明</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511678960"/>
                <w:placeholder>
                  <w:docPart w:val="0C81C5F5BDDD4DE0B0CCA603D6D2C45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联合体协议书（如适用）</w:t>
                </w:r>
              </w:p>
            </w:tc>
            <w:sdt>
              <w:sdtPr>
                <w:rPr>
                  <w:rFonts w:hint="eastAsia" w:ascii="仿宋" w:hAnsi="仿宋" w:eastAsia="仿宋" w:cs="Times New Roman"/>
                  <w:sz w:val="24"/>
                  <w:szCs w:val="20"/>
                </w:rPr>
                <w:alias w:val="包号"/>
                <w:tag w:val="包号"/>
                <w:id w:val="-773167491"/>
                <w:placeholder>
                  <w:docPart w:val="00E77B9B4C9649A7B9BAAD58AE39B8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其它资格证明文件（如适用，按供应商须知表1.3.4要求描述）</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75580327"/>
                <w:placeholder>
                  <w:docPart w:val="87AEAC0F72E5415C84C45090F49B9C3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联合体的其它资格证明文件（如适用，按供应商须知表1.4.8要求描述）</w:t>
                </w:r>
              </w:p>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Times New Roman"/>
                  <w:sz w:val="24"/>
                  <w:szCs w:val="20"/>
                </w:rPr>
                <w:alias w:val="包号"/>
                <w:tag w:val="包号"/>
                <w:id w:val="1816753682"/>
                <w:placeholder>
                  <w:docPart w:val="23583C65023148FF91D7F3B7BBF82E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信用记录（采购人或采购代理机构将按照采购文件规定的审查期间内进行查询）</w:t>
                </w:r>
              </w:p>
            </w:tc>
            <w:sdt>
              <w:sdtPr>
                <w:rPr>
                  <w:rFonts w:hint="eastAsia" w:ascii="仿宋" w:hAnsi="仿宋" w:eastAsia="仿宋" w:cs="Times New Roman"/>
                  <w:sz w:val="24"/>
                  <w:szCs w:val="20"/>
                </w:rPr>
                <w:alias w:val="包号"/>
                <w:tag w:val="包号"/>
                <w:id w:val="-654915755"/>
                <w:placeholder>
                  <w:docPart w:val="20AFD8D887AB4EA9858E17E1AE9608B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6"/>
    <w:bookmarkEnd w:id="57"/>
    <w:sdt>
      <w:sdtPr xmlns:w="http://schemas.openxmlformats.org/wordprocessingml/2006/main">
        <w:rPr>
          <w:rFonts w:hint="eastAsia" w:asciiTheme="majorEastAsia" w:hAnsiTheme="majorEastAsia" w:eastAsiaTheme="majorEastAsia"/>
          <w:color w:val="000000" w:themeColor="text1"/>
          <w14:textFill xmlns:w14="http://schemas.microsoft.com/office/word/2010/wordml">
            <w14:solidFill>
              <w14:schemeClr w14:val="tx1"/>
            </w14:solidFill>
          </w14:textFill>
        </w:rPr>
        <w:alias w:val="符合性证明材料"/>
        <w:tag w:val="Document"/>
        <w:id w:val="1523970511"/>
        <w:lock w:val="sdtLocked"/>
        <w:placeholder>
          <w:docPart w:val="69FFEEED23174853BCBC99E792ED10AC"/>
        </w:placeholder>
      </w:sdtPr>
      <w:sdtEndPr xmlns:w="http://schemas.openxmlformats.org/wordprocessingml/2006/main">
        <w:rPr>
          <w:rFonts w:hint="eastAsia" w:asciiTheme="majorEastAsia" w:hAnsiTheme="majorEastAsia" w:eastAsiaTheme="majorEastAsia"/>
          <w:color w:val="000000" w:themeColor="text1"/>
          <w14:textFill xmlns:w14="http://schemas.microsoft.com/office/word/2010/wordml">
            <w14:solidFill>
              <w14:schemeClr w14:val="tx1"/>
            </w14:solidFill>
          </w14:textFill>
        </w:rPr>
      </w:sdtEndPr>
      <w:sdtContent xmlns:w="http://schemas.openxmlformats.org/wordprocessingml/2006/main">
        <w:p>
          <w:pPr>
            <w:rPr>
              <w:rFonts w:asciiTheme="majorEastAsia" w:hAnsiTheme="majorEastAsia" w:eastAsiaTheme="majorEastAsia"/>
              <w:color w:val="000000" w:themeColor="text1"/>
              <w14:textFill xmlns:w14="http://schemas.microsoft.com/office/word/2010/wordm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38"/>
            <w:gridCol w:w="1272"/>
            <w:gridCol w:w="84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default"/>
                    <w:kern w:val="0"/>
                    <w:sz w:val="20"/>
                  </w:rPr>
                  <w:fldChar w:fldCharType="begin"/>
                </w:r>
                <w:r>
                  <w:rPr>
                    <w:rFonts w:hint="default"/>
                    <w:kern w:val="0"/>
                    <w:sz w:val="20"/>
                  </w:rPr>
                  <w:instrText xml:space="preserve"> DOCPROPERTY  符合必证明  \* MERGEFORMAT </w:instrText>
                </w:r>
                <w:r>
                  <w:rPr>
                    <w:rFonts w:hint="default"/>
                    <w:kern w:val="2"/>
                    <w:sz w:val="21"/>
                  </w:rPr>
                  <w:fldChar w:fldCharType="separate"/>
                </w:r>
                <w:r>
                  <w:rPr>
                    <w:rFonts w:hint="eastAsia" w:ascii="仿宋" w:hAnsi="仿宋" w:eastAsia="仿宋"/>
                    <w:kern w:val="0"/>
                    <w:sz w:val="21"/>
                    <w:szCs w:val="21"/>
                  </w:rPr>
                  <w:t>序号</w:t>
                </w:r>
                <w:r>
                  <w:rPr>
                    <w:rFonts w:hint="default"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响应函</w:t>
                </w:r>
              </w:p>
            </w:tc>
            <w:sdt>
              <w:sdtPr>
                <w:rPr>
                  <w:rFonts w:hint="eastAsia" w:ascii="仿宋" w:hAnsi="仿宋" w:eastAsia="仿宋" w:cs="Times New Roman"/>
                  <w:kern w:val="0"/>
                  <w:sz w:val="20"/>
                  <w:szCs w:val="21"/>
                </w:rPr>
                <w:alias w:val="包号"/>
                <w:tag w:val="包号"/>
                <w:id w:val="403414390"/>
                <w:placeholder>
                  <w:docPart w:val="38506384E00A475D95F092C3DA758F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10</w:t>
                </w:r>
              </w:p>
            </w:tc>
            <w:tc>
              <w:tcPr>
                <w:tcW w:w="118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Lucida Sans Unicode"/>
                    <w:kern w:val="0"/>
                    <w:sz w:val="20"/>
                    <w:szCs w:val="21"/>
                  </w:rPr>
                </w:pPr>
                <w:r>
                  <w:rPr>
                    <w:rFonts w:hint="eastAsia" w:ascii="仿宋_GB2312" w:hAnsi="仿宋_GB2312" w:eastAsia="仿宋_GB2312" w:cs="仿宋_GB2312"/>
                    <w:kern w:val="0"/>
                    <w:sz w:val="21"/>
                    <w:szCs w:val="21"/>
                    <w:lang w:val="en-US" w:eastAsia="zh-CN" w:bidi="ar"/>
                  </w:rPr>
                  <w:t>递交谈判保证金证明材料复印件</w:t>
                </w:r>
              </w:p>
            </w:tc>
            <w:sdt>
              <w:sdtPr>
                <w:rPr>
                  <w:rFonts w:hint="eastAsia" w:ascii="仿宋" w:hAnsi="仿宋" w:eastAsia="仿宋" w:cs="Times New Roman"/>
                  <w:kern w:val="0"/>
                  <w:sz w:val="20"/>
                  <w:szCs w:val="21"/>
                </w:rPr>
                <w:alias w:val="包号"/>
                <w:tag w:val="包号"/>
                <w:id w:val="1728639939"/>
                <w:placeholder>
                  <w:docPart w:val="28D86343175F445A99F8B6A59D62AB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报价一览表</w:t>
                </w:r>
              </w:p>
            </w:tc>
            <w:sdt>
              <w:sdtPr>
                <w:rPr>
                  <w:rFonts w:hint="eastAsia" w:ascii="仿宋" w:hAnsi="仿宋" w:eastAsia="仿宋" w:cs="Times New Roman"/>
                  <w:kern w:val="0"/>
                  <w:sz w:val="20"/>
                  <w:szCs w:val="21"/>
                </w:rPr>
                <w:alias w:val="包号"/>
                <w:tag w:val="包号"/>
                <w:id w:val="-1365438514"/>
                <w:placeholder>
                  <w:docPart w:val="04612193803B454E9C62A7E676CFB38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11</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分项报价表</w:t>
                </w:r>
              </w:p>
            </w:tc>
            <w:sdt>
              <w:sdtPr>
                <w:rPr>
                  <w:rFonts w:hint="eastAsia" w:ascii="仿宋" w:hAnsi="仿宋" w:eastAsia="仿宋" w:cs="Times New Roman"/>
                  <w:kern w:val="0"/>
                  <w:sz w:val="20"/>
                  <w:szCs w:val="21"/>
                </w:rPr>
                <w:alias w:val="包号"/>
                <w:tag w:val="包号"/>
                <w:id w:val="-1336454367"/>
                <w:placeholder>
                  <w:docPart w:val="FF7287830C67475CBDE34DB79544424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2</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2"/>
                    <w:sz w:val="21"/>
                    <w:szCs w:val="21"/>
                    <w:lang w:val="en-US" w:eastAsia="zh-CN" w:bidi="ar"/>
                  </w:rPr>
                  <w:t>技术规格偏离表</w:t>
                </w:r>
              </w:p>
            </w:tc>
            <w:sdt>
              <w:sdtPr>
                <w:rPr>
                  <w:rFonts w:hint="eastAsia" w:ascii="仿宋" w:hAnsi="仿宋" w:eastAsia="仿宋" w:cs="Times New Roman"/>
                  <w:kern w:val="0"/>
                  <w:sz w:val="20"/>
                  <w:szCs w:val="21"/>
                </w:rPr>
                <w:alias w:val="包号"/>
                <w:tag w:val="包号"/>
                <w:id w:val="1072933433"/>
                <w:placeholder>
                  <w:docPart w:val="8C5BCBF392D748888462D9A1DACCA1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3</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kern w:val="0"/>
                    <w:sz w:val="21"/>
                    <w:szCs w:val="21"/>
                  </w:rPr>
                </w:pPr>
                <w:r>
                  <w:rPr>
                    <w:rFonts w:hint="eastAsia" w:ascii="仿宋_GB2312" w:hAnsi="仿宋_GB2312" w:eastAsia="仿宋_GB2312" w:cs="仿宋_GB2312"/>
                    <w:kern w:val="0"/>
                    <w:sz w:val="21"/>
                    <w:szCs w:val="21"/>
                    <w:lang w:val="en-US" w:eastAsia="zh-CN" w:bidi="ar"/>
                  </w:rPr>
                  <w:t>商务条款偏离表</w:t>
                </w:r>
              </w:p>
            </w:tc>
            <w:sdt>
              <w:sdtPr>
                <w:rPr>
                  <w:rFonts w:hint="eastAsia" w:ascii="仿宋" w:hAnsi="仿宋" w:eastAsia="仿宋" w:cs="Times New Roman"/>
                  <w:kern w:val="0"/>
                  <w:sz w:val="20"/>
                  <w:szCs w:val="21"/>
                </w:rPr>
                <w:alias w:val="包号"/>
                <w:tag w:val="包号"/>
                <w:id w:val="-731767558"/>
                <w:placeholder>
                  <w:docPart w:val="5E906569814E4734963323BD1FD2B4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lang w:val="en-US"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4</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宋体"/>
                    <w:kern w:val="0"/>
                    <w:sz w:val="21"/>
                    <w:szCs w:val="21"/>
                  </w:rPr>
                </w:pPr>
                <w:r>
                  <w:rPr>
                    <w:rFonts w:hint="eastAsia" w:ascii="仿宋_GB2312" w:hAnsi="仿宋_GB2312" w:eastAsia="仿宋_GB2312" w:cs="仿宋_GB2312"/>
                    <w:kern w:val="0"/>
                    <w:sz w:val="21"/>
                    <w:szCs w:val="21"/>
                    <w:lang w:val="en-US" w:eastAsia="zh-CN" w:bidi="ar"/>
                  </w:rPr>
                  <w:t>供应商关联单位说明</w:t>
                </w:r>
              </w:p>
            </w:tc>
            <w:sdt>
              <w:sdtPr>
                <w:rPr>
                  <w:rFonts w:hint="eastAsia" w:ascii="仿宋" w:hAnsi="仿宋" w:eastAsia="仿宋" w:cs="Times New Roman"/>
                  <w:kern w:val="0"/>
                  <w:sz w:val="20"/>
                  <w:szCs w:val="21"/>
                </w:rPr>
                <w:alias w:val="包号"/>
                <w:tag w:val="包号"/>
                <w:id w:val="-945229560"/>
                <w:placeholder>
                  <w:docPart w:val="C133CDBEB4514BA2B6B774AB3565E56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15</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仿宋" w:hAnsi="仿宋" w:eastAsia="仿宋" w:cs="仿宋_GB2312"/>
                    <w:kern w:val="0"/>
                    <w:sz w:val="20"/>
                    <w:szCs w:val="21"/>
                  </w:rPr>
                </w:pPr>
                <w:r>
                  <w:rPr>
                    <w:rFonts w:hint="eastAsia" w:ascii="仿宋_GB2312" w:hAnsi="仿宋_GB2312" w:eastAsia="仿宋_GB2312" w:cs="仿宋_GB2312"/>
                    <w:kern w:val="0"/>
                    <w:sz w:val="21"/>
                    <w:szCs w:val="21"/>
                    <w:lang w:val="en-US" w:eastAsia="zh-CN" w:bidi="ar"/>
                  </w:rPr>
                  <w:t>《品目清单》、国家确定的认证机构出具的、处于有效期之内的《节能产品认证证书》（政府强制采购的节能产品须提供）</w:t>
                </w:r>
              </w:p>
            </w:tc>
            <w:sdt>
              <w:sdtPr>
                <w:rPr>
                  <w:rFonts w:hint="eastAsia" w:ascii="仿宋" w:hAnsi="仿宋" w:eastAsia="仿宋" w:cs="Times New Roman"/>
                  <w:kern w:val="0"/>
                  <w:sz w:val="20"/>
                  <w:szCs w:val="21"/>
                </w:rPr>
                <w:alias w:val="包号"/>
                <w:tag w:val="包号"/>
                <w:id w:val="266195002"/>
                <w:placeholder>
                  <w:docPart w:val="14B76D30EA6B41CE89AB7B569008F69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s="Times New Roman"/>
                  <w:kern w:val="0"/>
                  <w:sz w:val="20"/>
                  <w:szCs w:val="21"/>
                </w:rPr>
                <w:alias w:val="包号"/>
                <w:tag w:val="包号"/>
                <w:id w:val="-143740689"/>
                <w:placeholder>
                  <w:docPart w:val="C93D33E2B99242E8A69E1EB2C64EF79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bl>
        <w:p>
          <w:pPr>
            <w:rPr>
              <w:rFonts w:asciiTheme="majorEastAsia" w:hAnsiTheme="majorEastAsia" w:eastAsiaTheme="majorEastAsia"/>
              <w:color w:val="000000" w:themeColor="text1"/>
              <w14:textFill xmlns:w14="http://schemas.microsoft.com/office/word/2010/wordml">
                <w14:solidFill>
                  <w14:schemeClr w14:val="tx1"/>
                </w14:solidFill>
              </w14:textFill>
            </w:rPr>
          </w:pPr>
        </w:p>
        <w:p>
          <w:pPr>
            <w:rPr>
              <w:rFonts w:asciiTheme="majorEastAsia" w:hAnsiTheme="majorEastAsia" w:eastAsiaTheme="majorEastAsia"/>
              <w:color w:val="000000" w:themeColor="text1"/>
              <w14:textFill xmlns:w14="http://schemas.microsoft.com/office/word/2010/wordml">
                <w14:solidFill>
                  <w14:schemeClr w14:val="tx1"/>
                </w14:solidFill>
              </w14:textFill>
            </w:rPr>
          </w:pPr>
        </w:p>
      </w:sdtContent>
    </w:sdt>
    <w:p>
      <w:pPr>
        <w:snapToGrid w:val="0"/>
        <w:spacing w:before="159" w:beforeLines="50"/>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xmlns:w="http://schemas.openxmlformats.org/wordprocessingml/2006/main">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xmlns:w="http://schemas.openxmlformats.org/wordprocessingml/2006/main">
        <w:rPr>
          <w:rFonts w:hint="eastAsia" w:asciiTheme="majorEastAsia" w:hAnsiTheme="majorEastAsia" w:eastAsiaTheme="majorEastAsia"/>
        </w:rPr>
      </w:sdtEndPr>
      <w:sdtContent xmlns:w="http://schemas.openxmlformats.org/wordprocessingml/2006/main">
        <w:p>
          <w:pPr>
            <w:rPr>
              <w:rFonts w:asciiTheme="majorEastAsia" w:hAnsiTheme="majorEastAsia" w:eastAsiaTheme="majorEastAsia"/>
            </w:rPr>
          </w:pPr>
        </w:p>
        <w:tbl>
          <w:tblPr>
            <w:tblStyle w:val="2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378"/>
            <w:gridCol w:w="1126"/>
            <w:gridCol w:w="751"/>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default"/>
                    <w:kern w:val="0"/>
                    <w:sz w:val="20"/>
                  </w:rPr>
                  <w:fldChar w:fldCharType="begin"/>
                </w:r>
                <w:r>
                  <w:rPr>
                    <w:rFonts w:hint="default"/>
                    <w:kern w:val="0"/>
                    <w:sz w:val="20"/>
                  </w:rPr>
                  <w:instrText xml:space="preserve"> DOCPROPERTY  其它证明  \* MERGEFORMAT </w:instrText>
                </w:r>
                <w:r>
                  <w:rPr>
                    <w:rFonts w:hint="default"/>
                    <w:kern w:val="2"/>
                    <w:sz w:val="21"/>
                  </w:rPr>
                  <w:fldChar w:fldCharType="separate"/>
                </w:r>
                <w:r>
                  <w:rPr>
                    <w:rFonts w:hint="eastAsia" w:ascii="仿宋" w:hAnsi="仿宋" w:eastAsia="仿宋"/>
                    <w:kern w:val="0"/>
                    <w:sz w:val="21"/>
                    <w:szCs w:val="21"/>
                  </w:rPr>
                  <w:t>序号</w:t>
                </w:r>
                <w:r>
                  <w:rPr>
                    <w:rFonts w:hint="default" w:ascii="仿宋" w:hAnsi="仿宋" w:eastAsia="仿宋"/>
                    <w:kern w:val="0"/>
                    <w:sz w:val="20"/>
                    <w:szCs w:val="21"/>
                  </w:rPr>
                  <w:fldChar w:fldCharType="end"/>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其他材料</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格式</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1</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r>
                  <w:rPr>
                    <w:rFonts w:hint="eastAsia" w:ascii="仿宋_GB2312" w:hAnsi="仿宋_GB2312" w:eastAsia="仿宋_GB2312" w:cs="仿宋_GB2312"/>
                    <w:kern w:val="0"/>
                    <w:sz w:val="20"/>
                    <w:szCs w:val="21"/>
                  </w:rPr>
                  <w:t>《品目清单》、国家确定的认证机构出具的、处于有效期之内的《节能产品认证证书》（非政府强制采购的节能产品可以提供）、《环境标志产品认证证书》</w:t>
                </w:r>
              </w:p>
            </w:tc>
            <w:sdt>
              <w:sdtPr>
                <w:rPr>
                  <w:rFonts w:hint="eastAsia" w:ascii="仿宋" w:hAnsi="仿宋" w:eastAsia="仿宋" w:cs="Times New Roman"/>
                  <w:kern w:val="0"/>
                  <w:sz w:val="20"/>
                  <w:szCs w:val="21"/>
                </w:rPr>
                <w:alias w:val="包号"/>
                <w:tag w:val="包号"/>
                <w:id w:val="1759244228"/>
                <w:placeholder>
                  <w:docPart w:val="DEADC9E3222144B799750AB2085F624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p>
            </w:tc>
            <w:tc>
              <w:tcPr>
                <w:tcW w:w="108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c>
              <w:tcPr>
                <w:tcW w:w="108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进口产品的制造厂家的授权书（如适用）（可调整至符合性证明材料）</w:t>
                </w:r>
              </w:p>
            </w:tc>
            <w:sdt>
              <w:sdtPr>
                <w:rPr>
                  <w:rFonts w:hint="eastAsia" w:ascii="仿宋" w:hAnsi="仿宋" w:eastAsia="仿宋" w:cs="Times New Roman"/>
                  <w:kern w:val="0"/>
                  <w:sz w:val="20"/>
                  <w:szCs w:val="21"/>
                </w:rPr>
                <w:alias w:val="包号"/>
                <w:tag w:val="包号"/>
                <w:id w:val="-955635050"/>
                <w:placeholder>
                  <w:docPart w:val="0EC5F17607B947FE9C0D41461D459D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16</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92579936"/>
                <w:placeholder>
                  <w:docPart w:val="F1E85641ADC841268BAB40820C76DBE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174649227"/>
                <w:placeholder>
                  <w:docPart w:val="882FB70FD2EF47A9802ACC845A9BD1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17</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1663498000"/>
                <w:placeholder>
                  <w:docPart w:val="33FA2626403142478B319A772B01BE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391543021"/>
                <w:placeholder>
                  <w:docPart w:val="B09ADFFF1977410FB15CD55A013E2AC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19</w:t>
                </w: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ind w:left="25" w:leftChars="12" w:right="0"/>
                  <w:jc w:val="both"/>
                  <w:rPr>
                    <w:rFonts w:hint="default" w:ascii="仿宋" w:hAnsi="仿宋" w:eastAsia="仿宋" w:cs="仿宋_GB2312"/>
                    <w:kern w:val="0"/>
                    <w:sz w:val="20"/>
                    <w:szCs w:val="21"/>
                  </w:rPr>
                </w:pPr>
                <w:r>
                  <w:rPr>
                    <w:rFonts w:hint="eastAsia" w:ascii="仿宋_GB2312" w:hAnsi="仿宋_GB2312" w:eastAsia="仿宋_GB2312" w:cs="仿宋_GB2312"/>
                    <w:kern w:val="2"/>
                    <w:sz w:val="21"/>
                    <w:szCs w:val="21"/>
                    <w:lang w:val="en-US" w:eastAsia="zh-CN" w:bidi="ar"/>
                  </w:rPr>
                  <w:t>列入《辽宁省创新产品和服务目录》内的产品、服务的证明材料（如适用）（此项要求可视实际情况设置在符合性证明材料或其他材料中）</w:t>
                </w:r>
              </w:p>
            </w:tc>
            <w:sdt>
              <w:sdtPr>
                <w:rPr>
                  <w:rFonts w:hint="eastAsia" w:ascii="仿宋" w:hAnsi="仿宋" w:eastAsia="仿宋" w:cs="Times New Roman"/>
                  <w:kern w:val="0"/>
                  <w:sz w:val="20"/>
                  <w:szCs w:val="21"/>
                </w:rPr>
                <w:alias w:val="包号"/>
                <w:tag w:val="包号"/>
                <w:id w:val="567383441"/>
                <w:placeholder>
                  <w:docPart w:val="998ABD8961EC4A9B8969A20796D1D88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4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_GB2312"/>
                    <w:kern w:val="0"/>
                    <w:sz w:val="20"/>
                  </w:rPr>
                </w:pPr>
                <w:r>
                  <w:rPr>
                    <w:rFonts w:hint="eastAsia" w:ascii="仿宋" w:hAnsi="仿宋" w:eastAsia="仿宋" w:cs="仿宋_GB2312"/>
                    <w:kern w:val="0"/>
                    <w:sz w:val="20"/>
                    <w:szCs w:val="21"/>
                  </w:rPr>
                  <w:t>......</w:t>
                </w:r>
              </w:p>
            </w:tc>
            <w:sdt>
              <w:sdtPr>
                <w:rPr>
                  <w:rFonts w:hint="eastAsia" w:ascii="仿宋" w:hAnsi="仿宋" w:eastAsia="仿宋" w:cs="Times New Roman"/>
                  <w:kern w:val="0"/>
                  <w:sz w:val="20"/>
                  <w:szCs w:val="21"/>
                </w:rPr>
                <w:alias w:val="包号"/>
                <w:tag w:val="包号"/>
                <w:id w:val="-143046827"/>
                <w:placeholder>
                  <w:docPart w:val="BEC373D0C42647F388E058A444EC771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089"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outlineLvl w:val="1"/>
        <w:rPr>
          <w:rFonts w:hint="eastAsia"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17PtkAAAAKAQAADwAAAAAAAAABACAAAAAiAAAAZHJzL2Rvd25yZXYueG1sUEsBAhQA&#10;FAAAAAgAh07iQG/R8yDxAQAA6AMAAA4AAAAAAAAAAQAgAAAAKAEAAGRycy9lMm9Eb2MueG1sUEsF&#10;BgAAAAAGAAYAWQEAAIs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outlineLvl w:val="1"/>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格式3</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格式4</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spacing w:line="360" w:lineRule="auto"/>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before="319" w:beforeLines="100" w:after="319" w:afterLines="100" w:line="480" w:lineRule="exact"/>
        <w:ind w:right="630" w:rightChars="300"/>
        <w:jc w:val="left"/>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left"/>
        <w:outlineLvl w:val="1"/>
        <w:rPr>
          <w:rFonts w:hint="eastAsia" w:ascii="仿宋_GB2312" w:hAnsi="仿宋_GB2312" w:eastAsia="仿宋_GB2312" w:cs="仿宋_GB2312"/>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参加政府采购活动前3年内在经营活动中没有重大违法记录的书面声明</w:t>
      </w: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文件，参加谈判会议，履行成交义务和成交后的合同，并向采购人承担连带责任。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562" w:firstLineChars="200"/>
        <w:rPr>
          <w:rFonts w:hint="eastAsia" w:ascii="仿宋_GB2312" w:hAnsi="仿宋_GB2312" w:eastAsia="仿宋_GB2312" w:cs="仿宋_GB2312"/>
          <w:b/>
          <w:sz w:val="28"/>
          <w:szCs w:val="28"/>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人民币元的谈判保证金。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（4）在规定的谈判时间后，遵守采购文件中有关保证金的规定。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firstLine="476" w:firstLineChars="227"/>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格式11</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3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谈判保证金</w:t>
            </w:r>
          </w:p>
        </w:tc>
        <w:tc>
          <w:tcPr>
            <w:tcW w:w="11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922"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4621"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ind w:right="105" w:rightChars="50" w:firstLine="420" w:firstLineChars="20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注：1、此表中，响应总价应和分项报价表的总价相一致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2、供应商应按谈判小组要求，在规定时间内提交最后报价（现场填报）。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格式12</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分项报价表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left="-97" w:leftChars="-46" w:right="-63" w:rightChars="-30"/>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hint="eastAsia"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格式13</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技术规格偏离表</w:t>
      </w:r>
    </w:p>
    <w:tbl>
      <w:tblPr>
        <w:tblStyle w:val="1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10"/>
        <w:gridCol w:w="115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9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采购单位未提供需求而供应商人认为需说明及补充的内容在此填列</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p>
    <w:sdt>
      <w:sdtPr xmlns:w="http://schemas.openxmlformats.org/wordprocessingml/2006/main">
        <w:alias w:val="一表（对项目或各包的要求）"/>
        <w:tag w:val="一表（对项目或各包的要求）"/>
        <w:id w:val="1558982016"/>
        <w:lock w:val="sdtLocked"/>
        <w:placeholder>
          <w:docPart w:val="DefaultPlaceholder_1082065158"/>
        </w:placeholder>
      </w:sdtPr>
      <w:sdtContent xmlns:w="http://schemas.openxmlformats.org/wordprocessingml/2006/main">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48" w:rightChars="-23"/>
                  <w:jc w:val="center"/>
                  <w:rPr>
                    <w:rFonts w:hint="default" w:ascii="仿宋" w:hAnsi="仿宋" w:eastAsia="仿宋" w:cs="宋体"/>
                    <w:szCs w:val="21"/>
                  </w:rPr>
                </w:pPr>
              </w:p>
            </w:tc>
            <w:tc>
              <w:tcPr>
                <w:tcW w:w="3197" w:type="dxa"/>
                <w:vAlign w:val="center"/>
              </w:tcPr>
              <w:p>
                <w:pPr>
                  <w:keepNext w:val="0"/>
                  <w:keepLines w:val="0"/>
                  <w:suppressLineNumbers w:val="0"/>
                  <w:adjustRightInd w:val="0"/>
                  <w:snapToGrid w:val="0"/>
                  <w:spacing w:before="0" w:beforeAutospacing="0" w:after="0" w:afterAutospacing="0"/>
                  <w:ind w:left="0" w:right="-73" w:rightChars="-35"/>
                  <w:jc w:val="center"/>
                  <w:rPr>
                    <w:rFonts w:hint="default" w:ascii="仿宋" w:hAnsi="仿宋" w:eastAsia="仿宋" w:cs="宋体"/>
                    <w:szCs w:val="21"/>
                  </w:rPr>
                </w:pPr>
                <w:r>
                  <w:rPr>
                    <w:rFonts w:hint="eastAsia" w:ascii="仿宋" w:hAnsi="仿宋" w:eastAsia="仿宋" w:cs="宋体"/>
                    <w:szCs w:val="21"/>
                  </w:rPr>
                  <w:t>采购文件的商务条款</w:t>
                </w:r>
              </w:p>
              <w:p>
                <w:pPr>
                  <w:keepNext w:val="0"/>
                  <w:keepLines w:val="0"/>
                  <w:suppressLineNumbers w:val="0"/>
                  <w:adjustRightInd w:val="0"/>
                  <w:snapToGrid w:val="0"/>
                  <w:spacing w:before="0" w:beforeAutospacing="0" w:after="0" w:afterAutospacing="0"/>
                  <w:ind w:left="0" w:right="-73" w:rightChars="-35"/>
                  <w:jc w:val="center"/>
                  <w:rPr>
                    <w:rFonts w:hint="default" w:ascii="仿宋" w:hAnsi="仿宋" w:eastAsia="仿宋" w:cs="宋体"/>
                    <w:szCs w:val="21"/>
                  </w:rPr>
                </w:pPr>
                <w:r>
                  <w:rPr>
                    <w:rFonts w:hint="eastAsia" w:ascii="仿宋" w:hAnsi="仿宋" w:eastAsia="仿宋" w:cs="宋体"/>
                    <w:szCs w:val="21"/>
                  </w:rPr>
                  <w:t>（</w:t>
                </w:r>
                <w:r>
                  <w:rPr>
                    <w:rFonts w:hint="eastAsia" w:ascii="仿宋" w:hAnsi="仿宋" w:eastAsia="仿宋" w:cs="宋体"/>
                    <w:b/>
                    <w:sz w:val="18"/>
                    <w:szCs w:val="18"/>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响应文件响应内容</w:t>
                </w:r>
              </w:p>
            </w:tc>
            <w:tc>
              <w:tcPr>
                <w:tcW w:w="719"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偏离程度</w:t>
                </w:r>
              </w:p>
            </w:tc>
            <w:tc>
              <w:tcPr>
                <w:tcW w:w="80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 w:hAnsi="仿宋" w:eastAsia="仿宋" w:cs="宋体"/>
                    <w:szCs w:val="21"/>
                  </w:rPr>
                  <w:t>交货/交付时间：</w:t>
                </w:r>
                <w:r>
                  <w:rPr>
                    <w:rFonts w:hint="eastAsia" w:ascii="仿宋_GB2312" w:hAnsi="仿宋_GB2312" w:eastAsia="仿宋_GB2312" w:cs="仿宋_GB2312"/>
                    <w:color w:val="FF0000"/>
                    <w:szCs w:val="21"/>
                    <w:lang w:eastAsia="zh-CN"/>
                  </w:rPr>
                  <w:t>合同签订后，</w:t>
                </w:r>
                <w:r>
                  <w:rPr>
                    <w:rFonts w:hint="eastAsia" w:ascii="仿宋_GB2312" w:hAnsi="仿宋_GB2312" w:eastAsia="仿宋_GB2312" w:cs="仿宋_GB2312"/>
                    <w:color w:val="FF0000"/>
                    <w:szCs w:val="21"/>
                    <w:lang w:val="en-US" w:eastAsia="zh-CN"/>
                  </w:rPr>
                  <w:t>30</w:t>
                </w:r>
                <w:r>
                  <w:rPr>
                    <w:rFonts w:hint="eastAsia" w:ascii="仿宋_GB2312" w:hAnsi="仿宋_GB2312" w:eastAsia="仿宋_GB2312" w:cs="仿宋_GB2312"/>
                    <w:color w:val="FF0000"/>
                    <w:szCs w:val="21"/>
                    <w:lang w:eastAsia="zh-CN"/>
                  </w:rPr>
                  <w:t>日内完成。</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adjustRightInd w:val="0"/>
                  <w:snapToGrid w:val="0"/>
                  <w:rPr>
                    <w:rFonts w:hint="eastAsia" w:ascii="仿宋_GB2312" w:hAnsi="仿宋_GB2312" w:eastAsia="仿宋_GB2312" w:cs="仿宋_GB2312"/>
                    <w:color w:val="FF0000"/>
                    <w:szCs w:val="21"/>
                    <w:lang w:val="en-US" w:eastAsia="zh-CN"/>
                  </w:rPr>
                </w:pPr>
                <w:r>
                  <w:rPr>
                    <w:rFonts w:hint="eastAsia" w:ascii="仿宋" w:hAnsi="仿宋" w:eastAsia="仿宋" w:cs="宋体"/>
                    <w:szCs w:val="21"/>
                  </w:rPr>
                  <w:t>交货/交付地点：</w:t>
                </w:r>
                <w:r>
                  <w:rPr>
                    <w:rFonts w:hint="eastAsia" w:ascii="仿宋_GB2312" w:hAnsi="仿宋_GB2312" w:eastAsia="仿宋_GB2312" w:cs="仿宋_GB2312"/>
                    <w:color w:val="FF0000"/>
                    <w:szCs w:val="21"/>
                    <w:lang w:eastAsia="zh-CN"/>
                  </w:rPr>
                  <w:t>营口经济技术开发区给排水管理有限公司</w:t>
                </w:r>
                <w:r>
                  <w:rPr>
                    <w:rFonts w:hint="eastAsia" w:ascii="仿宋_GB2312" w:hAnsi="仿宋_GB2312" w:eastAsia="仿宋_GB2312" w:cs="仿宋_GB2312"/>
                    <w:color w:val="FF0000"/>
                    <w:szCs w:val="21"/>
                    <w:lang w:val="en-US" w:eastAsia="zh-CN"/>
                  </w:rPr>
                  <w:t>/熊岳污水处理厂二期</w:t>
                </w:r>
              </w:p>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_GB2312" w:hAnsi="仿宋_GB2312" w:eastAsia="仿宋_GB2312" w:cs="仿宋_GB2312"/>
                    <w:color w:val="FF0000"/>
                    <w:szCs w:val="21"/>
                    <w:lang w:val="en-US" w:eastAsia="zh-CN"/>
                  </w:rPr>
                  <w:t>鲅鱼圈区淮河路东段/营口市鲅鱼圈区辽东湾大街与古城北路交叉口西侧</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 w:hAnsi="仿宋" w:eastAsia="仿宋" w:cs="宋体"/>
                    <w:szCs w:val="21"/>
                  </w:rPr>
                  <w:t>付款方式及条件：</w:t>
                </w:r>
                <w:r>
                  <w:rPr>
                    <w:rFonts w:hint="eastAsia" w:ascii="仿宋_GB2312" w:hAnsi="仿宋_GB2312" w:eastAsia="仿宋_GB2312" w:cs="仿宋_GB2312"/>
                    <w:color w:val="FF0000"/>
                    <w:szCs w:val="21"/>
                    <w:lang w:val="en-US" w:eastAsia="zh-CN"/>
                  </w:rPr>
                  <w:t>验收合格后，按合同约定付款。</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验收标准：</w:t>
                </w:r>
                <w:r>
                  <w:rPr>
                    <w:rFonts w:hint="eastAsia" w:ascii="仿宋" w:hAnsi="仿宋" w:eastAsia="仿宋"/>
                    <w:szCs w:val="21"/>
                  </w:rPr>
                  <w:t>依照辽财采〔2017〕603号文件的</w:t>
                </w:r>
                <w:r>
                  <w:rPr>
                    <w:rFonts w:hint="default" w:ascii="仿宋" w:hAnsi="仿宋" w:eastAsia="仿宋"/>
                    <w:szCs w:val="21"/>
                  </w:rPr>
                  <w:t>相关</w:t>
                </w:r>
                <w:r>
                  <w:rPr>
                    <w:rFonts w:hint="eastAsia" w:ascii="仿宋" w:hAnsi="仿宋" w:eastAsia="仿宋"/>
                    <w:szCs w:val="21"/>
                  </w:rPr>
                  <w:t>要求执行。</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验收程序：</w:t>
                </w:r>
                <w:r>
                  <w:rPr>
                    <w:rFonts w:hint="eastAsia" w:ascii="仿宋" w:hAnsi="仿宋" w:eastAsia="仿宋"/>
                    <w:szCs w:val="21"/>
                  </w:rPr>
                  <w:t>依照辽财采〔2017〕603号文件的</w:t>
                </w:r>
                <w:r>
                  <w:rPr>
                    <w:rFonts w:hint="default" w:ascii="仿宋" w:hAnsi="仿宋" w:eastAsia="仿宋"/>
                    <w:szCs w:val="21"/>
                  </w:rPr>
                  <w:t>相关</w:t>
                </w:r>
                <w:r>
                  <w:rPr>
                    <w:rFonts w:hint="eastAsia" w:ascii="仿宋" w:hAnsi="仿宋" w:eastAsia="仿宋"/>
                    <w:szCs w:val="21"/>
                  </w:rPr>
                  <w:t>要求执行。</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验收报告：</w:t>
                </w:r>
                <w:r>
                  <w:rPr>
                    <w:rFonts w:hint="eastAsia" w:ascii="仿宋" w:hAnsi="仿宋" w:eastAsia="仿宋"/>
                    <w:szCs w:val="21"/>
                  </w:rPr>
                  <w:t>依照辽财采〔2017〕603号文件的</w:t>
                </w:r>
                <w:r>
                  <w:rPr>
                    <w:rFonts w:hint="default" w:ascii="仿宋" w:hAnsi="仿宋" w:eastAsia="仿宋"/>
                    <w:szCs w:val="21"/>
                  </w:rPr>
                  <w:t>相关</w:t>
                </w:r>
                <w:r>
                  <w:rPr>
                    <w:rFonts w:hint="eastAsia" w:ascii="仿宋" w:hAnsi="仿宋" w:eastAsia="仿宋"/>
                    <w:szCs w:val="21"/>
                  </w:rPr>
                  <w:t>要求执行。</w:t>
                </w:r>
              </w:p>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_GB2312" w:hAnsi="仿宋_GB2312" w:eastAsia="仿宋_GB2312" w:cs="仿宋_GB2312"/>
                    <w:szCs w:val="21"/>
                  </w:rPr>
                  <w:t>质量</w:t>
                </w:r>
                <w:r>
                  <w:rPr>
                    <w:rFonts w:ascii="仿宋_GB2312" w:hAnsi="仿宋_GB2312" w:eastAsia="仿宋_GB2312" w:cs="仿宋_GB2312"/>
                    <w:szCs w:val="21"/>
                  </w:rPr>
                  <w:t>保证期：</w:t>
                </w:r>
                <w:r>
                  <w:rPr>
                    <w:rFonts w:hint="eastAsia" w:ascii="仿宋_GB2312" w:hAnsi="仿宋_GB2312" w:eastAsia="仿宋_GB2312" w:cs="仿宋_GB2312"/>
                    <w:color w:val="FF0000"/>
                    <w:szCs w:val="21"/>
                    <w:lang w:val="en-US" w:eastAsia="zh-CN"/>
                  </w:rPr>
                  <w:t>1年</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 w:hAnsi="仿宋" w:eastAsia="仿宋" w:cs="宋体"/>
                    <w:szCs w:val="21"/>
                  </w:rPr>
                </w:pPr>
                <w:r>
                  <w:rPr>
                    <w:rFonts w:hint="eastAsia" w:ascii="仿宋_GB2312" w:hAnsi="仿宋_GB2312" w:eastAsia="仿宋_GB2312" w:cs="仿宋_GB2312"/>
                    <w:szCs w:val="21"/>
                  </w:rPr>
                  <w:t>保修</w:t>
                </w:r>
                <w:r>
                  <w:rPr>
                    <w:rFonts w:ascii="仿宋_GB2312" w:hAnsi="仿宋_GB2312" w:eastAsia="仿宋_GB2312" w:cs="仿宋_GB2312"/>
                    <w:szCs w:val="21"/>
                  </w:rPr>
                  <w:t>时间</w:t>
                </w:r>
                <w:r>
                  <w:rPr>
                    <w:rFonts w:hint="eastAsia" w:ascii="仿宋_GB2312" w:hAnsi="仿宋_GB2312" w:eastAsia="仿宋_GB2312" w:cs="仿宋_GB2312"/>
                    <w:szCs w:val="21"/>
                  </w:rPr>
                  <w:t>要求</w:t>
                </w:r>
                <w:r>
                  <w:rPr>
                    <w:rFonts w:ascii="仿宋_GB2312" w:hAnsi="仿宋_GB2312" w:eastAsia="仿宋_GB2312" w:cs="仿宋_GB2312"/>
                    <w:szCs w:val="21"/>
                  </w:rPr>
                  <w:t>：</w:t>
                </w:r>
                <w:r>
                  <w:rPr>
                    <w:rFonts w:hint="eastAsia" w:ascii="仿宋_GB2312" w:hAnsi="仿宋_GB2312" w:eastAsia="仿宋_GB2312" w:cs="仿宋_GB2312"/>
                    <w:color w:val="FF0000"/>
                    <w:szCs w:val="21"/>
                    <w:lang w:val="en-US" w:eastAsia="zh-CN"/>
                  </w:rPr>
                  <w:t>免费保修1年</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default" w:ascii="仿宋" w:hAnsi="仿宋" w:eastAsia="仿宋" w:cs="宋体"/>
                    <w:szCs w:val="21"/>
                  </w:rPr>
                </w:pPr>
                <w:r>
                  <w:rPr>
                    <w:rFonts w:hint="eastAsia" w:ascii="仿宋_GB2312" w:hAnsi="仿宋_GB2312" w:eastAsia="仿宋_GB2312" w:cs="仿宋_GB2312"/>
                    <w:szCs w:val="21"/>
                  </w:rPr>
                  <w:t>维修及收费标准的要求：</w:t>
                </w:r>
                <w:r>
                  <w:rPr>
                    <w:rFonts w:hint="eastAsia" w:ascii="仿宋_GB2312" w:hAnsi="仿宋_GB2312" w:eastAsia="仿宋_GB2312" w:cs="仿宋_GB2312"/>
                    <w:color w:val="FF0000"/>
                    <w:szCs w:val="21"/>
                    <w:lang w:val="en-US" w:eastAsia="zh-CN"/>
                  </w:rPr>
                  <w:t>质保期之内免费</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default" w:ascii="仿宋" w:hAnsi="仿宋" w:eastAsia="仿宋" w:cs="宋体"/>
                    <w:szCs w:val="21"/>
                  </w:rPr>
                </w:pPr>
                <w:r>
                  <w:rPr>
                    <w:rFonts w:hint="eastAsia" w:ascii="仿宋_GB2312" w:hAnsi="仿宋_GB2312" w:eastAsia="仿宋_GB2312" w:cs="仿宋_GB2312"/>
                    <w:szCs w:val="21"/>
                  </w:rPr>
                  <w:t>热线支持/响应</w:t>
                </w:r>
                <w:r>
                  <w:rPr>
                    <w:rFonts w:ascii="仿宋_GB2312" w:hAnsi="仿宋_GB2312" w:eastAsia="仿宋_GB2312" w:cs="仿宋_GB2312"/>
                    <w:szCs w:val="21"/>
                  </w:rPr>
                  <w:t>时间</w:t>
                </w:r>
                <w:r>
                  <w:rPr>
                    <w:rFonts w:hint="eastAsia" w:ascii="仿宋_GB2312" w:hAnsi="仿宋_GB2312" w:eastAsia="仿宋_GB2312" w:cs="仿宋_GB2312"/>
                    <w:szCs w:val="21"/>
                  </w:rPr>
                  <w:t>：</w:t>
                </w:r>
                <w:r>
                  <w:rPr>
                    <w:rFonts w:hint="eastAsia" w:ascii="仿宋_GB2312" w:hAnsi="仿宋_GB2312" w:eastAsia="仿宋_GB2312" w:cs="仿宋_GB2312"/>
                    <w:color w:val="FF0000"/>
                    <w:szCs w:val="21"/>
                    <w:lang w:val="en-US" w:eastAsia="zh-CN"/>
                  </w:rPr>
                  <w:t>10分钟内响应</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default" w:ascii="仿宋" w:hAnsi="仿宋" w:eastAsia="仿宋" w:cs="宋体"/>
                    <w:szCs w:val="21"/>
                  </w:rPr>
                </w:pPr>
                <w:r>
                  <w:rPr>
                    <w:rFonts w:hint="eastAsia" w:ascii="仿宋_GB2312" w:hAnsi="仿宋_GB2312" w:eastAsia="仿宋_GB2312" w:cs="仿宋_GB2312"/>
                    <w:szCs w:val="21"/>
                  </w:rPr>
                  <w:t xml:space="preserve">上门服务要求： </w:t>
                </w:r>
                <w:r>
                  <w:rPr>
                    <w:rFonts w:hint="eastAsia" w:ascii="仿宋_GB2312" w:hAnsi="仿宋_GB2312" w:eastAsia="仿宋_GB2312" w:cs="仿宋_GB2312"/>
                    <w:color w:val="FF0000"/>
                    <w:szCs w:val="21"/>
                    <w:lang w:val="en-US" w:eastAsia="zh-CN"/>
                  </w:rPr>
                  <w:t>2小时内到达现场，进行故障排除（维修更换有缺陷的货物或部件），72小时排除系统故障（节假日照常服务）</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rPr>
                </w:pPr>
                <w:r>
                  <w:rPr>
                    <w:rFonts w:hint="eastAsia" w:ascii="仿宋_GB2312" w:hAnsi="仿宋_GB2312" w:eastAsia="仿宋_GB2312" w:cs="仿宋_GB2312"/>
                    <w:szCs w:val="21"/>
                  </w:rPr>
                  <w:t>培训人员现场培训（操作、维护等）：</w:t>
                </w:r>
                <w:r>
                  <w:rPr>
                    <w:rFonts w:hint="eastAsia" w:ascii="仿宋_GB2312" w:hAnsi="仿宋_GB2312" w:eastAsia="仿宋_GB2312" w:cs="仿宋_GB2312"/>
                    <w:color w:val="FF0000"/>
                    <w:szCs w:val="21"/>
                    <w:lang w:val="en-US" w:eastAsia="zh-CN"/>
                  </w:rPr>
                  <w:t>提供一个工作日八小时免费培训时间。</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w:t>
                </w:r>
                <w:r>
                  <w:rPr>
                    <w:rFonts w:hint="eastAsia" w:ascii="仿宋_GB2312" w:hAnsi="仿宋_GB2312" w:eastAsia="仿宋_GB2312" w:cs="仿宋_GB2312"/>
                    <w:color w:val="FF0000"/>
                    <w:szCs w:val="21"/>
                    <w:lang w:val="en-US" w:eastAsia="zh-CN"/>
                  </w:rPr>
                  <w:t>保证期之内免费</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rPr>
                </w:pPr>
                <w:r>
                  <w:rPr>
                    <w:rFonts w:hint="eastAsia" w:ascii="仿宋_GB2312" w:hAnsi="仿宋_GB2312" w:eastAsia="仿宋_GB2312" w:cs="仿宋_GB2312"/>
                    <w:szCs w:val="21"/>
                  </w:rPr>
                  <w:t>系统扩展、升级服务要求</w:t>
                </w:r>
                <w:r>
                  <w:rPr>
                    <w:rFonts w:hint="eastAsia" w:ascii="仿宋_GB2312" w:hAnsi="仿宋_GB2312" w:eastAsia="仿宋_GB2312" w:cs="仿宋_GB2312"/>
                    <w:szCs w:val="21"/>
                    <w:lang w:eastAsia="zh-CN"/>
                  </w:rPr>
                  <w:t>：质保期内设备免费升级</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szCs w:val="21"/>
                  </w:rPr>
                </w:pPr>
                <w:r>
                  <w:rPr>
                    <w:rFonts w:hint="eastAsia" w:ascii="仿宋_GB2312" w:hAnsi="仿宋_GB2312" w:eastAsia="仿宋_GB2312" w:cs="仿宋_GB2312"/>
                    <w:szCs w:val="21"/>
                  </w:rPr>
                  <w:t>配（附）件的数量及技术要求（详细内容）：参照招标文件</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技术文件、资料的要求：参照招标文件</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仿宋_GB2312" w:hAnsi="仿宋_GB2312" w:eastAsia="仿宋_GB2312" w:cs="仿宋_GB2312"/>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安装、调试及所需材料、工具等：自备</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default" w:ascii="仿宋" w:hAnsi="仿宋" w:eastAsia="仿宋" w:cs="宋体"/>
                    <w:szCs w:val="21"/>
                  </w:rPr>
                </w:pPr>
                <w:r>
                  <w:rPr>
                    <w:rFonts w:hint="eastAsia" w:ascii="仿宋" w:hAnsi="仿宋" w:eastAsia="仿宋" w:cs="宋体"/>
                    <w:szCs w:val="21"/>
                  </w:rPr>
                  <w:t>其它</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bl>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360" w:lineRule="auto"/>
        <w:rPr>
          <w:rFonts w:hint="eastAsia" w:ascii="仿宋_GB2312" w:hAnsi="仿宋_GB2312" w:eastAsia="仿宋_GB2312" w:cs="仿宋_GB2312"/>
          <w:bCs/>
          <w:sz w:val="28"/>
          <w:szCs w:val="28"/>
        </w:rPr>
      </w:pPr>
      <w:r>
        <w:rPr>
          <w:rFonts w:hint="eastAsia"/>
        </w:rPr>
        <w:br w:type="page"/>
      </w:r>
      <w:r>
        <w:rPr>
          <w:rFonts w:hint="eastAsia" w:ascii="仿宋_GB2312" w:hAnsi="仿宋_GB2312" w:eastAsia="仿宋_GB2312" w:cs="仿宋_GB2312"/>
          <w:bCs/>
          <w:sz w:val="28"/>
          <w:szCs w:val="28"/>
        </w:rPr>
        <w:t>格式15</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进口产品制造厂家的授权书</w:t>
      </w:r>
    </w:p>
    <w:p>
      <w:pPr>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u w:val="single"/>
        </w:rPr>
        <w:t>（采购人或采购代理机构名称）：</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（供应商地址）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（供应商名称）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响应邀请要求提供的由我方制造的货物的有关事宜，并对我方具有约束力。</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（2）作为制造商，我方保证以响应合作者来约束自己，并对该响应共同和分别承担采购文件中所规定的义务。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（供应商名称）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（供应商名称）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（供应商名称）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格式17</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pPr>
        <w:widowControl/>
        <w:spacing w:line="5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p>
    <w:p>
      <w:pPr>
        <w:widowControl/>
        <w:spacing w:line="5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52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项目采购活动提供本企业制造的货物，由本企业承担工程、提供服务，或者提供其他 </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（请填写：中型、小型、微型）企业制造的货物。本条所称货物不包括使用大型企业注册商标的货物。</w:t>
      </w:r>
    </w:p>
    <w:p>
      <w:pPr>
        <w:widowControl/>
        <w:spacing w:line="520" w:lineRule="exact"/>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320" w:type="dxa"/>
            <w:gridSpan w:val="6"/>
            <w:vAlign w:val="center"/>
          </w:tcPr>
          <w:p>
            <w:pPr>
              <w:widowControl/>
              <w:ind w:firstLine="422" w:firstLineChars="200"/>
              <w:jc w:val="left"/>
              <w:rPr>
                <w:rFonts w:hint="eastAsia" w:ascii="仿宋_GB2312" w:hAnsi="仿宋_GB2312" w:eastAsia="仿宋_GB2312" w:cs="仿宋_GB2312"/>
                <w:szCs w:val="21"/>
                <w:lang w:val="zh-CN"/>
              </w:rPr>
            </w:pPr>
            <w:r>
              <w:rPr>
                <w:rFonts w:hint="eastAsia" w:ascii="仿宋_GB2312" w:hAnsi="仿宋_GB2312" w:eastAsia="仿宋_GB2312" w:cs="仿宋_GB2312"/>
                <w:b/>
                <w:szCs w:val="21"/>
                <w:lang w:val="zh-CN"/>
              </w:rPr>
              <w:t>响应文件中所提供的以上产品为本企业生产的产品，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b/>
                <w:bCs/>
                <w:kern w:val="0"/>
                <w:szCs w:val="21"/>
              </w:rPr>
              <w:t>（注：响应产品非供应商生产制造的，不须填写此表格）</w:t>
            </w:r>
          </w:p>
        </w:tc>
      </w:tr>
    </w:tbl>
    <w:p>
      <w:pPr>
        <w:autoSpaceDN w:val="0"/>
        <w:spacing w:line="440" w:lineRule="exact"/>
        <w:ind w:firstLine="420" w:firstLineChars="200"/>
        <w:rPr>
          <w:rFonts w:hint="eastAsia" w:ascii="仿宋_GB2312" w:hAnsi="仿宋_GB2312" w:eastAsia="仿宋_GB2312" w:cs="仿宋_GB2312"/>
          <w:szCs w:val="21"/>
        </w:rPr>
      </w:pPr>
    </w:p>
    <w:p>
      <w:pPr>
        <w:autoSpaceDN w:val="0"/>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注：供应商为非中小企业的，无需填写此声明函。</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格式18</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制造商企业（单位）类型声明函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tbl>
      <w:tblPr>
        <w:tblStyle w:val="16"/>
        <w:tblpPr w:leftFromText="180" w:rightFromText="180" w:vertAnchor="text" w:horzAnchor="page" w:tblpX="187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lang w:val="zh-CN"/>
              </w:rPr>
              <w:t>响应文件中所提供的以上产品为本企业生产的产品，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szCs w:val="28"/>
        </w:rPr>
        <w:t>格式19</w:t>
      </w:r>
    </w:p>
    <w:p>
      <w:pPr>
        <w:adjustRightInd w:val="0"/>
        <w:snapToGrid w:val="0"/>
        <w:spacing w:before="319" w:beforeLines="100" w:after="319" w:afterLines="100" w:line="360" w:lineRule="auto"/>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文件中所提供的以上产品为我公司生产的产品，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u w:val="single"/>
        </w:rPr>
      </w:pPr>
    </w:p>
    <w:p>
      <w:pPr>
        <w:adjustRightInd w:val="0"/>
        <w:snapToGrid w:val="0"/>
        <w:spacing w:line="360" w:lineRule="auto"/>
        <w:ind w:right="105" w:rightChars="50"/>
        <w:jc w:val="left"/>
        <w:rPr>
          <w:rFonts w:hint="eastAsia" w:ascii="仿宋_GB2312" w:hAnsi="仿宋_GB2312" w:eastAsia="仿宋_GB2312" w:cs="仿宋_GB2312"/>
          <w:szCs w:val="21"/>
          <w:u w:val="single"/>
        </w:rPr>
      </w:pPr>
    </w:p>
    <w:p>
      <w:pPr>
        <w:adjustRightInd w:val="0"/>
        <w:snapToGrid w:val="0"/>
        <w:spacing w:line="360" w:lineRule="auto"/>
        <w:ind w:right="105" w:rightChars="50"/>
        <w:jc w:val="left"/>
        <w:rPr>
          <w:rFonts w:hint="eastAsia" w:ascii="仿宋_GB2312" w:hAnsi="仿宋_GB2312" w:eastAsia="仿宋_GB2312" w:cs="仿宋_GB2312"/>
          <w:szCs w:val="21"/>
          <w:u w:val="single"/>
        </w:rPr>
      </w:pPr>
    </w:p>
    <w:p>
      <w:pPr>
        <w:widowControl/>
        <w:jc w:val="left"/>
        <w:rPr>
          <w:rFonts w:ascii="仿宋" w:hAnsi="仿宋" w:eastAsia="仿宋" w:cs="仿宋_GB2312"/>
          <w:kern w:val="0"/>
          <w:sz w:val="20"/>
          <w:szCs w:val="21"/>
        </w:rPr>
      </w:pP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商务条款偏离表</w:t>
      </w:r>
    </w:p>
    <w:sdt>
      <w:sdtPr>
        <w:rPr>
          <w:rFonts w:ascii="仿宋" w:hAnsi="仿宋" w:eastAsia="仿宋"/>
        </w:rPr>
        <w:alias w:val="一表（对项目或各包的要求）"/>
        <w:tag w:val="一表（对项目或各包的要求）"/>
        <w:id w:val="1558982016"/>
        <w:lock w:val="sdtLocked"/>
        <w:placeholder>
          <w:docPart w:val="F99C5AFF9DA54D56A19606F603DEB5DB"/>
        </w:placeholder>
        <w:showingPlcHdr/>
      </w:sdtPr>
      <w:sdtEndPr>
        <w:rPr>
          <w:rFonts w:ascii="仿宋" w:hAnsi="仿宋" w:eastAsia="仿宋"/>
        </w:rPr>
      </w:sdtEndPr>
      <w:sdtContent>
        <w:p>
          <w:pPr>
            <w:rPr>
              <w:rFonts w:ascii="仿宋" w:hAnsi="仿宋" w:eastAsia="仿宋"/>
            </w:rPr>
          </w:pPr>
          <w:r>
            <w:rPr>
              <w:rStyle w:val="34"/>
              <w:rFonts w:hint="eastAsia" w:ascii="仿宋" w:hAnsi="仿宋" w:eastAsia="仿宋"/>
            </w:rPr>
            <w:t>单击此处输入文字。</w:t>
          </w:r>
        </w:p>
      </w:sdtContent>
    </w:sdt>
    <w:p>
      <w:pPr>
        <w:adjustRightInd w:val="0"/>
        <w:snapToGrid w:val="0"/>
        <w:spacing w:line="360" w:lineRule="auto"/>
        <w:ind w:right="105" w:rightChars="50"/>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1．“响应文件响应内容”一栏由供应商填写。</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3．“说明”一栏由供应商对偏离的情况做详细说明。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outlineLvl w:val="1"/>
        <w:rPr>
          <w:rFonts w:ascii="仿宋" w:hAnsi="仿宋" w:eastAsia="仿宋" w:cs="宋体"/>
        </w:rPr>
      </w:pPr>
      <w:r>
        <w:rPr>
          <w:rFonts w:ascii="仿宋" w:hAnsi="仿宋" w:eastAsia="仿宋" w:cs="宋体"/>
          <w:szCs w:val="21"/>
        </w:rPr>
        <w:br w:type="page"/>
      </w:r>
    </w:p>
    <w:p>
      <w:pPr>
        <w:pStyle w:val="2"/>
        <w:adjustRightInd w:val="0"/>
        <w:snapToGrid w:val="0"/>
        <w:spacing w:before="0" w:after="0" w:line="360" w:lineRule="auto"/>
        <w:jc w:val="center"/>
        <w:rPr>
          <w:rFonts w:ascii="仿宋" w:hAnsi="仿宋" w:eastAsia="仿宋" w:cs="仿宋_GB2312"/>
        </w:rPr>
      </w:pPr>
      <w:bookmarkStart w:id="58" w:name="_Toc4485643"/>
      <w:r>
        <w:rPr>
          <w:rFonts w:hint="eastAsia" w:ascii="仿宋" w:hAnsi="仿宋" w:eastAsia="仿宋" w:cs="仿宋_GB2312"/>
        </w:rPr>
        <w:t>第三章 货物需求</w:t>
      </w:r>
      <w:bookmarkEnd w:id="58"/>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9"/>
            <w:spacing w:before="3"/>
            <w:rPr>
              <w:rFonts w:hint="eastAsia" w:ascii="仿宋" w:hAnsi="仿宋" w:eastAsia="仿宋" w:cs="仿宋"/>
              <w:b/>
              <w:sz w:val="33"/>
              <w:lang w:eastAsia="zh-CN"/>
            </w:rPr>
          </w:pPr>
          <w:r>
            <w:rPr>
              <w:rFonts w:hint="eastAsia" w:ascii="仿宋" w:hAnsi="仿宋" w:eastAsia="仿宋" w:cs="仿宋"/>
              <w:b/>
              <w:sz w:val="33"/>
              <w:lang w:eastAsia="zh-CN"/>
            </w:rPr>
            <w:t>一、土建工程</w:t>
          </w:r>
          <w:bookmarkStart w:id="1" w:name="_GoBack"/>
          <w:bookmarkEnd w:id="1"/>
        </w:p>
        <w:tbl>
          <w:tblPr>
            <w:tblStyle w:val="19"/>
            <w:tblW w:w="9162" w:type="dxa"/>
            <w:tblInd w:w="0" w:type="dxa"/>
            <w:shd w:val="clear" w:color="auto" w:fill="auto"/>
            <w:tblLayout w:type="fixed"/>
            <w:tblCellMar>
              <w:top w:w="0" w:type="dxa"/>
              <w:left w:w="0" w:type="dxa"/>
              <w:bottom w:w="0" w:type="dxa"/>
              <w:right w:w="0" w:type="dxa"/>
            </w:tblCellMar>
          </w:tblPr>
          <w:tblGrid>
            <w:gridCol w:w="515"/>
            <w:gridCol w:w="1267"/>
            <w:gridCol w:w="825"/>
            <w:gridCol w:w="808"/>
            <w:gridCol w:w="4185"/>
            <w:gridCol w:w="1562"/>
          </w:tblGrid>
          <w:tr>
            <w:tblPrEx>
              <w:shd w:val="clear" w:color="auto" w:fill="auto"/>
              <w:tblCellMar>
                <w:top w:w="0" w:type="dxa"/>
                <w:left w:w="0" w:type="dxa"/>
                <w:bottom w:w="0" w:type="dxa"/>
                <w:right w:w="0" w:type="dxa"/>
              </w:tblCellMar>
            </w:tblPrEx>
            <w:trPr>
              <w:trHeight w:val="8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技术参数</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8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站房扩充（站房接地和防雷设施）</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不低于15㎡；高不低于2.8m;配电有浪涌保护装置</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施工安装</w:t>
                </w:r>
              </w:p>
            </w:tc>
          </w:tr>
          <w:tr>
            <w:tblPrEx>
              <w:tblCellMar>
                <w:top w:w="0" w:type="dxa"/>
                <w:left w:w="0" w:type="dxa"/>
                <w:bottom w:w="0" w:type="dxa"/>
                <w:right w:w="0" w:type="dxa"/>
              </w:tblCellMar>
            </w:tblPrEx>
            <w:trPr>
              <w:trHeight w:val="8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明渠建设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长度不少于9m(8号巴歇尔槽）</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成品巴歇尔槽及施工安装</w:t>
                </w:r>
              </w:p>
            </w:tc>
          </w:tr>
        </w:tbl>
        <w:p>
          <w:pPr>
            <w:pStyle w:val="9"/>
            <w:numPr>
              <w:ilvl w:val="0"/>
              <w:numId w:val="3"/>
            </w:numPr>
            <w:spacing w:before="3"/>
            <w:rPr>
              <w:rFonts w:hint="eastAsia" w:ascii="仿宋" w:hAnsi="仿宋" w:eastAsia="仿宋" w:cs="仿宋"/>
              <w:b/>
              <w:sz w:val="33"/>
              <w:lang w:eastAsia="zh-CN"/>
            </w:rPr>
          </w:pPr>
          <w:r>
            <w:rPr>
              <w:rFonts w:hint="eastAsia" w:ascii="仿宋" w:hAnsi="仿宋" w:eastAsia="仿宋" w:cs="仿宋"/>
              <w:b/>
              <w:sz w:val="33"/>
              <w:lang w:eastAsia="zh-CN"/>
            </w:rPr>
            <w:t>设备改造工程</w:t>
          </w:r>
        </w:p>
        <w:tbl>
          <w:tblPr>
            <w:tblStyle w:val="19"/>
            <w:tblW w:w="9162" w:type="dxa"/>
            <w:tblInd w:w="0" w:type="dxa"/>
            <w:shd w:val="clear" w:color="auto" w:fill="auto"/>
            <w:tblLayout w:type="fixed"/>
            <w:tblCellMar>
              <w:top w:w="0" w:type="dxa"/>
              <w:left w:w="0" w:type="dxa"/>
              <w:bottom w:w="0" w:type="dxa"/>
              <w:right w:w="0" w:type="dxa"/>
            </w:tblCellMar>
          </w:tblPr>
          <w:tblGrid>
            <w:gridCol w:w="515"/>
            <w:gridCol w:w="1267"/>
            <w:gridCol w:w="825"/>
            <w:gridCol w:w="808"/>
            <w:gridCol w:w="4185"/>
            <w:gridCol w:w="1562"/>
          </w:tblGrid>
          <w:tr>
            <w:tblPrEx>
              <w:shd w:val="clear" w:color="auto" w:fill="auto"/>
              <w:tblCellMar>
                <w:top w:w="0" w:type="dxa"/>
                <w:left w:w="0" w:type="dxa"/>
                <w:bottom w:w="0" w:type="dxa"/>
                <w:right w:w="0" w:type="dxa"/>
              </w:tblCellMar>
            </w:tblPrEx>
            <w:trPr>
              <w:trHeight w:val="42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设备技术参数</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38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水质采样器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规格：1000ml×25瓶 采样间隔 1min～9999min</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单次采样量 10ml～1000ml 采样记录 10000条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采样量误差 ±7%  等比例采样量误差  ±8%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系统时钟时间控制误差  Δ1≤0.1% Δ12≤30s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控温精度  ±1.5℃   采样垂直高度  ≥8m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水平采样距离  ≥80m  管路系统气密性 ≤-0.085MPa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平均无故障连续运行时间（MTBF）  ≥1440 h/次</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258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数采仪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1、满足《污染源在线自动监控（监测）数据采集传输仪技术要求》（HJ 477-2009）；</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*2、满足《污染物在线监控（监测）系统数据传输标准》（HJ 212-2017）；</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*3、通过中国环境监测总站的仪器适用性检测；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*4、通过中国环境保护产业协会的“环境保护产品认证”；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5、数字量输入/输出接口: 8 个或以上RS 232数字输入/输出通道, 4 个或以上RS 485数字输入/输出通道；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6、开关量输入/输出接口: 8个或以上开关量输入通道; 8个或以上开关量输出通道；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*7、模拟量输入接口: 16个或以上模拟量输入通道，支持4-20mA电流信号和0-5V电压信号；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*8、一点多发: 可同时向 8个不同监控平台报送数据，并且可实现专网与公网同时传输功能；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*9、数采仪配置10寸或以上触摸屏，触摸屏可实时显示相关数据，用户可在触摸屏上进行参数设置等操作；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10、数据存储：9G以上数据存储空间，满足3年以上的数据存储要求；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11、日志存储：2G以上的日志存储空间，满足3年以上的日志存储要求；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12、网络通讯:支持两路10/100M自适应以太网通讯，支持4G全网通无线通讯；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*13、数据导出:具备1个USB接口，支持USB数据导出；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14、断电保护: 内置锂电池，支持充电，市电断电后能保证数采仪连续工作 6小时以上；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15、远程控制：实现对在线监测仪器远程操控（如启动采样/清洗/测量等）；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16、远程通信：实现读取在线监测仪器的参数、运行状态、日志；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17、实时数据：能查询和显示实时数据；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18、历史数据：能查询和显示分钟数据、小时数据、日数据等；能生成日报表、月报表、季报表、年报表；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19、能查询和显示实时数据、历史数据曲线；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20、仪器异常状态报警：在线监测仪器断开连接时报警并生成日志；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21、异常数据报警：监测值异常时产生报警；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22、超标数据检索：可在“数据查询”界面检索超标数据；</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98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温度计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电极法</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9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UPS电源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供电不少于两小时</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86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稳定电源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额定功率5kW</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94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数据控制程序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反控水质采样器进行超标留样</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88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管路改造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材质：PVC 管径6寸30m</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w:t>
                </w:r>
              </w:p>
            </w:tc>
          </w:tr>
          <w:tr>
            <w:tblPrEx>
              <w:shd w:val="clear" w:color="auto" w:fill="auto"/>
              <w:tblCellMar>
                <w:top w:w="0" w:type="dxa"/>
                <w:left w:w="0" w:type="dxa"/>
                <w:bottom w:w="0" w:type="dxa"/>
                <w:right w:w="0" w:type="dxa"/>
              </w:tblCellMar>
            </w:tblPrEx>
            <w:trPr>
              <w:trHeight w:val="1214"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进水口监测总磷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1.产品要求：可应用于污染源在线监测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2.技术性能：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2.1 测量原理：过硫酸盐氧化 钼酸铵分光光度法，（以检测报告为准）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 测量范围：0-50mg/L；</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2.3零点漂移：±0.1%（以检测报告为准）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2.4量程漂移：±1.5%（以检测报告为准）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2.5 重复性误差：±1.1%（以检测报告为准）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2.6 直线性：±2%（以检测报告为准）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2.7 测量周期：＜60分钟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2.8 记录方式：内置小型存储器；显示方式：触摸屏；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2.9*具备试剂余量不足告警功能（提供省级以上报告证明）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2.10*具备仪表开门记录功能（提供省级以上报告证明）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要求总磷总氮同一品牌,代理商需厂家出具项目授权书</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shd w:val="clear" w:color="auto" w:fill="auto"/>
              <w:tblCellMar>
                <w:top w:w="0" w:type="dxa"/>
                <w:left w:w="0" w:type="dxa"/>
                <w:bottom w:w="0" w:type="dxa"/>
                <w:right w:w="0" w:type="dxa"/>
              </w:tblCellMar>
            </w:tblPrEx>
            <w:trPr>
              <w:trHeight w:val="558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进水口监测总氮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1、产品要求：可应用于污染源在线监测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2、技术性能：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2.1 测量原理：碱性过硫酸钾消解紫外分光光度法，（以检测报告为准）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 测量范围：0-100mg/L（可扩展）；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2.3 零点漂移：±0.01%（以检测报告为准）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2.4 量程漂移：±1.5%（以检测报告为准）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2.5 重复性误差：±4.5%（以检测报告为准）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2.6直线性：±6.5%（以检测报告为准）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2.7 测量周期：小于60分钟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2.8 记录方式：内置小型存储器；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显示方式：触摸屏；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2.9*具备试剂余量不足告警功能（提供省级以上报告证明）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2.10*具备仪表开门记录功能（提供省级以上报告证明）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要求总磷总氮同一品牌,代理商需厂家出具项目授权书</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bl>
        <w:p>
          <w:pPr>
            <w:pStyle w:val="9"/>
            <w:numPr>
              <w:ilvl w:val="0"/>
              <w:numId w:val="3"/>
            </w:numPr>
            <w:spacing w:before="3"/>
            <w:ind w:left="0" w:leftChars="0" w:firstLine="0" w:firstLineChars="0"/>
            <w:rPr>
              <w:rFonts w:hint="eastAsia" w:ascii="仿宋" w:hAnsi="仿宋" w:eastAsia="仿宋" w:cs="仿宋"/>
              <w:b/>
              <w:sz w:val="33"/>
              <w:lang w:eastAsia="zh-CN"/>
            </w:rPr>
          </w:pPr>
          <w:r>
            <w:rPr>
              <w:rFonts w:hint="eastAsia" w:ascii="仿宋" w:hAnsi="仿宋" w:eastAsia="仿宋" w:cs="仿宋"/>
              <w:b/>
              <w:sz w:val="33"/>
              <w:lang w:eastAsia="zh-CN"/>
            </w:rPr>
            <w:t>部分不符合环保要求需要更改工程</w:t>
          </w:r>
        </w:p>
        <w:tbl>
          <w:tblPr>
            <w:tblStyle w:val="19"/>
            <w:tblW w:w="9162" w:type="dxa"/>
            <w:tblInd w:w="0" w:type="dxa"/>
            <w:shd w:val="clear" w:color="auto" w:fill="auto"/>
            <w:tblLayout w:type="fixed"/>
            <w:tblCellMar>
              <w:top w:w="0" w:type="dxa"/>
              <w:left w:w="0" w:type="dxa"/>
              <w:bottom w:w="0" w:type="dxa"/>
              <w:right w:w="0" w:type="dxa"/>
            </w:tblCellMar>
          </w:tblPr>
          <w:tblGrid>
            <w:gridCol w:w="515"/>
            <w:gridCol w:w="1267"/>
            <w:gridCol w:w="825"/>
            <w:gridCol w:w="808"/>
            <w:gridCol w:w="4185"/>
            <w:gridCol w:w="1562"/>
          </w:tblGrid>
          <w:tr>
            <w:tblPrEx>
              <w:tblCellMar>
                <w:top w:w="0" w:type="dxa"/>
                <w:left w:w="0" w:type="dxa"/>
                <w:bottom w:w="0" w:type="dxa"/>
                <w:right w:w="0" w:type="dxa"/>
              </w:tblCellMar>
            </w:tblPrEx>
            <w:trPr>
              <w:trHeight w:val="90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技术参数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22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鼓风机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 风量 Qs：50 m³ /min</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风压 P: 70 kpa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电机：90 KW</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国产</w:t>
                </w:r>
              </w:p>
            </w:tc>
          </w:tr>
          <w:tr>
            <w:tblPrEx>
              <w:tblCellMar>
                <w:top w:w="0" w:type="dxa"/>
                <w:left w:w="0" w:type="dxa"/>
                <w:bottom w:w="0" w:type="dxa"/>
                <w:right w:w="0" w:type="dxa"/>
              </w:tblCellMar>
            </w:tblPrEx>
            <w:trPr>
              <w:trHeight w:val="80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便携式溶解氧仪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1.工作条件：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环境温度：5--40℃；相对空气湿度：最大80％。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用途：用于溶解氧测定。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2.技术指标：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*2.1测量范围及精度：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溶氧：饱和度:0.0～600%，分辨率0.1%；浓度:0.00～99.00mg/L, 0.00～99.00ppm,分辨率0.01 mg/L, 0.01ppm；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气压:500～1100mbar，分辨率1mbar；</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温度:0.0～60.0℃，分辨率0.1℃；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 误差极限：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溶氧(含电极)：±0.2mg/L（0…15mg/L），±10%（15mg…60mg/L）</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气压：±2%（15.0～35.0℃）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温度（电极输入）：±0.2℃；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2.3 具备1点校准（100％）和2点校准（100％和零点）两种模式；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2.4 预设2组溶解氧标准组；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*2.5 同时显示溶解氧、温度和气压，并显示电极状态；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*2.6 超大LCD屏幕，主机至少能储存200个符合GLP规范的测量数据；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*2.7 主机和连接电极后均能到达IP67防尘防水标准；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2.8 采用普通电池供电，可显示电池电量图标，开机可实现仪表自检。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2.9 有自动、手动、定时终点功能，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*2.10可以记录保存校准数据，有电极智能管理功能，通过连接任何 (智能电极管理)电极，该仪器可自动识别电极并储存电极ID、序列号和上一次的校准数据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3.1  便携式溶氧仪主机1台和保证仪器正常运转的相应配件1套；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3.2  溶氧电极1支（具备IP67防水标准）；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3.3  电极夹，腕带，电池，操作手册等</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61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盘式过滤器滤布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片</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材质：纤维布料；每片：不规格形状直径0.8-0.9m</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r>
            <w:tblPrEx>
              <w:tblCellMar>
                <w:top w:w="0" w:type="dxa"/>
                <w:left w:w="0" w:type="dxa"/>
                <w:bottom w:w="0" w:type="dxa"/>
                <w:right w:w="0" w:type="dxa"/>
              </w:tblCellMar>
            </w:tblPrEx>
            <w:trPr>
              <w:trHeight w:val="8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气体流量计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防护:IP65;量程：0-4000nm³/h;通径：DN600；供电：24V;输出:20MA</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安装及调式</w:t>
                </w:r>
              </w:p>
            </w:tc>
          </w:tr>
        </w:tbl>
        <w:p>
          <w:pPr>
            <w:ind w:firstLine="480" w:firstLineChars="200"/>
            <w:rPr>
              <w:rFonts w:ascii="仿宋" w:hAnsi="仿宋"/>
            </w:rPr>
          </w:pPr>
        </w:p>
      </w:sdtContent>
    </w:sdt>
    <w:p>
      <w:pPr>
        <w:rPr>
          <w:rFonts w:ascii="仿宋" w:hAnsi="仿宋" w:eastAsia="仿宋" w:cs="仿宋_GB2312"/>
          <w:szCs w:val="21"/>
        </w:rPr>
      </w:pP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9" w:name="_Toc4485644"/>
      <w:r>
        <w:rPr>
          <w:rFonts w:hint="eastAsia" w:ascii="仿宋" w:hAnsi="仿宋" w:eastAsia="仿宋"/>
          <w:sz w:val="30"/>
          <w:szCs w:val="30"/>
        </w:rPr>
        <w:t>第四章 谈判内容、谈判过程中可能实质性变动的内容</w:t>
      </w:r>
      <w:bookmarkEnd w:id="59"/>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w:t>
      </w:r>
      <w:r>
        <w:rPr>
          <w:rFonts w:ascii="仿宋" w:hAnsi="仿宋" w:eastAsia="仿宋" w:cs="仿宋_GB2312"/>
          <w:bCs/>
          <w:kern w:val="0"/>
          <w:szCs w:val="21"/>
        </w:rPr>
        <w:t>谈判小组根据与供应商谈判情况可能实质性变动的内容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2、服务要求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注：采购人不同意采购文件在谈判过程中有任何变动的，直接写无，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60" w:name="_Toc4485645"/>
      <w:r>
        <w:rPr>
          <w:rFonts w:hint="eastAsia" w:ascii="仿宋" w:hAnsi="仿宋" w:eastAsia="仿宋" w:cs="仿宋_GB2312"/>
        </w:rPr>
        <w:t>第五章 评审办法</w:t>
      </w:r>
      <w:bookmarkEnd w:id="60"/>
    </w:p>
    <w:p>
      <w:pPr>
        <w:adjustRightInd w:val="0"/>
        <w:spacing w:line="360" w:lineRule="auto"/>
        <w:ind w:firstLine="420" w:firstLineChars="200"/>
        <w:rPr>
          <w:rFonts w:hint="eastAsia"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本项目将按照采购文件第一章供应商须知中“六 谈判及评审”、“七 确定成交”及本章的规定评审。</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2、符合性审查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详见供应商须知23条。符合性审查表详见本章附件2。</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4.1通过资格审查、符合性审查的不同品牌供应商不足3家的，按照</w:t>
      </w:r>
      <w:r>
        <w:rPr>
          <w:rFonts w:hint="eastAsia" w:ascii="仿宋_GB2312" w:hAnsi="仿宋_GB2312" w:eastAsia="仿宋_GB2312" w:cs="仿宋_GB2312"/>
          <w:kern w:val="0"/>
          <w:szCs w:val="21"/>
        </w:rPr>
        <w:t>供应商须知30条第（3）款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4.2提供相同品牌产品且通过资格审查、符合性审查的不同供应商，按一家供应商计算。</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4.3如一个分包内只有一种产品，不同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所报产品为同一品牌的，按如下方式处理：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本项目使用最低评标价法，提供相同品牌产品的不同供应商以其中通过资格审查、符合性审查且报价最低的参加比较及评价；报价相同的，按</w:t>
      </w:r>
      <w:r>
        <w:rPr>
          <w:rFonts w:hint="eastAsia" w:ascii="仿宋_GB2312" w:hAnsi="仿宋_GB2312" w:eastAsia="仿宋_GB2312" w:cs="仿宋_GB2312"/>
          <w:kern w:val="0"/>
          <w:szCs w:val="21"/>
        </w:rPr>
        <w:t>本章第10条</w:t>
      </w:r>
      <w:r>
        <w:rPr>
          <w:rFonts w:hint="eastAsia" w:ascii="仿宋_GB2312" w:hAnsi="仿宋_GB2312" w:eastAsia="仿宋_GB2312" w:cs="仿宋_GB2312"/>
          <w:szCs w:val="21"/>
        </w:rPr>
        <w:t>“推荐成交候选供应商的原则”规定执行；未规定的采取随机抽取方式确定，其他</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按本章第4.3条规定处理。</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5、谈判</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6、最后报价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7、比较及评价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7.1谈判小组对通过资格审查、符合性审查的响应文件进行比较和评价。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7.2在谈判期间，对响应文件的澄清按供应商须知25条内容执行。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7.3 谈判小组</w:t>
      </w:r>
      <w:r>
        <w:rPr>
          <w:rFonts w:hint="eastAsia" w:ascii="仿宋_GB2312" w:hAnsi="仿宋_GB2312" w:eastAsia="仿宋_GB2312" w:cs="仿宋_GB2312"/>
          <w:szCs w:val="21"/>
        </w:rPr>
        <w:t>认为供应商的报价明显低于其他通过符合性审查的供应商报价，有可能影响产品质量或者不能诚信履约的，谈判小组应当要求其在评审现场合理的时间（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供应商不能证明其报价合理性的，谈判小组应当将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谈判小组应当结合采购项目采购需求、专业实际情况、供应商财务状况报告、与其他供应商比较情况等就供应商的书面说明进行审查评价。供应商如有下列情况的，谈判小组应当将其响应文件作为无效处理：</w:t>
      </w:r>
    </w:p>
    <w:p>
      <w:pPr>
        <w:numPr>
          <w:ilvl w:val="0"/>
          <w:numId w:val="2"/>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2"/>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2"/>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8、需落实的政府采购政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8.1对于中小微企业的相关规定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8.1.1对于非专门面向中小企业的项目，在满足价格扣除条件且在响应文件中按要求提交了《中小企业声明函》、《制造商企业（单位）类型声明函》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8.1.2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8.1.3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8.1.4残疾人福利性单位属于小型、微型企业的，不重复享受政策。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8.2对于节能产品、环境标志产品的相关规定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评审时，清单中所报产品的报价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清单中产品最后报价的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8.3对于列入《辽宁省创新产品和服务目录》内的产品、服务的相关规定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9、响应无效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10、推荐成交候选供应商的原则</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详见第一章供应商须知第31条，具体的处理办法如下：</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扣除后的最后报价相同时，按最后报价由低至高排序；</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其他情况，由谈判小组投票处理。</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谈判小组根据全体谈判小组成员签字的原始评审记录和评审结果编写评审报告，并向采购人提交书面评审报告。</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采购人按照评审报告确定的成交候选供应商名单按顺序确定成交供应商，或由采购人委托谈判小组按照第一章 供应商须知表34条中规定的方式确定成交供应商。</w:t>
      </w:r>
    </w:p>
    <w:p>
      <w:pPr>
        <w:adjustRightInd w:val="0"/>
        <w:spacing w:line="360" w:lineRule="auto"/>
        <w:ind w:firstLine="420" w:firstLineChars="200"/>
        <w:rPr>
          <w:rFonts w:hint="eastAsia" w:ascii="仿宋_GB2312" w:hAnsi="仿宋_GB2312" w:eastAsia="仿宋_GB2312" w:cs="仿宋_GB2312"/>
          <w:szCs w:val="21"/>
        </w:rPr>
      </w:pP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rPr>
        <w:br w:type="page"/>
      </w:r>
      <w:bookmarkStart w:id="61" w:name="_Toc533340170"/>
      <w:bookmarkStart w:id="62" w:name="_Toc4485646"/>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61"/>
      <w:bookmarkEnd w:id="62"/>
    </w:p>
    <w:tbl>
      <w:tblPr>
        <w:tblStyle w:val="1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649"/>
        <w:gridCol w:w="1997"/>
        <w:gridCol w:w="759"/>
        <w:gridCol w:w="75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4" w:type="dxa"/>
            <w:vMerge w:val="restart"/>
            <w:vAlign w:val="center"/>
          </w:tcPr>
          <w:p>
            <w:pPr>
              <w:ind w:left="-97" w:leftChars="-46" w:right="-86" w:rightChars="-41"/>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3649" w:type="dxa"/>
            <w:vMerge w:val="restart"/>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97" w:type="dxa"/>
            <w:vMerge w:val="restart"/>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79" w:type="dxa"/>
            <w:gridSpan w:val="3"/>
            <w:vAlign w:val="center"/>
          </w:tcPr>
          <w:p>
            <w:pPr>
              <w:pStyle w:val="3"/>
              <w:adjustRightInd w:val="0"/>
              <w:snapToGrid w:val="0"/>
              <w:spacing w:before="0" w:after="0" w:line="240" w:lineRule="auto"/>
              <w:ind w:left="-97" w:leftChars="-46" w:right="-86" w:rightChars="-41"/>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4"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64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1997"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3" w:name="_Toc533340174"/>
            <w:bookmarkStart w:id="64" w:name="_Toc4485650"/>
            <w:r>
              <w:rPr>
                <w:rFonts w:hint="eastAsia" w:ascii="仿宋_GB2312" w:hAnsi="仿宋_GB2312" w:eastAsia="仿宋_GB2312" w:cs="仿宋_GB2312"/>
                <w:b w:val="0"/>
                <w:sz w:val="21"/>
                <w:szCs w:val="21"/>
              </w:rPr>
              <w:t>1.按要求提供</w:t>
            </w:r>
            <w:bookmarkEnd w:id="63"/>
            <w:bookmarkEnd w:id="64"/>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5" w:name="_Toc533340175"/>
            <w:bookmarkStart w:id="66" w:name="_Toc4485651"/>
            <w:r>
              <w:rPr>
                <w:rFonts w:hint="eastAsia" w:ascii="仿宋_GB2312" w:hAnsi="仿宋_GB2312" w:eastAsia="仿宋_GB2312" w:cs="仿宋_GB2312"/>
                <w:b w:val="0"/>
                <w:sz w:val="21"/>
                <w:szCs w:val="21"/>
              </w:rPr>
              <w:t>2.合法有效</w:t>
            </w:r>
            <w:bookmarkEnd w:id="65"/>
            <w:bookmarkEnd w:id="66"/>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7" w:name="_Toc533340176"/>
            <w:bookmarkStart w:id="68" w:name="_Toc4485652"/>
            <w:r>
              <w:rPr>
                <w:rFonts w:hint="eastAsia" w:ascii="仿宋_GB2312" w:hAnsi="仿宋_GB2312" w:eastAsia="仿宋_GB2312" w:cs="仿宋_GB2312"/>
                <w:b w:val="0"/>
                <w:sz w:val="21"/>
                <w:szCs w:val="21"/>
              </w:rPr>
              <w:t>1.按要求提供</w:t>
            </w:r>
            <w:bookmarkEnd w:id="67"/>
            <w:bookmarkEnd w:id="68"/>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9" w:name="_Toc533340177"/>
            <w:bookmarkStart w:id="70" w:name="_Toc4485653"/>
            <w:r>
              <w:rPr>
                <w:rFonts w:hint="eastAsia" w:ascii="仿宋_GB2312" w:hAnsi="仿宋_GB2312" w:eastAsia="仿宋_GB2312" w:cs="仿宋_GB2312"/>
                <w:b w:val="0"/>
                <w:sz w:val="21"/>
                <w:szCs w:val="21"/>
              </w:rPr>
              <w:t>2.合法有效</w:t>
            </w:r>
            <w:bookmarkEnd w:id="69"/>
            <w:bookmarkEnd w:id="70"/>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1" w:name="_Toc533340178"/>
            <w:bookmarkStart w:id="72" w:name="_Toc4485654"/>
            <w:r>
              <w:rPr>
                <w:rFonts w:hint="eastAsia" w:ascii="仿宋_GB2312" w:hAnsi="仿宋_GB2312" w:eastAsia="仿宋_GB2312" w:cs="仿宋_GB2312"/>
                <w:b w:val="0"/>
                <w:sz w:val="21"/>
                <w:szCs w:val="21"/>
              </w:rPr>
              <w:t>1.按要求提供</w:t>
            </w:r>
            <w:bookmarkEnd w:id="71"/>
            <w:bookmarkEnd w:id="72"/>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3" w:name="_Toc533340179"/>
            <w:bookmarkStart w:id="74" w:name="_Toc4485655"/>
            <w:r>
              <w:rPr>
                <w:rFonts w:hint="eastAsia" w:ascii="仿宋_GB2312" w:hAnsi="仿宋_GB2312" w:eastAsia="仿宋_GB2312" w:cs="仿宋_GB2312"/>
                <w:b w:val="0"/>
                <w:sz w:val="21"/>
                <w:szCs w:val="21"/>
              </w:rPr>
              <w:t>2.合法有效</w:t>
            </w:r>
            <w:bookmarkEnd w:id="73"/>
            <w:bookmarkEnd w:id="74"/>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5" w:name="_Toc533340180"/>
            <w:bookmarkStart w:id="76" w:name="_Toc4485656"/>
            <w:r>
              <w:rPr>
                <w:rFonts w:hint="eastAsia" w:ascii="仿宋_GB2312" w:hAnsi="仿宋_GB2312" w:eastAsia="仿宋_GB2312" w:cs="仿宋_GB2312"/>
                <w:b w:val="0"/>
                <w:sz w:val="21"/>
                <w:szCs w:val="21"/>
              </w:rPr>
              <w:t>1.按给定格式填写</w:t>
            </w:r>
            <w:bookmarkEnd w:id="75"/>
            <w:bookmarkEnd w:id="76"/>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7" w:name="_Toc533340181"/>
            <w:bookmarkStart w:id="78" w:name="_Toc4485657"/>
            <w:r>
              <w:rPr>
                <w:rFonts w:hint="eastAsia" w:ascii="仿宋_GB2312" w:hAnsi="仿宋_GB2312" w:eastAsia="仿宋_GB2312" w:cs="仿宋_GB2312"/>
                <w:b w:val="0"/>
                <w:sz w:val="21"/>
                <w:szCs w:val="21"/>
              </w:rPr>
              <w:t>2.按规定签章</w:t>
            </w:r>
            <w:bookmarkEnd w:id="77"/>
            <w:bookmarkEnd w:id="78"/>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649"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9" w:name="_Toc533340182"/>
            <w:bookmarkStart w:id="80" w:name="_Toc4485658"/>
            <w:r>
              <w:rPr>
                <w:rFonts w:hint="eastAsia" w:ascii="仿宋_GB2312" w:hAnsi="仿宋_GB2312" w:eastAsia="仿宋_GB2312" w:cs="仿宋_GB2312"/>
                <w:b w:val="0"/>
                <w:sz w:val="21"/>
                <w:szCs w:val="21"/>
              </w:rPr>
              <w:t>1.按给定格式填写</w:t>
            </w:r>
            <w:bookmarkEnd w:id="79"/>
            <w:bookmarkEnd w:id="80"/>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1" w:name="_Toc533340183"/>
            <w:bookmarkStart w:id="82" w:name="_Toc4485659"/>
            <w:r>
              <w:rPr>
                <w:rFonts w:hint="eastAsia" w:ascii="仿宋_GB2312" w:hAnsi="仿宋_GB2312" w:eastAsia="仿宋_GB2312" w:cs="仿宋_GB2312"/>
                <w:b w:val="0"/>
                <w:sz w:val="21"/>
                <w:szCs w:val="21"/>
              </w:rPr>
              <w:t>2.按规定签章</w:t>
            </w:r>
            <w:bookmarkEnd w:id="81"/>
            <w:bookmarkEnd w:id="82"/>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谈判时间前六个月内任一个月的依法缴纳税收的缴款凭据</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3" w:name="_Toc533340186"/>
            <w:bookmarkStart w:id="84" w:name="_Toc4485662"/>
            <w:r>
              <w:rPr>
                <w:rFonts w:hint="eastAsia" w:ascii="仿宋_GB2312" w:hAnsi="仿宋_GB2312" w:eastAsia="仿宋_GB2312" w:cs="仿宋_GB2312"/>
                <w:b w:val="0"/>
                <w:sz w:val="21"/>
                <w:szCs w:val="21"/>
              </w:rPr>
              <w:t>1.按要求提供</w:t>
            </w:r>
            <w:bookmarkEnd w:id="83"/>
            <w:bookmarkEnd w:id="84"/>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5" w:name="_Toc533340187"/>
            <w:bookmarkStart w:id="86" w:name="_Toc4485663"/>
            <w:r>
              <w:rPr>
                <w:rFonts w:hint="eastAsia" w:ascii="仿宋_GB2312" w:hAnsi="仿宋_GB2312" w:eastAsia="仿宋_GB2312" w:cs="仿宋_GB2312"/>
                <w:b w:val="0"/>
                <w:sz w:val="21"/>
                <w:szCs w:val="21"/>
              </w:rPr>
              <w:t>2.合法有效</w:t>
            </w:r>
            <w:bookmarkEnd w:id="85"/>
            <w:bookmarkEnd w:id="86"/>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谈判时间前六个月内任一个月的依法缴纳社会保障资金的缴款凭据</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7" w:name="_Toc533340188"/>
            <w:bookmarkStart w:id="88" w:name="_Toc4485664"/>
            <w:r>
              <w:rPr>
                <w:rFonts w:hint="eastAsia" w:ascii="仿宋_GB2312" w:hAnsi="仿宋_GB2312" w:eastAsia="仿宋_GB2312" w:cs="仿宋_GB2312"/>
                <w:b w:val="0"/>
                <w:sz w:val="21"/>
                <w:szCs w:val="21"/>
              </w:rPr>
              <w:t>1.按要求提供</w:t>
            </w:r>
            <w:bookmarkEnd w:id="87"/>
            <w:bookmarkEnd w:id="88"/>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9" w:name="_Toc533340189"/>
            <w:bookmarkStart w:id="90" w:name="_Toc4485665"/>
            <w:r>
              <w:rPr>
                <w:rFonts w:hint="eastAsia" w:ascii="仿宋_GB2312" w:hAnsi="仿宋_GB2312" w:eastAsia="仿宋_GB2312" w:cs="仿宋_GB2312"/>
                <w:b w:val="0"/>
                <w:sz w:val="21"/>
                <w:szCs w:val="21"/>
              </w:rPr>
              <w:t>2.合法有效</w:t>
            </w:r>
            <w:bookmarkEnd w:id="89"/>
            <w:bookmarkEnd w:id="90"/>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1" w:name="_Toc533340190"/>
            <w:bookmarkStart w:id="92" w:name="_Toc4485666"/>
            <w:r>
              <w:rPr>
                <w:rFonts w:hint="eastAsia" w:ascii="仿宋_GB2312" w:hAnsi="仿宋_GB2312" w:eastAsia="仿宋_GB2312" w:cs="仿宋_GB2312"/>
                <w:b w:val="0"/>
                <w:sz w:val="21"/>
                <w:szCs w:val="21"/>
              </w:rPr>
              <w:t>1.信息完整</w:t>
            </w:r>
            <w:bookmarkEnd w:id="91"/>
            <w:bookmarkEnd w:id="92"/>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3" w:name="_Toc533340191"/>
            <w:bookmarkStart w:id="94" w:name="_Toc4485667"/>
            <w:r>
              <w:rPr>
                <w:rFonts w:hint="eastAsia" w:ascii="仿宋_GB2312" w:hAnsi="仿宋_GB2312" w:eastAsia="仿宋_GB2312" w:cs="仿宋_GB2312"/>
                <w:b w:val="0"/>
                <w:sz w:val="21"/>
                <w:szCs w:val="21"/>
              </w:rPr>
              <w:t>2.按规定签章</w:t>
            </w:r>
            <w:bookmarkEnd w:id="93"/>
            <w:bookmarkEnd w:id="94"/>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649"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5" w:name="_Toc533340192"/>
            <w:bookmarkStart w:id="96" w:name="_Toc4485668"/>
            <w:r>
              <w:rPr>
                <w:rFonts w:hint="eastAsia" w:ascii="仿宋_GB2312" w:hAnsi="仿宋_GB2312" w:eastAsia="仿宋_GB2312" w:cs="仿宋_GB2312"/>
                <w:b w:val="0"/>
                <w:sz w:val="21"/>
                <w:szCs w:val="21"/>
              </w:rPr>
              <w:t>1.按给定格式填写</w:t>
            </w:r>
            <w:bookmarkEnd w:id="95"/>
            <w:bookmarkEnd w:id="96"/>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7" w:name="_Toc533340193"/>
            <w:bookmarkStart w:id="98" w:name="_Toc4485669"/>
            <w:r>
              <w:rPr>
                <w:rFonts w:hint="eastAsia" w:ascii="仿宋_GB2312" w:hAnsi="仿宋_GB2312" w:eastAsia="仿宋_GB2312" w:cs="仿宋_GB2312"/>
                <w:b w:val="0"/>
                <w:sz w:val="21"/>
                <w:szCs w:val="21"/>
              </w:rPr>
              <w:t>2.按规定签章</w:t>
            </w:r>
            <w:bookmarkEnd w:id="97"/>
            <w:bookmarkEnd w:id="98"/>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649"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9" w:name="_Toc533340194"/>
            <w:bookmarkStart w:id="100" w:name="_Toc4485670"/>
            <w:r>
              <w:rPr>
                <w:rFonts w:hint="eastAsia" w:ascii="仿宋_GB2312" w:hAnsi="仿宋_GB2312" w:eastAsia="仿宋_GB2312" w:cs="仿宋_GB2312"/>
                <w:b w:val="0"/>
                <w:sz w:val="21"/>
                <w:szCs w:val="21"/>
              </w:rPr>
              <w:t>1.按要求提供</w:t>
            </w:r>
            <w:bookmarkEnd w:id="99"/>
            <w:bookmarkEnd w:id="100"/>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1" w:name="_Toc533340195"/>
            <w:bookmarkStart w:id="102" w:name="_Toc4485671"/>
            <w:r>
              <w:rPr>
                <w:rFonts w:hint="eastAsia" w:ascii="仿宋_GB2312" w:hAnsi="仿宋_GB2312" w:eastAsia="仿宋_GB2312" w:cs="仿宋_GB2312"/>
                <w:b w:val="0"/>
                <w:sz w:val="21"/>
                <w:szCs w:val="21"/>
              </w:rPr>
              <w:t>2.合法有效</w:t>
            </w:r>
            <w:bookmarkEnd w:id="101"/>
            <w:bookmarkEnd w:id="102"/>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3" w:name="_Toc533340196"/>
            <w:bookmarkStart w:id="104" w:name="_Toc4485672"/>
            <w:r>
              <w:rPr>
                <w:rFonts w:hint="eastAsia" w:ascii="仿宋_GB2312" w:hAnsi="仿宋_GB2312" w:eastAsia="仿宋_GB2312" w:cs="仿宋_GB2312"/>
                <w:b w:val="0"/>
                <w:sz w:val="21"/>
                <w:szCs w:val="21"/>
              </w:rPr>
              <w:t>1.按要求提供</w:t>
            </w:r>
            <w:bookmarkEnd w:id="103"/>
            <w:bookmarkEnd w:id="104"/>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5" w:name="_Toc533340197"/>
            <w:bookmarkStart w:id="106" w:name="_Toc4485673"/>
            <w:r>
              <w:rPr>
                <w:rFonts w:hint="eastAsia" w:ascii="仿宋_GB2312" w:hAnsi="仿宋_GB2312" w:eastAsia="仿宋_GB2312" w:cs="仿宋_GB2312"/>
                <w:b w:val="0"/>
                <w:sz w:val="21"/>
                <w:szCs w:val="21"/>
              </w:rPr>
              <w:t>2.合法有效</w:t>
            </w:r>
            <w:bookmarkEnd w:id="105"/>
            <w:bookmarkEnd w:id="106"/>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649"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7" w:name="_Toc533340198"/>
            <w:bookmarkStart w:id="108"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22.2.1所述的不良记录</w:t>
            </w:r>
            <w:bookmarkEnd w:id="107"/>
            <w:bookmarkEnd w:id="108"/>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4" w:type="dxa"/>
            <w:vAlign w:val="center"/>
          </w:tcPr>
          <w:p>
            <w:pPr>
              <w:snapToGrid w:val="0"/>
              <w:jc w:val="center"/>
              <w:rPr>
                <w:rFonts w:hint="eastAsia" w:ascii="仿宋_GB2312" w:hAnsi="仿宋_GB2312" w:eastAsia="仿宋_GB2312" w:cs="仿宋_GB2312"/>
              </w:rPr>
            </w:pPr>
          </w:p>
        </w:tc>
        <w:tc>
          <w:tcPr>
            <w:tcW w:w="3649"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7"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14" w:type="dxa"/>
            <w:vAlign w:val="center"/>
          </w:tcPr>
          <w:p>
            <w:pPr>
              <w:snapToGrid w:val="0"/>
              <w:jc w:val="center"/>
              <w:rPr>
                <w:rFonts w:hint="eastAsia" w:ascii="仿宋_GB2312" w:hAnsi="仿宋_GB2312" w:eastAsia="仿宋_GB2312" w:cs="仿宋_GB2312"/>
              </w:rPr>
            </w:pPr>
          </w:p>
        </w:tc>
        <w:tc>
          <w:tcPr>
            <w:tcW w:w="3649"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pStyle w:val="14"/>
        <w:widowControl w:val="0"/>
        <w:snapToGrid w:val="0"/>
        <w:spacing w:before="0" w:beforeAutospacing="0" w:after="0" w:afterAutospacing="0" w:line="48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109" w:name="_Toc4485675"/>
      <w:bookmarkStart w:id="110" w:name="_Toc533340199"/>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09"/>
      <w:bookmarkEnd w:id="110"/>
    </w:p>
    <w:tbl>
      <w:tblPr>
        <w:tblStyle w:val="1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90"/>
        <w:gridCol w:w="3133"/>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2590"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审查项目</w:t>
            </w:r>
          </w:p>
        </w:tc>
        <w:tc>
          <w:tcPr>
            <w:tcW w:w="3133" w:type="dxa"/>
            <w:vMerge w:val="restart"/>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审查标准</w:t>
            </w:r>
          </w:p>
        </w:tc>
        <w:tc>
          <w:tcPr>
            <w:tcW w:w="2544" w:type="dxa"/>
            <w:gridSpan w:val="3"/>
            <w:vAlign w:val="center"/>
          </w:tcPr>
          <w:p>
            <w:pPr>
              <w:ind w:left="-84" w:leftChars="-40" w:right="-76" w:rightChars="-36"/>
              <w:jc w:val="center"/>
              <w:rPr>
                <w:rFonts w:hint="eastAsia" w:ascii="仿宋_GB2312" w:hAnsi="仿宋_GB2312" w:eastAsia="仿宋_GB2312" w:cs="仿宋_GB2312"/>
              </w:rPr>
            </w:pPr>
            <w:r>
              <w:rPr>
                <w:rFonts w:hint="eastAsia" w:ascii="仿宋_GB2312" w:hAnsi="仿宋_GB2312" w:eastAsia="仿宋_GB2312" w:cs="仿宋_GB231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2590"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133"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1" w:name="_Toc533340203"/>
            <w:bookmarkStart w:id="112" w:name="_Toc4485679"/>
            <w:r>
              <w:rPr>
                <w:rFonts w:hint="eastAsia" w:ascii="仿宋_GB2312" w:hAnsi="仿宋_GB2312" w:eastAsia="仿宋_GB2312" w:cs="仿宋_GB2312"/>
                <w:b w:val="0"/>
                <w:sz w:val="21"/>
                <w:szCs w:val="21"/>
              </w:rPr>
              <w:t>1.按给定格式填写</w:t>
            </w:r>
            <w:bookmarkEnd w:id="111"/>
            <w:bookmarkEnd w:id="112"/>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3" w:name="_Toc533340204"/>
            <w:bookmarkStart w:id="114" w:name="_Toc4485680"/>
            <w:r>
              <w:rPr>
                <w:rFonts w:hint="eastAsia" w:ascii="仿宋_GB2312" w:hAnsi="仿宋_GB2312" w:eastAsia="仿宋_GB2312" w:cs="仿宋_GB2312"/>
                <w:b w:val="0"/>
                <w:sz w:val="21"/>
                <w:szCs w:val="21"/>
              </w:rPr>
              <w:t>3.按规定签章</w:t>
            </w:r>
            <w:bookmarkEnd w:id="113"/>
            <w:bookmarkEnd w:id="114"/>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递交谈判保证金证明</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5" w:name="_Toc533340207"/>
            <w:bookmarkStart w:id="116" w:name="_Toc4485681"/>
            <w:r>
              <w:rPr>
                <w:rFonts w:hint="eastAsia" w:ascii="仿宋_GB2312" w:hAnsi="仿宋_GB2312" w:eastAsia="仿宋_GB2312" w:cs="仿宋_GB2312"/>
                <w:b w:val="0"/>
                <w:sz w:val="21"/>
                <w:szCs w:val="21"/>
              </w:rPr>
              <w:t>1.按给定格式填写</w:t>
            </w:r>
            <w:bookmarkEnd w:id="115"/>
            <w:bookmarkEnd w:id="116"/>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17" w:name="_Toc533340208"/>
            <w:bookmarkStart w:id="118" w:name="_Toc4485682"/>
            <w:r>
              <w:rPr>
                <w:rFonts w:hint="eastAsia" w:ascii="仿宋_GB2312" w:hAnsi="仿宋_GB2312" w:eastAsia="仿宋_GB2312" w:cs="仿宋_GB2312"/>
                <w:b w:val="0"/>
                <w:sz w:val="21"/>
                <w:szCs w:val="21"/>
              </w:rPr>
              <w:t>3.按规定签章</w:t>
            </w:r>
            <w:bookmarkEnd w:id="117"/>
            <w:bookmarkEnd w:id="118"/>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分项报价表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9" w:name="_Toc533340209"/>
            <w:bookmarkStart w:id="120" w:name="_Toc4485683"/>
            <w:r>
              <w:rPr>
                <w:rFonts w:hint="eastAsia" w:ascii="仿宋_GB2312" w:hAnsi="仿宋_GB2312" w:eastAsia="仿宋_GB2312" w:cs="仿宋_GB2312"/>
                <w:b w:val="0"/>
                <w:sz w:val="21"/>
                <w:szCs w:val="21"/>
              </w:rPr>
              <w:t>1.按给定格式填写</w:t>
            </w:r>
            <w:bookmarkEnd w:id="119"/>
            <w:bookmarkEnd w:id="120"/>
            <w:r>
              <w:rPr>
                <w:rFonts w:hint="eastAsia" w:ascii="仿宋_GB2312" w:hAnsi="仿宋_GB2312" w:eastAsia="仿宋_GB2312" w:cs="仿宋_GB2312"/>
                <w:b w:val="0"/>
                <w:sz w:val="21"/>
                <w:szCs w:val="21"/>
              </w:rPr>
              <w:t>，信息完整</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1" w:name="_Toc533340210"/>
            <w:bookmarkStart w:id="122" w:name="_Toc4485684"/>
            <w:r>
              <w:rPr>
                <w:rFonts w:hint="eastAsia" w:ascii="仿宋_GB2312" w:hAnsi="仿宋_GB2312" w:eastAsia="仿宋_GB2312" w:cs="仿宋_GB2312"/>
                <w:b w:val="0"/>
                <w:sz w:val="21"/>
                <w:szCs w:val="21"/>
              </w:rPr>
              <w:t>3.按规定签章</w:t>
            </w:r>
            <w:bookmarkEnd w:id="121"/>
            <w:bookmarkEnd w:id="122"/>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技术规格偏离表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3" w:name="_Toc533340211"/>
            <w:bookmarkStart w:id="124" w:name="_Toc4485685"/>
            <w:r>
              <w:rPr>
                <w:rFonts w:hint="eastAsia" w:ascii="仿宋_GB2312" w:hAnsi="仿宋_GB2312" w:eastAsia="仿宋_GB2312" w:cs="仿宋_GB2312"/>
                <w:b w:val="0"/>
                <w:sz w:val="21"/>
                <w:szCs w:val="21"/>
              </w:rPr>
              <w:t>1.按给定格式填写</w:t>
            </w:r>
            <w:bookmarkEnd w:id="123"/>
            <w:bookmarkEnd w:id="124"/>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5" w:name="_Toc533340212"/>
            <w:bookmarkStart w:id="126" w:name="_Toc4485686"/>
            <w:r>
              <w:rPr>
                <w:rFonts w:hint="eastAsia" w:ascii="仿宋_GB2312" w:hAnsi="仿宋_GB2312" w:eastAsia="仿宋_GB2312" w:cs="仿宋_GB2312"/>
                <w:b w:val="0"/>
                <w:sz w:val="21"/>
                <w:szCs w:val="21"/>
              </w:rPr>
              <w:t>3.按规定签章</w:t>
            </w:r>
            <w:bookmarkEnd w:id="125"/>
            <w:bookmarkEnd w:id="126"/>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7" w:name="_Toc533340213"/>
            <w:bookmarkStart w:id="128" w:name="_Toc4485687"/>
            <w:r>
              <w:rPr>
                <w:rFonts w:hint="eastAsia" w:ascii="仿宋_GB2312" w:hAnsi="仿宋_GB2312" w:eastAsia="仿宋_GB2312" w:cs="仿宋_GB2312"/>
                <w:b w:val="0"/>
                <w:sz w:val="21"/>
                <w:szCs w:val="21"/>
              </w:rPr>
              <w:t>1.按给定格式填写</w:t>
            </w:r>
            <w:bookmarkEnd w:id="127"/>
            <w:bookmarkEnd w:id="128"/>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9" w:name="_Toc533340214"/>
            <w:bookmarkStart w:id="130" w:name="_Toc4485688"/>
            <w:r>
              <w:rPr>
                <w:rFonts w:hint="eastAsia" w:ascii="仿宋_GB2312" w:hAnsi="仿宋_GB2312" w:eastAsia="仿宋_GB2312" w:cs="仿宋_GB2312"/>
                <w:b w:val="0"/>
                <w:sz w:val="21"/>
                <w:szCs w:val="21"/>
              </w:rPr>
              <w:t>3.按规定签章</w:t>
            </w:r>
            <w:bookmarkEnd w:id="129"/>
            <w:bookmarkEnd w:id="130"/>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3133"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31" w:name="_Toc533340215"/>
            <w:bookmarkStart w:id="132" w:name="_Toc4485689"/>
            <w:r>
              <w:rPr>
                <w:rFonts w:hint="eastAsia" w:ascii="仿宋_GB2312" w:hAnsi="仿宋_GB2312" w:eastAsia="仿宋_GB2312" w:cs="仿宋_GB2312"/>
                <w:b w:val="0"/>
                <w:sz w:val="21"/>
                <w:szCs w:val="21"/>
              </w:rPr>
              <w:t>无供应商须知1.5</w:t>
            </w:r>
            <w:bookmarkEnd w:id="131"/>
            <w:bookmarkEnd w:id="132"/>
            <w:bookmarkStart w:id="133" w:name="_Toc533340216"/>
            <w:bookmarkStart w:id="134" w:name="_Toc4485690"/>
            <w:r>
              <w:rPr>
                <w:rFonts w:hint="eastAsia" w:ascii="仿宋_GB2312" w:hAnsi="仿宋_GB2312" w:eastAsia="仿宋_GB2312" w:cs="仿宋_GB2312"/>
                <w:b w:val="0"/>
                <w:sz w:val="21"/>
                <w:szCs w:val="21"/>
              </w:rPr>
              <w:t>所述情形</w:t>
            </w:r>
            <w:bookmarkEnd w:id="133"/>
            <w:bookmarkEnd w:id="134"/>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《品目清单》、《节能产品认证证书》（政府强制采购的节能产品须提供）</w:t>
            </w:r>
          </w:p>
        </w:tc>
        <w:tc>
          <w:tcPr>
            <w:tcW w:w="3133" w:type="dxa"/>
            <w:vAlign w:val="center"/>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5" w:name="_Toc533340217"/>
            <w:bookmarkStart w:id="136" w:name="_Toc4485691"/>
            <w:r>
              <w:rPr>
                <w:rFonts w:hint="eastAsia" w:ascii="仿宋_GB2312" w:hAnsi="仿宋_GB2312" w:eastAsia="仿宋_GB2312" w:cs="仿宋_GB2312"/>
                <w:b w:val="0"/>
                <w:sz w:val="21"/>
                <w:szCs w:val="21"/>
              </w:rPr>
              <w:t>1.按要求提供</w:t>
            </w:r>
            <w:bookmarkEnd w:id="135"/>
            <w:bookmarkEnd w:id="136"/>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7" w:name="_Toc533340218"/>
            <w:bookmarkStart w:id="138" w:name="_Toc4485692"/>
            <w:r>
              <w:rPr>
                <w:rFonts w:hint="eastAsia" w:ascii="仿宋_GB2312" w:hAnsi="仿宋_GB2312" w:eastAsia="仿宋_GB2312" w:cs="仿宋_GB2312"/>
                <w:b w:val="0"/>
                <w:sz w:val="21"/>
                <w:szCs w:val="21"/>
              </w:rPr>
              <w:t>2.合法有效</w:t>
            </w:r>
            <w:bookmarkEnd w:id="137"/>
            <w:bookmarkEnd w:id="138"/>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59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31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590"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9" w:name="_Toc533340219"/>
            <w:bookmarkStart w:id="140" w:name="_Toc4485693"/>
            <w:r>
              <w:rPr>
                <w:rFonts w:hint="eastAsia" w:ascii="仿宋_GB2312" w:hAnsi="仿宋_GB2312" w:eastAsia="仿宋_GB2312" w:cs="仿宋_GB2312"/>
                <w:b w:val="0"/>
                <w:sz w:val="21"/>
                <w:szCs w:val="21"/>
              </w:rPr>
              <w:t>1.响应采购文件实质性要求</w:t>
            </w:r>
            <w:bookmarkEnd w:id="139"/>
            <w:bookmarkEnd w:id="140"/>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1" w:name="_Toc533340220"/>
            <w:bookmarkStart w:id="142" w:name="_Toc4485694"/>
            <w:r>
              <w:rPr>
                <w:rFonts w:hint="eastAsia" w:ascii="仿宋_GB2312" w:hAnsi="仿宋_GB2312" w:eastAsia="仿宋_GB2312" w:cs="仿宋_GB2312"/>
                <w:b w:val="0"/>
                <w:sz w:val="21"/>
                <w:szCs w:val="21"/>
              </w:rPr>
              <w:t>2.无供应商须知28.2条所述情形</w:t>
            </w:r>
            <w:bookmarkEnd w:id="141"/>
            <w:bookmarkEnd w:id="142"/>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2590"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133"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3" w:name="_Toc533340221"/>
            <w:bookmarkStart w:id="144" w:name="_Toc4485695"/>
            <w:r>
              <w:rPr>
                <w:rFonts w:hint="eastAsia" w:ascii="仿宋_GB2312" w:hAnsi="仿宋_GB2312" w:eastAsia="仿宋_GB2312" w:cs="仿宋_GB2312"/>
                <w:b w:val="0"/>
                <w:sz w:val="21"/>
                <w:szCs w:val="21"/>
              </w:rPr>
              <w:t>符合供应商须知表11.3条及24.1条所述的全部要求</w:t>
            </w:r>
            <w:bookmarkEnd w:id="143"/>
            <w:bookmarkEnd w:id="144"/>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hint="eastAsia" w:ascii="仿宋_GB2312" w:hAnsi="仿宋_GB2312" w:eastAsia="仿宋_GB2312" w:cs="仿宋_GB2312"/>
                <w:szCs w:val="21"/>
              </w:rPr>
            </w:pPr>
          </w:p>
        </w:tc>
        <w:tc>
          <w:tcPr>
            <w:tcW w:w="2590"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3133"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4"/>
        <w:widowControl w:val="0"/>
        <w:adjustRightInd w:val="0"/>
        <w:snapToGrid w:val="0"/>
        <w:spacing w:before="0" w:beforeAutospacing="0" w:after="0" w:afterAutospacing="0" w:line="480" w:lineRule="auto"/>
        <w:ind w:left="5880" w:hanging="5880" w:hangingChars="28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4"/>
        <w:widowControl w:val="0"/>
        <w:adjustRightInd w:val="0"/>
        <w:snapToGrid w:val="0"/>
        <w:spacing w:before="0" w:beforeAutospacing="0" w:after="0" w:afterAutospacing="0" w:line="480" w:lineRule="auto"/>
        <w:ind w:left="5880" w:hanging="5880" w:hangingChars="2800"/>
        <w:rPr>
          <w:rFonts w:hint="eastAsia" w:ascii="仿宋_GB2312" w:hAnsi="仿宋_GB2312" w:eastAsia="仿宋_GB2312" w:cs="仿宋_GB2312"/>
          <w:b/>
          <w:sz w:val="28"/>
          <w:szCs w:val="28"/>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widowControl/>
        <w:jc w:val="left"/>
        <w:rPr>
          <w:rFonts w:hint="eastAsia" w:ascii="仿宋_GB2312" w:hAnsi="仿宋_GB2312" w:eastAsia="仿宋_GB2312"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spacing w:before="319" w:beforeLines="100" w:after="319" w:afterLines="100" w:line="480" w:lineRule="exact"/>
        <w:jc w:val="center"/>
        <w:outlineLvl w:val="0"/>
        <w:rPr>
          <w:rFonts w:ascii="仿宋_GB2312" w:hAnsi="仿宋_GB2312" w:eastAsia="仿宋_GB2312" w:cs="仿宋_GB2312"/>
          <w:b/>
          <w:sz w:val="44"/>
          <w:szCs w:val="44"/>
        </w:rPr>
      </w:pPr>
      <w:bookmarkStart w:id="145" w:name="_Toc4485696"/>
      <w:r>
        <w:rPr>
          <w:rFonts w:hint="eastAsia" w:ascii="仿宋_GB2312" w:hAnsi="仿宋_GB2312" w:eastAsia="仿宋_GB2312" w:cs="仿宋_GB2312"/>
          <w:b/>
          <w:sz w:val="44"/>
          <w:szCs w:val="44"/>
        </w:rPr>
        <w:t xml:space="preserve">第六章 </w:t>
      </w:r>
      <w:bookmarkEnd w:id="145"/>
      <w:r>
        <w:rPr>
          <w:rFonts w:hint="eastAsia" w:ascii="仿宋_GB2312" w:hAnsi="仿宋_GB2312" w:eastAsia="仿宋_GB2312" w:cs="仿宋_GB2312"/>
          <w:b/>
          <w:sz w:val="44"/>
          <w:szCs w:val="44"/>
        </w:rPr>
        <w:t>政府采购合同条款及格式</w:t>
      </w:r>
      <w:r>
        <w:rPr>
          <w:rFonts w:hint="eastAsia" w:ascii="仿宋_GB2312" w:hAnsi="仿宋_GB2312" w:eastAsia="仿宋_GB2312" w:cs="仿宋_GB2312"/>
          <w:b/>
          <w:sz w:val="44"/>
          <w:szCs w:val="44"/>
        </w:rPr>
        <w:br w:type="page"/>
      </w:r>
    </w:p>
    <w:p>
      <w:pPr>
        <w:widowControl/>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widowControl/>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adjustRightInd w:val="0"/>
        <w:snapToGrid w:val="0"/>
        <w:jc w:val="left"/>
        <w:rPr>
          <w:rFonts w:hint="eastAsia" w:ascii="仿宋_GB2312" w:hAnsi="仿宋_GB2312" w:eastAsia="仿宋_GB2312" w:cs="仿宋_GB2312"/>
          <w:sz w:val="28"/>
          <w:szCs w:val="28"/>
        </w:rPr>
      </w:pP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1.1“政府采购合同”指供需双方依照政府采购程序、按照报价采购文件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1.3“政府采购合同货物”指政府采购合同货物清单（同</w:t>
      </w:r>
      <w:r>
        <w:rPr>
          <w:rFonts w:hint="eastAsia" w:ascii="仿宋_GB2312" w:hAnsi="仿宋_GB2312" w:eastAsia="仿宋_GB2312" w:cs="仿宋_GB2312"/>
        </w:rPr>
        <w:t>响应</w:t>
      </w:r>
      <w:r>
        <w:rPr>
          <w:rFonts w:hint="eastAsia" w:ascii="仿宋_GB2312" w:hAnsi="仿宋_GB2312" w:eastAsia="仿宋_GB2312" w:cs="仿宋_GB2312"/>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1.5“需方”指项目基本内容及要求中所述取得货物和服务的采购人。</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1.6“供方”指项目基本内容及要求中所述提供产品和服务的成交供应商。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1.13“采购文件”指采购人或者采购代理机构发布的采购文件。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1.14“</w:t>
      </w:r>
      <w:r>
        <w:rPr>
          <w:rFonts w:hint="eastAsia" w:ascii="仿宋_GB2312" w:hAnsi="仿宋_GB2312" w:eastAsia="仿宋_GB2312" w:cs="仿宋_GB2312"/>
        </w:rPr>
        <w:t>响应</w:t>
      </w:r>
      <w:r>
        <w:rPr>
          <w:rFonts w:hint="eastAsia" w:ascii="仿宋_GB2312" w:hAnsi="仿宋_GB2312" w:eastAsia="仿宋_GB2312" w:cs="仿宋_GB2312"/>
          <w:szCs w:val="21"/>
        </w:rPr>
        <w:t>文件”指供方按照采购代理机构采购文件的要求编制和递交，并最终被评标委员会接受的</w:t>
      </w:r>
      <w:r>
        <w:rPr>
          <w:rFonts w:hint="eastAsia" w:ascii="仿宋_GB2312" w:hAnsi="仿宋_GB2312" w:eastAsia="仿宋_GB2312" w:cs="仿宋_GB2312"/>
        </w:rPr>
        <w:t>响应</w:t>
      </w:r>
      <w:r>
        <w:rPr>
          <w:rFonts w:hint="eastAsia" w:ascii="仿宋_GB2312" w:hAnsi="仿宋_GB2312" w:eastAsia="仿宋_GB2312" w:cs="仿宋_GB2312"/>
          <w:szCs w:val="21"/>
        </w:rPr>
        <w:t>文件。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2.技术指标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2.2 除技术指标另有规定外，计量单位应该使用公制。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3.交货</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3.1供方按照合同约定的时间、地点交货</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4.合同金额</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根据政府采购合同文件要求，确定政府采购合同的总金额。</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1" w:firstLineChars="196"/>
        <w:rPr>
          <w:rFonts w:hint="eastAsia" w:ascii="仿宋_GB2312" w:hAnsi="仿宋_GB2312" w:eastAsia="仿宋_GB2312" w:cs="仿宋_GB2312"/>
          <w:szCs w:val="21"/>
          <w:u w:val="single"/>
        </w:rPr>
      </w:pPr>
      <w:r>
        <w:rPr>
          <w:rFonts w:hint="eastAsia" w:ascii="仿宋_GB2312" w:hAnsi="仿宋_GB2312" w:eastAsia="仿宋_GB2312" w:cs="仿宋_GB2312"/>
          <w:szCs w:val="21"/>
        </w:rPr>
        <w:t>5.1付款方式、条件：需方按照合同约定的方式和条件付款。</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6.验收 </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6.1供方提交的货物由需方或者需方的最终用户负责验收。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6.3大型或者复杂的项目，应当邀请国家认可的质量检测机构参加验收。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6.6货物保修期自验收书签署之日起计算。</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7.知识产权及有关规定</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7.4本合同中涉及保密和知识产权任何条款，在合同期限内及合同终止后持续有效。</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8.包装要求</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8.2每一个包装箱内应附一份详细的装箱单和质量合格证书。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8.3包装费由供方承担，包装物不回收。</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9.伴随服务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9.2供方还应提供下列服务：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9.2.1货物的现场安装、启动和试运行；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9.2.2提供货物组装和维修所需的工具；</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9.2.3在质量保证期内对所交付货物提供运行监督、维修、保养等,如果采购文件没有特别要求，以供方在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9.3伴随服务的费用应含在合同价中，不单独进行支付。</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10.质量保证期</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11.质量保证</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12.1供方对政府采购合同货物的保修期，以采购文件中的规定为准，如果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12.2.6保修期内，供方应响应时的承诺提供相关服务。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13.违约责任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13.3延期交货的违约责任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13.4以上各项交付的违约金并不影响违约方履行政府采购合同的各项义务。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15.争端的解决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15.3如果协商不成，双方中的任何一方可向需方所在地的人民法院提起诉讼。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18.适用法律：</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19.政府采购合同生效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19.2本政府采购合同一式五份，需方执二份，供方、采购代理机构、财政部门各执一份。</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20.政府采购合同附件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20.1采购文件；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20.2采购文件的更正公告、变更公告；</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20.3成交供应商提交的响应文件；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20.6政府采购合同的其它附件。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hint="eastAsia" w:ascii="仿宋_GB2312" w:hAnsi="仿宋_GB2312" w:eastAsia="仿宋_GB2312" w:cs="仿宋_GB2312"/>
          <w:sz w:val="28"/>
          <w:szCs w:val="28"/>
        </w:rPr>
      </w:pPr>
      <w:bookmarkStart w:id="146" w:name="_Toc4485697"/>
      <w:bookmarkStart w:id="147" w:name="_Toc533340224"/>
      <w:r>
        <w:rPr>
          <w:rFonts w:hint="eastAsia" w:ascii="仿宋_GB2312" w:hAnsi="仿宋_GB2312" w:eastAsia="仿宋_GB2312" w:cs="仿宋_GB2312"/>
          <w:sz w:val="28"/>
          <w:szCs w:val="28"/>
        </w:rPr>
        <w:t>合同格式</w:t>
      </w:r>
      <w:bookmarkEnd w:id="146"/>
      <w:bookmarkEnd w:id="147"/>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本政府采购合同的标的为采购文件中所列货物及相关服务。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六、交货时间和交货地点</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1.交货时间：</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2.交货地点：</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wordWrap w:val="0"/>
        <w:adjustRightInd w:val="0"/>
        <w:snapToGrid w:val="0"/>
        <w:spacing w:line="360" w:lineRule="auto"/>
        <w:jc w:val="right"/>
        <w:rPr>
          <w:rFonts w:hint="eastAsia" w:ascii="仿宋_GB2312" w:hAnsi="仿宋_GB2312" w:eastAsia="仿宋_GB2312" w:cs="仿宋_GB2312"/>
          <w:szCs w:val="21"/>
        </w:rPr>
      </w:pPr>
    </w:p>
    <w:p>
      <w:pPr>
        <w:adjustRightInd w:val="0"/>
        <w:snapToGrid w:val="0"/>
        <w:spacing w:line="360" w:lineRule="auto"/>
        <w:jc w:val="right"/>
        <w:rPr>
          <w:rFonts w:hint="eastAsia" w:ascii="仿宋_GB2312" w:hAnsi="仿宋_GB2312" w:eastAsia="仿宋_GB2312" w:cs="仿宋_GB2312"/>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供方(公章)：</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法定代表人或授权代表人(签字):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rPr>
      </w:pPr>
    </w:p>
    <w:p>
      <w:pPr>
        <w:widowControl/>
        <w:jc w:val="left"/>
        <w:outlineLvl w:val="1"/>
        <w:rPr>
          <w:rFonts w:ascii="仿宋_GB2312" w:hAnsi="Lucida Sans Unicode" w:eastAsia="仿宋_GB2312" w:cs="Lucida Sans Unicode"/>
          <w:szCs w:val="21"/>
          <w:u w:val="single"/>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sectPr>
      <w:footerReference r:id="rId3" w:type="default"/>
      <w:pgSz w:w="11906" w:h="16838"/>
      <w:pgMar w:top="1440" w:right="1803" w:bottom="1440" w:left="1803" w:header="851" w:footer="992" w:gutter="0"/>
      <w:cols w:space="720" w:num="1"/>
      <w:docGrid w:type="lines" w:linePitch="319" w:charSpace="0"/>
    </w:sectPr>
    <w:p>
      <w:pPr/>
      <w:r>
        <w:rPr>
          <w:lang w:val="zh-CN"/>
        </w:rPr>
        <w:t>　　　　</w:t>
      </w:r>
      <w:hyperlink r:id="R25b88440d7764cdb" w:history="1">
        <w:r>
          <w:rPr>
            <w:rStyle w:val="Hyperlink"/>
          </w:rPr>
          <w:t/>
        </w:r>
      </w:hyperlink>
      <w:r>
        <w:rPr>
          <w:lang w:val="zh-CN"/>
        </w:rPr>
        <w:t>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4E18B"/>
    <w:multiLevelType w:val="singleLevel"/>
    <w:tmpl w:val="D2A4E18B"/>
    <w:lvl w:ilvl="0" w:tentative="0">
      <w:start w:val="1"/>
      <w:numFmt w:val="decimal"/>
      <w:suff w:val="nothing"/>
      <w:lvlText w:val="（%1）"/>
      <w:lvlJc w:val="left"/>
    </w:lvl>
  </w:abstractNum>
  <w:abstractNum w:abstractNumId="1">
    <w:nsid w:val="27E8E525"/>
    <w:multiLevelType w:val="singleLevel"/>
    <w:tmpl w:val="27E8E52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597E"/>
    <w:rsid w:val="00167297"/>
    <w:rsid w:val="001712A2"/>
    <w:rsid w:val="0017390B"/>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17415"/>
    <w:rsid w:val="002440B1"/>
    <w:rsid w:val="0024748E"/>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E87"/>
    <w:rsid w:val="004053E3"/>
    <w:rsid w:val="00415B97"/>
    <w:rsid w:val="004209E1"/>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3C6"/>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4019"/>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0E61"/>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552FD"/>
    <w:rsid w:val="00763DAC"/>
    <w:rsid w:val="0076611B"/>
    <w:rsid w:val="00775171"/>
    <w:rsid w:val="00781DB0"/>
    <w:rsid w:val="007846B3"/>
    <w:rsid w:val="00786720"/>
    <w:rsid w:val="007A2BB9"/>
    <w:rsid w:val="007A601F"/>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551D3"/>
    <w:rsid w:val="008623AC"/>
    <w:rsid w:val="0087266C"/>
    <w:rsid w:val="0087275E"/>
    <w:rsid w:val="00874685"/>
    <w:rsid w:val="00883007"/>
    <w:rsid w:val="00890434"/>
    <w:rsid w:val="008932A6"/>
    <w:rsid w:val="00896983"/>
    <w:rsid w:val="008A6258"/>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0104"/>
    <w:rsid w:val="009A40EC"/>
    <w:rsid w:val="009A6377"/>
    <w:rsid w:val="009A7A23"/>
    <w:rsid w:val="009B3544"/>
    <w:rsid w:val="009B4C4E"/>
    <w:rsid w:val="009C2B50"/>
    <w:rsid w:val="009C4A28"/>
    <w:rsid w:val="009C7CDB"/>
    <w:rsid w:val="009F0C8D"/>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04F99"/>
    <w:rsid w:val="00D12A29"/>
    <w:rsid w:val="00D12A77"/>
    <w:rsid w:val="00D1310D"/>
    <w:rsid w:val="00D16C8E"/>
    <w:rsid w:val="00D20E66"/>
    <w:rsid w:val="00D23683"/>
    <w:rsid w:val="00D2600E"/>
    <w:rsid w:val="00D270B9"/>
    <w:rsid w:val="00D30E65"/>
    <w:rsid w:val="00D350FF"/>
    <w:rsid w:val="00D37BB8"/>
    <w:rsid w:val="00D43E5E"/>
    <w:rsid w:val="00D57015"/>
    <w:rsid w:val="00D6063F"/>
    <w:rsid w:val="00D63F92"/>
    <w:rsid w:val="00D72767"/>
    <w:rsid w:val="00D7788D"/>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0894"/>
    <w:rsid w:val="00ED1893"/>
    <w:rsid w:val="00ED1DE4"/>
    <w:rsid w:val="00ED60F0"/>
    <w:rsid w:val="00ED7B94"/>
    <w:rsid w:val="00EE4B7A"/>
    <w:rsid w:val="00EE696B"/>
    <w:rsid w:val="00EE758F"/>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B1CD8"/>
    <w:rsid w:val="00FB20EB"/>
    <w:rsid w:val="00FB4BB5"/>
    <w:rsid w:val="00FC3673"/>
    <w:rsid w:val="00FD2D5A"/>
    <w:rsid w:val="00FD55CA"/>
    <w:rsid w:val="00FE0C55"/>
    <w:rsid w:val="00FE6CA1"/>
    <w:rsid w:val="00FE7360"/>
    <w:rsid w:val="00FF62E0"/>
    <w:rsid w:val="00FF76FC"/>
    <w:rsid w:val="017734C4"/>
    <w:rsid w:val="019A5532"/>
    <w:rsid w:val="01E82BE5"/>
    <w:rsid w:val="01EB5EF8"/>
    <w:rsid w:val="02215C59"/>
    <w:rsid w:val="02FA30D3"/>
    <w:rsid w:val="03AB7C63"/>
    <w:rsid w:val="03BD30B5"/>
    <w:rsid w:val="041844F7"/>
    <w:rsid w:val="048C542A"/>
    <w:rsid w:val="04AC72EC"/>
    <w:rsid w:val="05190704"/>
    <w:rsid w:val="05270DB5"/>
    <w:rsid w:val="0580226C"/>
    <w:rsid w:val="06750C66"/>
    <w:rsid w:val="067E13BA"/>
    <w:rsid w:val="06E535C5"/>
    <w:rsid w:val="07116147"/>
    <w:rsid w:val="075E76FE"/>
    <w:rsid w:val="077D7634"/>
    <w:rsid w:val="08524FDB"/>
    <w:rsid w:val="0855720F"/>
    <w:rsid w:val="088D5F5C"/>
    <w:rsid w:val="09705641"/>
    <w:rsid w:val="097754A1"/>
    <w:rsid w:val="0997077C"/>
    <w:rsid w:val="0A260FC3"/>
    <w:rsid w:val="0ACA4546"/>
    <w:rsid w:val="0BA525D8"/>
    <w:rsid w:val="0BD50CE3"/>
    <w:rsid w:val="0C2F6006"/>
    <w:rsid w:val="0C5B37C6"/>
    <w:rsid w:val="0C8352C9"/>
    <w:rsid w:val="0C88726E"/>
    <w:rsid w:val="0C98437D"/>
    <w:rsid w:val="0D5E5DCC"/>
    <w:rsid w:val="0E473521"/>
    <w:rsid w:val="0F465E03"/>
    <w:rsid w:val="0F5951D3"/>
    <w:rsid w:val="0F681E22"/>
    <w:rsid w:val="0F9262E5"/>
    <w:rsid w:val="10390CED"/>
    <w:rsid w:val="108D7FEC"/>
    <w:rsid w:val="10B70ADD"/>
    <w:rsid w:val="10EB0A61"/>
    <w:rsid w:val="10F96CD3"/>
    <w:rsid w:val="11230728"/>
    <w:rsid w:val="11714A01"/>
    <w:rsid w:val="117E3EBF"/>
    <w:rsid w:val="11A63895"/>
    <w:rsid w:val="11AA0E33"/>
    <w:rsid w:val="11AB7D94"/>
    <w:rsid w:val="11D465DE"/>
    <w:rsid w:val="124E6914"/>
    <w:rsid w:val="12F51579"/>
    <w:rsid w:val="13042B7A"/>
    <w:rsid w:val="1338631F"/>
    <w:rsid w:val="13F9694A"/>
    <w:rsid w:val="14333776"/>
    <w:rsid w:val="144F6715"/>
    <w:rsid w:val="14742001"/>
    <w:rsid w:val="14AA5797"/>
    <w:rsid w:val="15277F34"/>
    <w:rsid w:val="15667555"/>
    <w:rsid w:val="16150220"/>
    <w:rsid w:val="164342FA"/>
    <w:rsid w:val="16A22BEB"/>
    <w:rsid w:val="16B966B9"/>
    <w:rsid w:val="16CB645F"/>
    <w:rsid w:val="171820A2"/>
    <w:rsid w:val="17571001"/>
    <w:rsid w:val="181270D8"/>
    <w:rsid w:val="183A7AB3"/>
    <w:rsid w:val="185C4B83"/>
    <w:rsid w:val="1A5617FA"/>
    <w:rsid w:val="1ADD1051"/>
    <w:rsid w:val="1AE602C8"/>
    <w:rsid w:val="1B170F6C"/>
    <w:rsid w:val="1B200CF6"/>
    <w:rsid w:val="1B2E05FE"/>
    <w:rsid w:val="1B804CE5"/>
    <w:rsid w:val="1B88554E"/>
    <w:rsid w:val="1CB1569A"/>
    <w:rsid w:val="1CB313F6"/>
    <w:rsid w:val="1D503F50"/>
    <w:rsid w:val="1E1C5E73"/>
    <w:rsid w:val="1E3D5BFF"/>
    <w:rsid w:val="1E5B585E"/>
    <w:rsid w:val="1E8563ED"/>
    <w:rsid w:val="1EA0459D"/>
    <w:rsid w:val="1EB21D4C"/>
    <w:rsid w:val="1ED42809"/>
    <w:rsid w:val="1F6A2CF4"/>
    <w:rsid w:val="1FFD6FC8"/>
    <w:rsid w:val="202279CC"/>
    <w:rsid w:val="20441B19"/>
    <w:rsid w:val="205220FE"/>
    <w:rsid w:val="20663493"/>
    <w:rsid w:val="20B87A68"/>
    <w:rsid w:val="20BF45FE"/>
    <w:rsid w:val="20C70459"/>
    <w:rsid w:val="2102069D"/>
    <w:rsid w:val="215F78EC"/>
    <w:rsid w:val="22160B82"/>
    <w:rsid w:val="22633CAD"/>
    <w:rsid w:val="229F23A9"/>
    <w:rsid w:val="22D26F9A"/>
    <w:rsid w:val="230F44D7"/>
    <w:rsid w:val="23B12896"/>
    <w:rsid w:val="23F316BB"/>
    <w:rsid w:val="24963225"/>
    <w:rsid w:val="24EC4414"/>
    <w:rsid w:val="25377C12"/>
    <w:rsid w:val="25B0273C"/>
    <w:rsid w:val="25D45C3E"/>
    <w:rsid w:val="25DB33D1"/>
    <w:rsid w:val="25DD61F7"/>
    <w:rsid w:val="264B2E7F"/>
    <w:rsid w:val="26A764D9"/>
    <w:rsid w:val="276E7580"/>
    <w:rsid w:val="277070EA"/>
    <w:rsid w:val="279E1806"/>
    <w:rsid w:val="279F27E3"/>
    <w:rsid w:val="281E11E4"/>
    <w:rsid w:val="28B92147"/>
    <w:rsid w:val="29D26BE3"/>
    <w:rsid w:val="2A19597B"/>
    <w:rsid w:val="2A6C2D68"/>
    <w:rsid w:val="2A7439F6"/>
    <w:rsid w:val="2AFF1738"/>
    <w:rsid w:val="2B376F2C"/>
    <w:rsid w:val="2B417276"/>
    <w:rsid w:val="2B5A5895"/>
    <w:rsid w:val="2BA702B7"/>
    <w:rsid w:val="2C4F787A"/>
    <w:rsid w:val="2C764B59"/>
    <w:rsid w:val="2C852F06"/>
    <w:rsid w:val="2C9F53AF"/>
    <w:rsid w:val="2CBA641B"/>
    <w:rsid w:val="2CFB4920"/>
    <w:rsid w:val="2D982E0B"/>
    <w:rsid w:val="2E072654"/>
    <w:rsid w:val="2F444CF9"/>
    <w:rsid w:val="2F6333F4"/>
    <w:rsid w:val="2F9075F6"/>
    <w:rsid w:val="2FAC3310"/>
    <w:rsid w:val="307B4A76"/>
    <w:rsid w:val="30ED72B8"/>
    <w:rsid w:val="317F3D7D"/>
    <w:rsid w:val="31CD0C24"/>
    <w:rsid w:val="31D10D4D"/>
    <w:rsid w:val="31F0559B"/>
    <w:rsid w:val="322963D4"/>
    <w:rsid w:val="32A01606"/>
    <w:rsid w:val="32C94A9C"/>
    <w:rsid w:val="33296503"/>
    <w:rsid w:val="332D454F"/>
    <w:rsid w:val="334E1463"/>
    <w:rsid w:val="33573F06"/>
    <w:rsid w:val="33F0616C"/>
    <w:rsid w:val="34983E85"/>
    <w:rsid w:val="34A07D70"/>
    <w:rsid w:val="35A63D95"/>
    <w:rsid w:val="35AB3B2B"/>
    <w:rsid w:val="35B11597"/>
    <w:rsid w:val="360B3E62"/>
    <w:rsid w:val="367F29FE"/>
    <w:rsid w:val="36D72917"/>
    <w:rsid w:val="36E41E01"/>
    <w:rsid w:val="3744619F"/>
    <w:rsid w:val="37797AAB"/>
    <w:rsid w:val="37965565"/>
    <w:rsid w:val="38195423"/>
    <w:rsid w:val="392C3D90"/>
    <w:rsid w:val="3971655D"/>
    <w:rsid w:val="3A8525FC"/>
    <w:rsid w:val="3AD4225A"/>
    <w:rsid w:val="3B2958E9"/>
    <w:rsid w:val="3BB450D2"/>
    <w:rsid w:val="3BE81CD4"/>
    <w:rsid w:val="3C016259"/>
    <w:rsid w:val="3C0C648C"/>
    <w:rsid w:val="3C806348"/>
    <w:rsid w:val="3C8C1D3C"/>
    <w:rsid w:val="3CF241E3"/>
    <w:rsid w:val="3D11205B"/>
    <w:rsid w:val="3D3D55B3"/>
    <w:rsid w:val="3DAC5982"/>
    <w:rsid w:val="3DF57717"/>
    <w:rsid w:val="3E2A2B34"/>
    <w:rsid w:val="3E87586E"/>
    <w:rsid w:val="3F12480E"/>
    <w:rsid w:val="3F50722A"/>
    <w:rsid w:val="3F645D9C"/>
    <w:rsid w:val="402B5D05"/>
    <w:rsid w:val="405A34BE"/>
    <w:rsid w:val="40A17B1F"/>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4781099"/>
    <w:rsid w:val="44C66B56"/>
    <w:rsid w:val="44D70159"/>
    <w:rsid w:val="453818A9"/>
    <w:rsid w:val="45A916E7"/>
    <w:rsid w:val="45E70125"/>
    <w:rsid w:val="461A78A6"/>
    <w:rsid w:val="469600AC"/>
    <w:rsid w:val="46A301C2"/>
    <w:rsid w:val="46B215A3"/>
    <w:rsid w:val="46C36755"/>
    <w:rsid w:val="46D027AA"/>
    <w:rsid w:val="47723768"/>
    <w:rsid w:val="479D6455"/>
    <w:rsid w:val="47D9353C"/>
    <w:rsid w:val="47FB70B2"/>
    <w:rsid w:val="487321B2"/>
    <w:rsid w:val="48B5112D"/>
    <w:rsid w:val="48DD2962"/>
    <w:rsid w:val="49490BB1"/>
    <w:rsid w:val="49692915"/>
    <w:rsid w:val="49AC7C7B"/>
    <w:rsid w:val="49EF1F42"/>
    <w:rsid w:val="49F052E1"/>
    <w:rsid w:val="4A3847B0"/>
    <w:rsid w:val="4A3F772C"/>
    <w:rsid w:val="4A6603DD"/>
    <w:rsid w:val="4A6E7668"/>
    <w:rsid w:val="4A7B521D"/>
    <w:rsid w:val="4B992729"/>
    <w:rsid w:val="4BF14E5C"/>
    <w:rsid w:val="4D397E04"/>
    <w:rsid w:val="4DA237EC"/>
    <w:rsid w:val="4DD1007C"/>
    <w:rsid w:val="4DF37665"/>
    <w:rsid w:val="4EBC4081"/>
    <w:rsid w:val="4F96706C"/>
    <w:rsid w:val="4FA060F5"/>
    <w:rsid w:val="4FC915F8"/>
    <w:rsid w:val="504E4277"/>
    <w:rsid w:val="506F3038"/>
    <w:rsid w:val="5090261D"/>
    <w:rsid w:val="50BD56A7"/>
    <w:rsid w:val="50F07683"/>
    <w:rsid w:val="516C70A1"/>
    <w:rsid w:val="519C25A2"/>
    <w:rsid w:val="52002EB5"/>
    <w:rsid w:val="52B85D86"/>
    <w:rsid w:val="53084074"/>
    <w:rsid w:val="534B0C47"/>
    <w:rsid w:val="5360776D"/>
    <w:rsid w:val="537261AA"/>
    <w:rsid w:val="53E411F3"/>
    <w:rsid w:val="54B64293"/>
    <w:rsid w:val="551032A1"/>
    <w:rsid w:val="558B0EF2"/>
    <w:rsid w:val="56195DC5"/>
    <w:rsid w:val="5671771B"/>
    <w:rsid w:val="572A056F"/>
    <w:rsid w:val="572F2122"/>
    <w:rsid w:val="57513E3C"/>
    <w:rsid w:val="575E71D1"/>
    <w:rsid w:val="577379DD"/>
    <w:rsid w:val="57780285"/>
    <w:rsid w:val="57CB7122"/>
    <w:rsid w:val="585F6795"/>
    <w:rsid w:val="58C67724"/>
    <w:rsid w:val="58F74373"/>
    <w:rsid w:val="592B2BC8"/>
    <w:rsid w:val="5945570A"/>
    <w:rsid w:val="598A1022"/>
    <w:rsid w:val="5AA20FEB"/>
    <w:rsid w:val="5B5267B9"/>
    <w:rsid w:val="5B5F034D"/>
    <w:rsid w:val="5B64318C"/>
    <w:rsid w:val="5BC05588"/>
    <w:rsid w:val="5BE21F66"/>
    <w:rsid w:val="5BFB37A6"/>
    <w:rsid w:val="5C240C7B"/>
    <w:rsid w:val="5C87788A"/>
    <w:rsid w:val="5CA52AF5"/>
    <w:rsid w:val="5CBC62E7"/>
    <w:rsid w:val="5CCB5871"/>
    <w:rsid w:val="5CCE1A7B"/>
    <w:rsid w:val="5D73146B"/>
    <w:rsid w:val="5DC044BA"/>
    <w:rsid w:val="5DDE2965"/>
    <w:rsid w:val="5DFF13CA"/>
    <w:rsid w:val="5E0B635A"/>
    <w:rsid w:val="5E117C57"/>
    <w:rsid w:val="5EA11D24"/>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622F9"/>
    <w:rsid w:val="646E04C5"/>
    <w:rsid w:val="648B2567"/>
    <w:rsid w:val="64AD388C"/>
    <w:rsid w:val="64B60830"/>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AFB5309"/>
    <w:rsid w:val="6B051D29"/>
    <w:rsid w:val="6B703D33"/>
    <w:rsid w:val="6B711B7A"/>
    <w:rsid w:val="6BE8725E"/>
    <w:rsid w:val="6C152647"/>
    <w:rsid w:val="6C2F6077"/>
    <w:rsid w:val="6C6608D6"/>
    <w:rsid w:val="6CD46F20"/>
    <w:rsid w:val="6D8D7A35"/>
    <w:rsid w:val="6DDB69F4"/>
    <w:rsid w:val="6E4F523E"/>
    <w:rsid w:val="6E5729A2"/>
    <w:rsid w:val="6E583A1F"/>
    <w:rsid w:val="6EAB742B"/>
    <w:rsid w:val="6EB0558D"/>
    <w:rsid w:val="6EC6113E"/>
    <w:rsid w:val="6F170E2C"/>
    <w:rsid w:val="70531535"/>
    <w:rsid w:val="70672A43"/>
    <w:rsid w:val="70BF0D6E"/>
    <w:rsid w:val="70E01DD1"/>
    <w:rsid w:val="71597165"/>
    <w:rsid w:val="717E50BC"/>
    <w:rsid w:val="718544F1"/>
    <w:rsid w:val="71976AED"/>
    <w:rsid w:val="721F1D01"/>
    <w:rsid w:val="72E2549A"/>
    <w:rsid w:val="7341102A"/>
    <w:rsid w:val="73A17E6A"/>
    <w:rsid w:val="73E16D57"/>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B2108A"/>
    <w:rsid w:val="7A417E6A"/>
    <w:rsid w:val="7A6D1CC0"/>
    <w:rsid w:val="7A8329C5"/>
    <w:rsid w:val="7A98347A"/>
    <w:rsid w:val="7AA222D1"/>
    <w:rsid w:val="7BC71689"/>
    <w:rsid w:val="7BE20360"/>
    <w:rsid w:val="7C78688F"/>
    <w:rsid w:val="7D21376C"/>
    <w:rsid w:val="7D3943CC"/>
    <w:rsid w:val="7D8B198E"/>
    <w:rsid w:val="7DF37A24"/>
    <w:rsid w:val="7DFC7E2B"/>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5"/>
    <w:qFormat/>
    <w:uiPriority w:val="99"/>
    <w:rPr>
      <w:rFonts w:ascii="宋体" w:hAnsi="Courier New" w:cs="Courier New"/>
      <w:szCs w:val="21"/>
    </w:rPr>
  </w:style>
  <w:style w:type="paragraph" w:styleId="8">
    <w:name w:val="Date"/>
    <w:basedOn w:val="1"/>
    <w:next w:val="1"/>
    <w:link w:val="22"/>
    <w:qFormat/>
    <w:uiPriority w:val="0"/>
    <w:pPr>
      <w:ind w:left="100" w:leftChars="2500"/>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6"/>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日期 Char"/>
    <w:link w:val="8"/>
    <w:qFormat/>
    <w:uiPriority w:val="0"/>
    <w:rPr>
      <w:rFonts w:ascii="Calibri" w:hAnsi="Calibri" w:eastAsia="宋体" w:cs="Times New Roman"/>
      <w:kern w:val="2"/>
      <w:sz w:val="21"/>
      <w:szCs w:val="24"/>
    </w:rPr>
  </w:style>
  <w:style w:type="character" w:customStyle="1" w:styleId="23">
    <w:name w:val="批注框文本 Char"/>
    <w:link w:val="9"/>
    <w:qFormat/>
    <w:uiPriority w:val="0"/>
    <w:rPr>
      <w:rFonts w:ascii="Calibri" w:hAnsi="Calibri" w:eastAsia="宋体" w:cs="Times New Roman"/>
      <w:kern w:val="2"/>
      <w:sz w:val="18"/>
      <w:szCs w:val="18"/>
    </w:rPr>
  </w:style>
  <w:style w:type="character" w:customStyle="1" w:styleId="24">
    <w:name w:val="批注文字 Char"/>
    <w:link w:val="5"/>
    <w:qFormat/>
    <w:uiPriority w:val="99"/>
    <w:rPr>
      <w:rFonts w:ascii="Calibri" w:hAnsi="Calibri" w:eastAsia="宋体" w:cs="Times New Roman"/>
      <w:kern w:val="2"/>
      <w:sz w:val="21"/>
      <w:szCs w:val="24"/>
    </w:rPr>
  </w:style>
  <w:style w:type="character" w:customStyle="1" w:styleId="25">
    <w:name w:val="纯文本 Char"/>
    <w:link w:val="7"/>
    <w:qFormat/>
    <w:uiPriority w:val="99"/>
    <w:rPr>
      <w:rFonts w:ascii="宋体" w:hAnsi="Courier New" w:eastAsia="宋体" w:cs="Courier New"/>
      <w:kern w:val="2"/>
      <w:sz w:val="21"/>
      <w:szCs w:val="21"/>
    </w:rPr>
  </w:style>
  <w:style w:type="character" w:customStyle="1" w:styleId="26">
    <w:name w:val="批注主题 Char"/>
    <w:link w:val="15"/>
    <w:qFormat/>
    <w:uiPriority w:val="0"/>
    <w:rPr>
      <w:rFonts w:ascii="Calibri" w:hAnsi="Calibri" w:eastAsia="宋体" w:cs="Times New Roman"/>
      <w:b/>
      <w:bCs/>
      <w:kern w:val="2"/>
      <w:sz w:val="21"/>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30">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1">
    <w:name w:val="Revision"/>
    <w:unhideWhenUsed/>
    <w:qFormat/>
    <w:uiPriority w:val="99"/>
    <w:rPr>
      <w:rFonts w:ascii="Calibri" w:hAnsi="Calibri" w:eastAsia="宋体" w:cs="Times New Roman"/>
      <w:kern w:val="2"/>
      <w:sz w:val="21"/>
      <w:szCs w:val="24"/>
      <w:lang w:val="en-US" w:eastAsia="zh-CN" w:bidi="ar-SA"/>
    </w:rPr>
  </w:style>
  <w:style w:type="paragraph" w:customStyle="1" w:styleId="32">
    <w:name w:val="列出段落11"/>
    <w:basedOn w:val="1"/>
    <w:qFormat/>
    <w:uiPriority w:val="34"/>
    <w:pPr>
      <w:ind w:firstLine="420" w:firstLineChars="200"/>
    </w:pPr>
    <w:rPr>
      <w:szCs w:val="22"/>
      <w:lang w:val="zh-CN"/>
    </w:rPr>
  </w:style>
  <w:style w:type="paragraph" w:styleId="33">
    <w:name w:val="List Paragraph"/>
    <w:basedOn w:val="1"/>
    <w:qFormat/>
    <w:uiPriority w:val="34"/>
    <w:pPr>
      <w:ind w:firstLine="420" w:firstLineChars="200"/>
    </w:pPr>
  </w:style>
  <w:style w:type="character" w:styleId="34">
    <w:name w:val="Placeholder Text"/>
    <w:basedOn w:val="18"/>
    <w:semiHidden/>
    <w:qFormat/>
    <w:uiPriority w:val="99"/>
    <w:rPr>
      <w:color w:val="808080"/>
    </w:rPr>
  </w:style>
  <w:style w:type="character" w:customStyle="1" w:styleId="35">
    <w:name w:val="批注文字 字符"/>
    <w:qFormat/>
    <w:uiPriority w:val="99"/>
    <w:rPr>
      <w:rFonts w:ascii="Calibri" w:hAnsi="Calibri" w:eastAsia="宋体" w:cs="Times New Roman"/>
      <w:kern w:val="2"/>
      <w:sz w:val="21"/>
      <w:szCs w:val="24"/>
    </w:rPr>
  </w:style>
</w:style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fontTable" Target="fontTable.xml" Id="rId7" /><Relationship Type="http://schemas.openxmlformats.org/officeDocument/2006/relationships/numbering" Target="numbering.xml" Id="rId6" /><Relationship Type="http://schemas.openxmlformats.org/officeDocument/2006/relationships/customXml" Target="../customXml/item1.xml" Id="rId5" /><Relationship Type="http://schemas.openxmlformats.org/officeDocument/2006/relationships/theme" Target="theme/theme1.xml" Id="rId4" /><Relationship Type="http://schemas.openxmlformats.org/officeDocument/2006/relationships/footer" Target="footer1.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yk-ccgp.yingkou.net.cn" TargetMode="External" Id="R25b88440d7764cdb" /></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D6084DBFD74720BC95422C038F3E37"/>
        <w:style w:val=""/>
        <w:category>
          <w:name w:val="常规"/>
          <w:gallery w:val="placeholder"/>
        </w:category>
        <w:types>
          <w:type w:val="bbPlcHdr"/>
        </w:types>
        <w:behaviors>
          <w:behavior w:val="content"/>
        </w:behaviors>
        <w:description w:val=""/>
        <w:guid w:val="{27B1B20E-047C-4619-ABEC-23A75A4A52A0}"/>
      </w:docPartPr>
      <w:docPartBody>
        <w:p>
          <w:pPr>
            <w:pStyle w:val="5"/>
          </w:pPr>
          <w:r>
            <w:rPr>
              <w:rStyle w:val="4"/>
              <w:rFonts w:hint="eastAsia"/>
            </w:rPr>
            <w:t>单击此处输入文字。</w:t>
          </w:r>
        </w:p>
      </w:docPartBody>
    </w:docPart>
    <w:docPart>
      <w:docPartPr>
        <w:name w:val="A892A37EF6C34528A5B00194DDED05C0"/>
        <w:style w:val=""/>
        <w:category>
          <w:name w:val="常规"/>
          <w:gallery w:val="placeholder"/>
        </w:category>
        <w:types>
          <w:type w:val="bbPlcHdr"/>
        </w:types>
        <w:behaviors>
          <w:behavior w:val="content"/>
        </w:behaviors>
        <w:description w:val=""/>
        <w:guid w:val="{5A8F6D37-A7CC-45C4-ADE1-CCD659B0B3F0}"/>
      </w:docPartPr>
      <w:docPartBody>
        <w:p>
          <w:pPr>
            <w:pStyle w:val="6"/>
          </w:pPr>
          <w:r>
            <w:rPr>
              <w:rStyle w:val="4"/>
              <w:rFonts w:hint="eastAsia"/>
            </w:rPr>
            <w:t>单击此处输入文字。</w:t>
          </w:r>
        </w:p>
      </w:docPartBody>
    </w:docPart>
    <w:docPart>
      <w:docPartPr>
        <w:name w:val="1F99631F7DE04792AE7743844CE3A743"/>
        <w:style w:val=""/>
        <w:category>
          <w:name w:val="常规"/>
          <w:gallery w:val="placeholder"/>
        </w:category>
        <w:types>
          <w:type w:val="bbPlcHdr"/>
        </w:types>
        <w:behaviors>
          <w:behavior w:val="content"/>
        </w:behaviors>
        <w:description w:val=""/>
        <w:guid w:val="{A227030B-847D-4869-BC7B-0CDCA847029A}"/>
      </w:docPartPr>
      <w:docPartBody>
        <w:p>
          <w:pPr>
            <w:pStyle w:val="7"/>
          </w:pPr>
          <w:r>
            <w:rPr>
              <w:rStyle w:val="4"/>
              <w:rFonts w:hint="eastAsia"/>
            </w:rPr>
            <w:t>单击此处输入文字。</w:t>
          </w:r>
        </w:p>
      </w:docPartBody>
    </w:docPart>
    <w:docPart>
      <w:docPartPr>
        <w:name w:val="FEC9C771C97B452F9F227243927DD414"/>
        <w:style w:val=""/>
        <w:category>
          <w:name w:val="常规"/>
          <w:gallery w:val="placeholder"/>
        </w:category>
        <w:types>
          <w:type w:val="bbPlcHdr"/>
        </w:types>
        <w:behaviors>
          <w:behavior w:val="content"/>
        </w:behaviors>
        <w:description w:val=""/>
        <w:guid w:val="{A89F73A4-B8AF-4401-81E1-78C68B6E3CFB}"/>
      </w:docPartPr>
      <w:docPartBody>
        <w:p>
          <w:pPr>
            <w:pStyle w:val="8"/>
          </w:pPr>
          <w:r>
            <w:rPr>
              <w:rStyle w:val="4"/>
              <w:rFonts w:hint="eastAsia"/>
            </w:rPr>
            <w:t>单击此处输入文字。</w:t>
          </w:r>
        </w:p>
      </w:docPartBody>
    </w:docPart>
    <w:docPart>
      <w:docPartPr>
        <w:name w:val="A2FF7134A00E4C3CB4DB7A5FD02D4D4A"/>
        <w:style w:val=""/>
        <w:category>
          <w:name w:val="常规"/>
          <w:gallery w:val="placeholder"/>
        </w:category>
        <w:types>
          <w:type w:val="bbPlcHdr"/>
        </w:types>
        <w:behaviors>
          <w:behavior w:val="content"/>
        </w:behaviors>
        <w:description w:val=""/>
        <w:guid w:val="{6DEF331F-05C4-40E0-86B1-4335A0E1748F}"/>
      </w:docPartPr>
      <w:docPartBody>
        <w:p>
          <w:pPr>
            <w:pStyle w:val="44"/>
          </w:pPr>
          <w:r>
            <w:rPr>
              <w:rStyle w:val="4"/>
              <w:rFonts w:hint="eastAsia"/>
            </w:rPr>
            <w:t>单击此处输入文字。</w:t>
          </w:r>
        </w:p>
      </w:docPartBody>
    </w:docPart>
    <w:docPart>
      <w:docPartPr>
        <w:name w:val="6A1EB4B7E037460E84E0639383265C46"/>
        <w:style w:val=""/>
        <w:category>
          <w:name w:val="常规"/>
          <w:gallery w:val="placeholder"/>
        </w:category>
        <w:types>
          <w:type w:val="bbPlcHdr"/>
        </w:types>
        <w:behaviors>
          <w:behavior w:val="content"/>
        </w:behaviors>
        <w:description w:val=""/>
        <w:guid w:val="{0F2DB8FE-CDD4-461C-9C8A-200718845BC4}"/>
      </w:docPartPr>
      <w:docPartBody>
        <w:p>
          <w:pPr>
            <w:pStyle w:val="45"/>
          </w:pPr>
          <w:r>
            <w:rPr>
              <w:rStyle w:val="4"/>
              <w:rFonts w:hint="eastAsia"/>
            </w:rPr>
            <w:t>单击此处输入文字。</w:t>
          </w:r>
        </w:p>
      </w:docPartBody>
    </w:docPart>
    <w:docPart>
      <w:docPartPr>
        <w:name w:val="867DA1096A944943810DA6A66FF183E4"/>
        <w:style w:val=""/>
        <w:category>
          <w:name w:val="常规"/>
          <w:gallery w:val="placeholder"/>
        </w:category>
        <w:types>
          <w:type w:val="bbPlcHdr"/>
        </w:types>
        <w:behaviors>
          <w:behavior w:val="content"/>
        </w:behaviors>
        <w:description w:val=""/>
        <w:guid w:val="{079BE6D3-A1EC-4D00-9022-3119BEDD5459}"/>
      </w:docPartPr>
      <w:docPartBody>
        <w:p>
          <w:pPr>
            <w:pStyle w:val="51"/>
          </w:pPr>
          <w:r>
            <w:rPr>
              <w:rStyle w:val="4"/>
              <w:rFonts w:hint="eastAsia"/>
            </w:rPr>
            <w:t>单击此处输入文字。</w:t>
          </w:r>
        </w:p>
      </w:docPartBody>
    </w:docPart>
    <w:docPart>
      <w:docPartPr>
        <w:name w:val="A782E1C17B744404894BC60884E8C23E"/>
        <w:style w:val=""/>
        <w:category>
          <w:name w:val="常规"/>
          <w:gallery w:val="placeholder"/>
        </w:category>
        <w:types>
          <w:type w:val="bbPlcHdr"/>
        </w:types>
        <w:behaviors>
          <w:behavior w:val="content"/>
        </w:behaviors>
        <w:description w:val=""/>
        <w:guid w:val="{49C3FDA1-5603-40DC-AC95-083071B9D867}"/>
      </w:docPartPr>
      <w:docPartBody>
        <w:p>
          <w:pPr>
            <w:pStyle w:val="58"/>
          </w:pPr>
          <w:r>
            <w:rPr>
              <w:rStyle w:val="4"/>
              <w:rFonts w:hint="eastAsia"/>
            </w:rPr>
            <w:t>单击此处输入文字。</w:t>
          </w:r>
        </w:p>
      </w:docPartBody>
    </w:docPart>
    <w:docPart>
      <w:docPartPr>
        <w:name w:val="F99C5AFF9DA54D56A19606F603DEB5DB"/>
        <w:style w:val=""/>
        <w:category>
          <w:name w:val="常规"/>
          <w:gallery w:val="placeholder"/>
        </w:category>
        <w:types>
          <w:type w:val="bbPlcHdr"/>
        </w:types>
        <w:behaviors>
          <w:behavior w:val="content"/>
        </w:behaviors>
        <w:description w:val=""/>
        <w:guid w:val="{DAFA6F98-DF21-444D-9403-A077E6225665}"/>
      </w:docPartPr>
      <w:docPartBody>
        <w:p>
          <w:pPr>
            <w:pStyle w:val="63"/>
          </w:pPr>
          <w:r>
            <w:rPr>
              <w:rStyle w:val="4"/>
              <w:rFonts w:hint="eastAsia"/>
            </w:rPr>
            <w:t>单击此处输入文字。</w:t>
          </w:r>
        </w:p>
      </w:docPartBody>
    </w:docPart>
    <w:docPart>
      <w:docPartPr>
        <w:name w:val="CAC91B959ED548C09A857972780167D8"/>
        <w:style w:val=""/>
        <w:category>
          <w:name w:val="常规"/>
          <w:gallery w:val="placeholder"/>
        </w:category>
        <w:types>
          <w:type w:val="bbPlcHdr"/>
        </w:types>
        <w:behaviors>
          <w:behavior w:val="content"/>
        </w:behaviors>
        <w:description w:val=""/>
        <w:guid w:val="{0BADAF38-3A42-4542-9A2C-99272C38ADF3}"/>
      </w:docPartPr>
      <w:docPartBody>
        <w:p>
          <w:pPr>
            <w:pStyle w:val="66"/>
          </w:pPr>
          <w:r>
            <w:rPr>
              <w:rStyle w:val="4"/>
              <w:rFonts w:hint="eastAsia"/>
            </w:rPr>
            <w:t>单击此处输入文字。</w:t>
          </w:r>
        </w:p>
      </w:docPartBody>
    </w:docPart>
    <w:docPart>
      <w:docPartPr>
        <w:name w:val="190DD0245F27436ABB66A4E8F269B624"/>
        <w:style w:val=""/>
        <w:category>
          <w:name w:val="常规"/>
          <w:gallery w:val="placeholder"/>
        </w:category>
        <w:types>
          <w:type w:val="bbPlcHdr"/>
        </w:types>
        <w:behaviors>
          <w:behavior w:val="content"/>
        </w:behaviors>
        <w:description w:val=""/>
        <w:guid w:val="{4A0BDBFB-2C00-49D2-9989-02B4ECECB5D7}"/>
      </w:docPartPr>
      <w:docPartBody>
        <w:p>
          <w:pPr>
            <w:pStyle w:val="77"/>
          </w:pPr>
          <w:r>
            <w:rPr>
              <w:rStyle w:val="4"/>
              <w:rFonts w:hint="eastAsia"/>
            </w:rPr>
            <w:t>单击此处输入文字。</w:t>
          </w:r>
        </w:p>
      </w:docPartBody>
    </w:docPart>
    <w:docPart>
      <w:docPartPr>
        <w:name w:val="3F13BF73BE754A179CB0D0DE31BD9F61"/>
        <w:style w:val=""/>
        <w:category>
          <w:name w:val="常规"/>
          <w:gallery w:val="placeholder"/>
        </w:category>
        <w:types>
          <w:type w:val="bbPlcHdr"/>
        </w:types>
        <w:behaviors>
          <w:behavior w:val="content"/>
        </w:behaviors>
        <w:description w:val=""/>
        <w:guid w:val="{C02AA309-4269-4D15-9F9A-9AB90DF0F686}"/>
      </w:docPartPr>
      <w:docPartBody>
        <w:p>
          <w:pPr>
            <w:pStyle w:val="78"/>
          </w:pPr>
          <w:r>
            <w:rPr>
              <w:rStyle w:val="4"/>
              <w:rFonts w:hint="eastAsia"/>
            </w:rPr>
            <w:t>单击此处输入文字。</w:t>
          </w:r>
        </w:p>
      </w:docPartBody>
    </w:docPart>
    <w:docPart>
      <w:docPartPr>
        <w:name w:val="F4B1CA60E4E34540B845C56D39C2CFEE"/>
        <w:style w:val=""/>
        <w:category>
          <w:name w:val="常规"/>
          <w:gallery w:val="placeholder"/>
        </w:category>
        <w:types>
          <w:type w:val="bbPlcHdr"/>
        </w:types>
        <w:behaviors>
          <w:behavior w:val="content"/>
        </w:behaviors>
        <w:description w:val=""/>
        <w:guid w:val="{68D61A44-B18F-4B75-AA92-D67734E81017}"/>
      </w:docPartPr>
      <w:docPartBody>
        <w:p>
          <w:pPr>
            <w:pStyle w:val="79"/>
          </w:pPr>
          <w:r>
            <w:rPr>
              <w:rStyle w:val="4"/>
              <w:rFonts w:hint="eastAsia"/>
            </w:rPr>
            <w:t>单击此处输入文字。</w:t>
          </w:r>
        </w:p>
      </w:docPartBody>
    </w:docPart>
    <w:docPart>
      <w:docPartPr>
        <w:name w:val="3A50D9831B1E4426B9A7A43B24089839"/>
        <w:style w:val=""/>
        <w:category>
          <w:name w:val="常规"/>
          <w:gallery w:val="placeholder"/>
        </w:category>
        <w:types>
          <w:type w:val="bbPlcHdr"/>
        </w:types>
        <w:behaviors>
          <w:behavior w:val="content"/>
        </w:behaviors>
        <w:description w:val=""/>
        <w:guid w:val="{CCFEADC1-3051-47E8-B4E4-6665C8AF3196}"/>
      </w:docPartPr>
      <w:docPartBody>
        <w:p>
          <w:pPr>
            <w:pStyle w:val="80"/>
          </w:pPr>
          <w:r>
            <w:rPr>
              <w:rStyle w:val="4"/>
              <w:rFonts w:hint="eastAsia"/>
            </w:rPr>
            <w:t>单击此处输入文字。</w:t>
          </w:r>
        </w:p>
      </w:docPartBody>
    </w:docPart>
    <w:docPart>
      <w:docPartPr>
        <w:name w:val="69B51BE2EE40419888181E71A283D815"/>
        <w:style w:val=""/>
        <w:category>
          <w:name w:val="常规"/>
          <w:gallery w:val="placeholder"/>
        </w:category>
        <w:types>
          <w:type w:val="bbPlcHdr"/>
        </w:types>
        <w:behaviors>
          <w:behavior w:val="content"/>
        </w:behaviors>
        <w:description w:val=""/>
        <w:guid w:val="{5A1169E4-D192-40B7-822A-371239560A3F}"/>
      </w:docPartPr>
      <w:docPartBody>
        <w:p>
          <w:pPr>
            <w:pStyle w:val="81"/>
          </w:pPr>
          <w:r>
            <w:rPr>
              <w:rStyle w:val="4"/>
              <w:rFonts w:hint="eastAsia"/>
            </w:rPr>
            <w:t>单击此处输入文字。</w:t>
          </w:r>
        </w:p>
      </w:docPartBody>
    </w:docPart>
    <w:docPart>
      <w:docPartPr>
        <w:name w:val="692081F2CCFD46A09D6EF415C895C14F"/>
        <w:style w:val=""/>
        <w:category>
          <w:name w:val="常规"/>
          <w:gallery w:val="placeholder"/>
        </w:category>
        <w:types>
          <w:type w:val="bbPlcHdr"/>
        </w:types>
        <w:behaviors>
          <w:behavior w:val="content"/>
        </w:behaviors>
        <w:description w:val=""/>
        <w:guid w:val="{5FF39FFB-1F1A-402D-94F1-F2A9F636FC89}"/>
      </w:docPartPr>
      <w:docPartBody>
        <w:p>
          <w:pPr>
            <w:pStyle w:val="82"/>
          </w:pPr>
          <w:r>
            <w:rPr>
              <w:rStyle w:val="4"/>
              <w:rFonts w:hint="eastAsia"/>
            </w:rPr>
            <w:t>单击此处输入文字。</w:t>
          </w:r>
        </w:p>
      </w:docPartBody>
    </w:docPart>
    <w:docPart>
      <w:docPartPr>
        <w:name w:val="48DF0D7F5136438AA1FAEFEE80FFF1A5"/>
        <w:style w:val=""/>
        <w:category>
          <w:name w:val="常规"/>
          <w:gallery w:val="placeholder"/>
        </w:category>
        <w:types>
          <w:type w:val="bbPlcHdr"/>
        </w:types>
        <w:behaviors>
          <w:behavior w:val="content"/>
        </w:behaviors>
        <w:description w:val=""/>
        <w:guid w:val="{968B6483-9D3B-47C4-9542-F884C24695E7}"/>
      </w:docPartPr>
      <w:docPartBody>
        <w:p>
          <w:pPr>
            <w:pStyle w:val="83"/>
          </w:pPr>
          <w:r>
            <w:rPr>
              <w:rStyle w:val="4"/>
              <w:rFonts w:hint="eastAsia"/>
            </w:rPr>
            <w:t>单击此处输入文字。</w:t>
          </w:r>
        </w:p>
      </w:docPartBody>
    </w:docPart>
    <w:docPart>
      <w:docPartPr>
        <w:name w:val="F803D227F9C9401385455A2208B3B4A9"/>
        <w:style w:val=""/>
        <w:category>
          <w:name w:val="常规"/>
          <w:gallery w:val="placeholder"/>
        </w:category>
        <w:types>
          <w:type w:val="bbPlcHdr"/>
        </w:types>
        <w:behaviors>
          <w:behavior w:val="content"/>
        </w:behaviors>
        <w:description w:val=""/>
        <w:guid w:val="{3FECAD7F-5024-4447-9676-5CB8EEDC6EE5}"/>
      </w:docPartPr>
      <w:docPartBody>
        <w:p>
          <w:pPr>
            <w:pStyle w:val="84"/>
          </w:pPr>
          <w:r>
            <w:rPr>
              <w:rStyle w:val="4"/>
              <w:rFonts w:hint="eastAsia"/>
            </w:rPr>
            <w:t>单击此处输入文字。</w:t>
          </w:r>
        </w:p>
      </w:docPartBody>
    </w:docPart>
    <w:docPart>
      <w:docPartPr>
        <w:name w:val="2E1BA18A9C7643C0809A1F41B4885B1A"/>
        <w:style w:val=""/>
        <w:category>
          <w:name w:val="常规"/>
          <w:gallery w:val="placeholder"/>
        </w:category>
        <w:types>
          <w:type w:val="bbPlcHdr"/>
        </w:types>
        <w:behaviors>
          <w:behavior w:val="content"/>
        </w:behaviors>
        <w:description w:val=""/>
        <w:guid w:val="{E191A81A-2B93-4501-B00B-9056F3221366}"/>
      </w:docPartPr>
      <w:docPartBody>
        <w:p>
          <w:pPr>
            <w:pStyle w:val="85"/>
          </w:pPr>
          <w:r>
            <w:rPr>
              <w:rStyle w:val="4"/>
              <w:rFonts w:hint="eastAsia"/>
            </w:rPr>
            <w:t>单击此处输入文字。</w:t>
          </w:r>
        </w:p>
      </w:docPartBody>
    </w:docPart>
    <w:docPart>
      <w:docPartPr>
        <w:name w:val="8EFA2BD0475448B38399849724388B6F"/>
        <w:style w:val=""/>
        <w:category>
          <w:name w:val="常规"/>
          <w:gallery w:val="placeholder"/>
        </w:category>
        <w:types>
          <w:type w:val="bbPlcHdr"/>
        </w:types>
        <w:behaviors>
          <w:behavior w:val="content"/>
        </w:behaviors>
        <w:description w:val=""/>
        <w:guid w:val="{EE5F2B10-69AE-4F5D-8398-40D9553595FA}"/>
      </w:docPartPr>
      <w:docPartBody>
        <w:p>
          <w:pPr>
            <w:pStyle w:val="86"/>
          </w:pPr>
          <w:r>
            <w:rPr>
              <w:rStyle w:val="4"/>
              <w:rFonts w:hint="eastAsia"/>
            </w:rPr>
            <w:t>单击此处输入文字。</w:t>
          </w:r>
        </w:p>
      </w:docPartBody>
    </w:docPart>
    <w:docPart>
      <w:docPartPr>
        <w:name w:val="B8BE79F974EA48D0ACE00E79A0C7E1A8"/>
        <w:style w:val=""/>
        <w:category>
          <w:name w:val="常规"/>
          <w:gallery w:val="placeholder"/>
        </w:category>
        <w:types>
          <w:type w:val="bbPlcHdr"/>
        </w:types>
        <w:behaviors>
          <w:behavior w:val="content"/>
        </w:behaviors>
        <w:description w:val=""/>
        <w:guid w:val="{20100B53-9635-4EB4-91D1-7F7B298493D8}"/>
      </w:docPartPr>
      <w:docPartBody>
        <w:p>
          <w:pPr>
            <w:pStyle w:val="88"/>
          </w:pPr>
          <w:r>
            <w:rPr>
              <w:rStyle w:val="4"/>
              <w:rFonts w:hint="eastAsia"/>
            </w:rPr>
            <w:t>单击此处输入文字。</w:t>
          </w:r>
        </w:p>
      </w:docPartBody>
    </w:docPart>
    <w:docPart>
      <w:docPartPr>
        <w:name w:val="5C42B968C28B4048AD9B9DFE2D67DBAD"/>
        <w:style w:val=""/>
        <w:category>
          <w:name w:val="常规"/>
          <w:gallery w:val="placeholder"/>
        </w:category>
        <w:types>
          <w:type w:val="bbPlcHdr"/>
        </w:types>
        <w:behaviors>
          <w:behavior w:val="content"/>
        </w:behaviors>
        <w:description w:val=""/>
        <w:guid w:val="{F21B5459-6F96-4111-835C-446F50B0FAB1}"/>
      </w:docPartPr>
      <w:docPartBody>
        <w:p>
          <w:pPr>
            <w:pStyle w:val="89"/>
          </w:pPr>
          <w:r>
            <w:rPr>
              <w:rStyle w:val="4"/>
              <w:rFonts w:hint="eastAsia"/>
            </w:rPr>
            <w:t>单击此处输入文字。</w:t>
          </w:r>
        </w:p>
      </w:docPartBody>
    </w:docPart>
    <w:docPart>
      <w:docPartPr>
        <w:name w:val="0BEE632EDEB9452E942341B6A57B8474"/>
        <w:style w:val=""/>
        <w:category>
          <w:name w:val="常规"/>
          <w:gallery w:val="placeholder"/>
        </w:category>
        <w:types>
          <w:type w:val="bbPlcHdr"/>
        </w:types>
        <w:behaviors>
          <w:behavior w:val="content"/>
        </w:behaviors>
        <w:description w:val=""/>
        <w:guid w:val="{7212D299-2B3A-4CB4-8EE8-0FD4733CB837}"/>
      </w:docPartPr>
      <w:docPartBody>
        <w:p>
          <w:pPr>
            <w:pStyle w:val="90"/>
          </w:pPr>
          <w:r>
            <w:rPr>
              <w:rStyle w:val="4"/>
              <w:rFonts w:hint="eastAsia"/>
            </w:rPr>
            <w:t>单击此处输入文字。</w:t>
          </w:r>
        </w:p>
      </w:docPartBody>
    </w:docPart>
    <w:docPart>
      <w:docPartPr>
        <w:name w:val="8E4C76751733405EBFF3D6FD55218C17"/>
        <w:style w:val=""/>
        <w:category>
          <w:name w:val="常规"/>
          <w:gallery w:val="placeholder"/>
        </w:category>
        <w:types>
          <w:type w:val="bbPlcHdr"/>
        </w:types>
        <w:behaviors>
          <w:behavior w:val="content"/>
        </w:behaviors>
        <w:description w:val=""/>
        <w:guid w:val="{574CDE2D-44EB-4A3F-8772-31DD3520D0D1}"/>
      </w:docPartPr>
      <w:docPartBody>
        <w:p>
          <w:pPr>
            <w:pStyle w:val="91"/>
          </w:pPr>
          <w:r>
            <w:rPr>
              <w:rStyle w:val="4"/>
              <w:rFonts w:hint="eastAsia"/>
            </w:rPr>
            <w:t>单击此处输入文字。</w:t>
          </w:r>
        </w:p>
      </w:docPartBody>
    </w:docPart>
    <w:docPart>
      <w:docPartPr>
        <w:name w:val="8FB0907B82F343F4A9984F626729B887"/>
        <w:style w:val=""/>
        <w:category>
          <w:name w:val="常规"/>
          <w:gallery w:val="placeholder"/>
        </w:category>
        <w:types>
          <w:type w:val="bbPlcHdr"/>
        </w:types>
        <w:behaviors>
          <w:behavior w:val="content"/>
        </w:behaviors>
        <w:description w:val=""/>
        <w:guid w:val="{6226C765-BCED-4C19-B6BE-D220F17C9F65}"/>
      </w:docPartPr>
      <w:docPartBody>
        <w:p>
          <w:pPr>
            <w:pStyle w:val="92"/>
          </w:pPr>
          <w:r>
            <w:rPr>
              <w:rStyle w:val="4"/>
              <w:rFonts w:hint="eastAsia"/>
            </w:rPr>
            <w:t>单击此处输入文字。</w:t>
          </w:r>
        </w:p>
      </w:docPartBody>
    </w:docPart>
    <w:docPart>
      <w:docPartPr>
        <w:name w:val="5F2DF313A5064B80A6520768A7932491"/>
        <w:style w:val=""/>
        <w:category>
          <w:name w:val="常规"/>
          <w:gallery w:val="placeholder"/>
        </w:category>
        <w:types>
          <w:type w:val="bbPlcHdr"/>
        </w:types>
        <w:behaviors>
          <w:behavior w:val="content"/>
        </w:behaviors>
        <w:description w:val=""/>
        <w:guid w:val="{172FACE4-D69B-4C15-8D67-834464CAE439}"/>
      </w:docPartPr>
      <w:docPartBody>
        <w:p>
          <w:pPr>
            <w:pStyle w:val="93"/>
          </w:pPr>
          <w:r>
            <w:rPr>
              <w:rStyle w:val="4"/>
              <w:rFonts w:hint="eastAsia"/>
            </w:rPr>
            <w:t>单击此处输入文字。</w:t>
          </w:r>
        </w:p>
      </w:docPartBody>
    </w:docPart>
    <w:docPart>
      <w:docPartPr>
        <w:name w:val="C73F34DAB3454A038B4432CAF4F4EF34"/>
        <w:style w:val=""/>
        <w:category>
          <w:name w:val="常规"/>
          <w:gallery w:val="placeholder"/>
        </w:category>
        <w:types>
          <w:type w:val="bbPlcHdr"/>
        </w:types>
        <w:behaviors>
          <w:behavior w:val="content"/>
        </w:behaviors>
        <w:description w:val=""/>
        <w:guid w:val="{6F598861-B63B-42BF-A4E5-093DDF06273B}"/>
      </w:docPartPr>
      <w:docPartBody>
        <w:p>
          <w:pPr>
            <w:pStyle w:val="94"/>
          </w:pPr>
          <w:r>
            <w:rPr>
              <w:rStyle w:val="4"/>
              <w:rFonts w:hint="eastAsia"/>
            </w:rPr>
            <w:t>单击此处输入文字。</w:t>
          </w:r>
        </w:p>
      </w:docPartBody>
    </w:docPart>
    <w:docPart>
      <w:docPartPr>
        <w:name w:val="BDA7DF126F7A4938BFA8B3E98DA097E0"/>
        <w:style w:val=""/>
        <w:category>
          <w:name w:val="常规"/>
          <w:gallery w:val="placeholder"/>
        </w:category>
        <w:types>
          <w:type w:val="bbPlcHdr"/>
        </w:types>
        <w:behaviors>
          <w:behavior w:val="content"/>
        </w:behaviors>
        <w:description w:val=""/>
        <w:guid w:val="{8FCBD712-E2A9-4362-86AA-881780DEEB00}"/>
      </w:docPartPr>
      <w:docPartBody>
        <w:p>
          <w:pPr>
            <w:pStyle w:val="95"/>
          </w:pPr>
          <w:r>
            <w:rPr>
              <w:rStyle w:val="4"/>
              <w:rFonts w:hint="eastAsia"/>
            </w:rPr>
            <w:t>单击此处输入文字。</w:t>
          </w:r>
        </w:p>
      </w:docPartBody>
    </w:docPart>
    <w:docPart>
      <w:docPartPr>
        <w:name w:val="DE9EB52DD0BD4E03AAF2DE93A129A22B"/>
        <w:style w:val=""/>
        <w:category>
          <w:name w:val="常规"/>
          <w:gallery w:val="placeholder"/>
        </w:category>
        <w:types>
          <w:type w:val="bbPlcHdr"/>
        </w:types>
        <w:behaviors>
          <w:behavior w:val="content"/>
        </w:behaviors>
        <w:description w:val=""/>
        <w:guid w:val="{DDDC7A2F-2B4C-4FBE-9FA9-368C81B24A2F}"/>
      </w:docPartPr>
      <w:docPartBody>
        <w:p>
          <w:pPr>
            <w:pStyle w:val="96"/>
          </w:pPr>
          <w:r>
            <w:rPr>
              <w:rStyle w:val="4"/>
              <w:rFonts w:hint="eastAsia"/>
            </w:rPr>
            <w:t>单击此处输入文字。</w:t>
          </w:r>
        </w:p>
      </w:docPartBody>
    </w:docPart>
    <w:docPart>
      <w:docPartPr>
        <w:name w:val="EF0876DB07674A349FB96AE308FD2543"/>
        <w:style w:val=""/>
        <w:category>
          <w:name w:val="常规"/>
          <w:gallery w:val="placeholder"/>
        </w:category>
        <w:types>
          <w:type w:val="bbPlcHdr"/>
        </w:types>
        <w:behaviors>
          <w:behavior w:val="content"/>
        </w:behaviors>
        <w:description w:val=""/>
        <w:guid w:val="{6F9E0155-1952-44AA-BA9D-5970046389BB}"/>
      </w:docPartPr>
      <w:docPartBody>
        <w:p>
          <w:pPr>
            <w:pStyle w:val="97"/>
          </w:pPr>
          <w:r>
            <w:rPr>
              <w:rStyle w:val="4"/>
              <w:rFonts w:hint="eastAsia"/>
            </w:rPr>
            <w:t>单击此处输入文字。</w:t>
          </w:r>
        </w:p>
      </w:docPartBody>
    </w:docPart>
    <w:docPart>
      <w:docPartPr>
        <w:name w:val="0898F9568D3B4A3B993D18563B879B27"/>
        <w:style w:val=""/>
        <w:category>
          <w:name w:val="常规"/>
          <w:gallery w:val="placeholder"/>
        </w:category>
        <w:types>
          <w:type w:val="bbPlcHdr"/>
        </w:types>
        <w:behaviors>
          <w:behavior w:val="content"/>
        </w:behaviors>
        <w:description w:val=""/>
        <w:guid w:val="{6D43DFB2-11CA-4077-8718-EB99ADC93980}"/>
      </w:docPartPr>
      <w:docPartBody>
        <w:p>
          <w:pPr>
            <w:pStyle w:val="98"/>
          </w:pPr>
          <w:r>
            <w:rPr>
              <w:rStyle w:val="4"/>
              <w:rFonts w:hint="eastAsia"/>
            </w:rPr>
            <w:t>单击此处输入文字。</w:t>
          </w:r>
        </w:p>
      </w:docPartBody>
    </w:docPart>
    <w:docPart>
      <w:docPartPr>
        <w:name w:val="A0DB385395624D31B227D15C1D3D8F51"/>
        <w:style w:val=""/>
        <w:category>
          <w:name w:val="常规"/>
          <w:gallery w:val="placeholder"/>
        </w:category>
        <w:types>
          <w:type w:val="bbPlcHdr"/>
        </w:types>
        <w:behaviors>
          <w:behavior w:val="content"/>
        </w:behaviors>
        <w:description w:val=""/>
        <w:guid w:val="{DA2C8371-92EC-4C23-A21C-84559E3F9773}"/>
      </w:docPartPr>
      <w:docPartBody>
        <w:p>
          <w:pPr>
            <w:pStyle w:val="99"/>
          </w:pPr>
          <w:r>
            <w:rPr>
              <w:rStyle w:val="4"/>
              <w:rFonts w:hint="eastAsia"/>
            </w:rPr>
            <w:t>单击此处输入文字。</w:t>
          </w:r>
        </w:p>
      </w:docPartBody>
    </w:docPart>
    <w:docPart>
      <w:docPartPr>
        <w:name w:val="0D48903BE85945059ADE917EA64DF150"/>
        <w:style w:val=""/>
        <w:category>
          <w:name w:val="常规"/>
          <w:gallery w:val="placeholder"/>
        </w:category>
        <w:types>
          <w:type w:val="bbPlcHdr"/>
        </w:types>
        <w:behaviors>
          <w:behavior w:val="content"/>
        </w:behaviors>
        <w:description w:val=""/>
        <w:guid w:val="{C4D49068-4299-4942-A4E2-A1F8E56F177F}"/>
      </w:docPartPr>
      <w:docPartBody>
        <w:p>
          <w:pPr>
            <w:pStyle w:val="100"/>
          </w:pPr>
          <w:r>
            <w:rPr>
              <w:rStyle w:val="4"/>
              <w:rFonts w:hint="eastAsia"/>
            </w:rPr>
            <w:t>单击此处输入文字。</w:t>
          </w:r>
        </w:p>
      </w:docPartBody>
    </w:docPart>
    <w:docPart>
      <w:docPartPr>
        <w:name w:val="C31E46D9A22C418C910BD2F5E68429D1"/>
        <w:style w:val=""/>
        <w:category>
          <w:name w:val="常规"/>
          <w:gallery w:val="placeholder"/>
        </w:category>
        <w:types>
          <w:type w:val="bbPlcHdr"/>
        </w:types>
        <w:behaviors>
          <w:behavior w:val="content"/>
        </w:behaviors>
        <w:description w:val=""/>
        <w:guid w:val="{C7E78077-9D8D-4F05-AB58-2B229D57120F}"/>
      </w:docPartPr>
      <w:docPartBody>
        <w:p>
          <w:pPr>
            <w:pStyle w:val="101"/>
          </w:pPr>
          <w:r>
            <w:rPr>
              <w:rStyle w:val="4"/>
              <w:rFonts w:hint="eastAsia"/>
            </w:rPr>
            <w:t>单击此处输入文字。</w:t>
          </w:r>
        </w:p>
      </w:docPartBody>
    </w:docPart>
    <w:docPart>
      <w:docPartPr>
        <w:name w:val="CE095FCA630C49EE80971E5FFCB6933D"/>
        <w:style w:val=""/>
        <w:category>
          <w:name w:val="常规"/>
          <w:gallery w:val="placeholder"/>
        </w:category>
        <w:types>
          <w:type w:val="bbPlcHdr"/>
        </w:types>
        <w:behaviors>
          <w:behavior w:val="content"/>
        </w:behaviors>
        <w:description w:val=""/>
        <w:guid w:val="{CAE69D82-6D54-4500-939A-CA0EF34B125D}"/>
      </w:docPartPr>
      <w:docPartBody>
        <w:p>
          <w:pPr>
            <w:pStyle w:val="102"/>
          </w:pPr>
          <w:r>
            <w:rPr>
              <w:rStyle w:val="4"/>
              <w:rFonts w:hint="eastAsia"/>
            </w:rPr>
            <w:t>单击此处输入文字。</w:t>
          </w:r>
        </w:p>
      </w:docPartBody>
    </w:docPart>
    <w:docPart>
      <w:docPartPr>
        <w:name w:val="829911BD75F9470E94A4653575E9BABE"/>
        <w:style w:val=""/>
        <w:category>
          <w:name w:val="常规"/>
          <w:gallery w:val="placeholder"/>
        </w:category>
        <w:types>
          <w:type w:val="bbPlcHdr"/>
        </w:types>
        <w:behaviors>
          <w:behavior w:val="content"/>
        </w:behaviors>
        <w:description w:val=""/>
        <w:guid w:val="{C8920D3F-F4A7-48DD-BB42-D301AAB4D413}"/>
      </w:docPartPr>
      <w:docPartBody>
        <w:p>
          <w:pPr>
            <w:pStyle w:val="10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3A"/>
    <w:rsid w:val="000461E6"/>
    <w:rsid w:val="00363EE7"/>
    <w:rsid w:val="00446C15"/>
    <w:rsid w:val="006662F1"/>
    <w:rsid w:val="006B639C"/>
    <w:rsid w:val="006E5D54"/>
    <w:rsid w:val="00706717"/>
    <w:rsid w:val="00741B20"/>
    <w:rsid w:val="00AA1848"/>
    <w:rsid w:val="00E0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FFD6084DBFD74720BC95422C038F3E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92A37EF6C34528A5B00194DDED05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F99631F7DE04792AE7743844CE3A7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C9C771C97B452F9F227243927DD4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40E5C06AAF747D69D07DD42DDE93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27DEF7FD25424D0DA0CFEDD8D7C9CE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8760EEB4EF64207A59D4A1070D993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A9170C5B6114524B3D5497D9C1A10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BA1E8D444A34B6088D1A65A979EC2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1D315FF30B0478CB0399B3B40D6AD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48DEF6EFE554299A70A2A7A61179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BCDC19B805C4095989D674EEF5625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2641A8AB54743D2B593DFEC46511F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7B23A89E43C4F06BC021B5B8E5FE6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311FF5018D774028887D38189A9471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F7E47FF115E4EEC9CF6C8AC141A7D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C320DF14181A4660B0442C41420C9E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F0D25CA91604CB4BA29285E66FBD2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EA68A0DE83F418389946A8E98A70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3439545E9C1A4D829BC1B79F464BBA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478884640AC4361A0120813C3E36A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02237C71991F423E86CB94931CA00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FBA03F63D3410892EF25245B22E5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025D05B0E75E44F2B44008DBBD35AB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571573A3B414610A68270DF750ACF7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E25313552C9421DBDFFCBBB7FCC9B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068E9C9FFD74D2A8C04CB4EFBE23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A702F83661425DA3DE33C9461973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31E4930C5A4494195FDDC76CBBD2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748789916CE493BA1890FE079D158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03990685FD74BA6B3A816FABE0DC1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60605C291EA9446A8326AEAB41DF8E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B8D0F890E874FD2B7A7CBD280BAAD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0631AB925C5454E853A23DE3AC46B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110D32B84694747978F3C12330E9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9083D07E8FC4EE5B2F52A5B0CF5C4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901C9389532452CA42610D1CB5B9AB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C67C82E53FC453996A2DF74A8950F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87D15DFFF7764DAF89499E1F9FC853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2FF7134A00E4C3CB4DB7A5FD02D4D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6A1EB4B7E037460E84E0639383265C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B625D7023E94799880A768E63AD8C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DB230F0BE804EDE943EEFAFEADF40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E0D53E9137F4BF39C00AE3BE59786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C1723BBA1C741FC9B611671656CA5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6C55232F9954F43B3C9FC349FD765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867DA1096A944943810DA6A66FF183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1B2B27AF2D64925886253D3DF6143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0668A1FFD31459B89A21EE08164FE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526558AA2D24F2685EF28D1B35713F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6004912550524ABCA7156EB7F95CC3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E2BF09B14B346D988670DB3DA9DFD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97025D33E92045CEA416A1BDB27EBE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A782E1C17B744404894BC60884E8C2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7C4291173DF145D580099CB7F6015A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A7EF3D8EDDB47B6A81DD9A0FFD909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6320A38D84348BBBDA65FC27EEFEB3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F73EBE82C0EC454D9B751747156669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99C5AFF9DA54D56A19606F603DEB5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46B8C017AEC240718D7A23494C5CD2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3825C6C53B534C4EBDCFC709A2BD0B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AC91B959ED548C09A857972780167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BB7447A0E1349C48A57680A7C058D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1BB421DF832F4FE6B8F183599534403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F6269600ADB49019F51D4AE7A497C7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3A6A3FDCB894B279DB951D35227E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DDC01BC0EB0D40BEB7C015DE0B7D71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DFCD47C164DC4C53A64D4C1FC66ED6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9A3574F622304A42B6DD7F40F9C1C2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B14FD4569014AE3A69F4EA125877D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8BBB94A7BCF4512883C8E3BEE536A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41EEA3E4AADB41B2B87DCAEB3C62B1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190DD0245F27436ABB66A4E8F269B6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3F13BF73BE754A179CB0D0DE31BD9F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4B1CA60E4E34540B845C56D39C2CF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3A50D9831B1E4426B9A7A43B240898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69B51BE2EE40419888181E71A283D8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692081F2CCFD46A09D6EF415C895C1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48DF0D7F5136438AA1FAEFEE80FFF1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803D227F9C9401385455A2208B3B4A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2E1BA18A9C7643C0809A1F41B4885B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8EFA2BD0475448B38399849724388B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3AFB30D8386494F82061E6D8DE9E6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8BE79F974EA48D0ACE00E79A0C7E1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C42B968C28B4048AD9B9DFE2D67DB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0BEE632EDEB9452E942341B6A57B84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8E4C76751733405EBFF3D6FD55218C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8FB0907B82F343F4A9984F626729B8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5F2DF313A5064B80A6520768A79324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73F34DAB3454A038B4432CAF4F4EF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BDA7DF126F7A4938BFA8B3E98DA097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DE9EB52DD0BD4E03AAF2DE93A129A2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EF0876DB07674A349FB96AE308FD25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898F9568D3B4A3B993D18563B879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A0DB385395624D31B227D15C1D3D8F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D48903BE85945059ADE917EA64DF1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C31E46D9A22C418C910BD2F5E68429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E095FCA630C49EE80971E5FFCB6933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829911BD75F9470E94A4653575E9BAB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58</Pages>
  <Words>28281</Words>
  <Characters>29624</Characters>
  <Lines>241</Lines>
  <Paragraphs>67</Paragraphs>
  <TotalTime>59</TotalTime>
  <ScaleCrop>false</ScaleCrop>
  <LinksUpToDate>false</LinksUpToDate>
  <CharactersWithSpaces>32075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2019-09-19T11:21:00Z</dcterms:created>
  <dc:creator>meimei</dc:creator>
  <cp:lastModifiedBy>Hellen </cp:lastModifiedBy>
  <cp:lastPrinted>2019-03-29T08:49:00Z</cp:lastPrinted>
  <dcterms:modified xsi:type="dcterms:W3CDTF">2020-08-21T01:52:58Z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项目编号">
    <vt:lpwstr>BYQ-2020A029(1)</vt:lpwstr>
  </property>
</Properties>
</file>