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Lucida Sans Unicode"/>
          <w:sz w:val="32"/>
          <w:szCs w:val="32"/>
        </w:rPr>
      </w:pPr>
      <w:bookmarkStart w:id="198" w:name="_GoBack"/>
      <w:bookmarkEnd w:id="198"/>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货物类公开招标</w:t>
      </w:r>
    </w:p>
    <w:p>
      <w:pPr>
        <w:spacing w:line="360" w:lineRule="auto"/>
        <w:ind w:firstLine="241" w:firstLineChars="50"/>
        <w:jc w:val="center"/>
        <w:rPr>
          <w:rFonts w:ascii="仿宋_GB2312" w:hAnsi="仿宋_GB2312" w:eastAsia="仿宋_GB2312" w:cs="仿宋_GB2312"/>
          <w:b/>
          <w:sz w:val="48"/>
          <w:szCs w:val="48"/>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项目名称：</w:t>
      </w:r>
      <w:sdt>
        <w:sdtPr>
          <w:rPr>
            <w:rFonts w:hint="eastAsia" w:ascii="仿宋" w:hAnsi="仿宋" w:eastAsia="仿宋"/>
            <w:b/>
            <w:sz w:val="36"/>
            <w:szCs w:val="36"/>
          </w:rPr>
          <w:alias w:val="项目名称"/>
          <w:tag w:val="项目名称"/>
          <w:id w:val="-809018137"/>
          <w:lock w:val="sdtLocked"/>
          <w:placeholder>
            <w:docPart w:val="220F9B2839844278BC0CAA7884D70F94"/>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营口市第三次全国国土调查机房改造及硬件设备购置 </w:t>
          </w:r>
        </w:sdtContent>
      </w:sdt>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项目编号：</w:t>
      </w:r>
      <w:sdt>
        <w:sdtPr>
          <w:rPr>
            <w:rFonts w:hint="eastAsia" w:ascii="仿宋" w:hAnsi="仿宋" w:eastAsia="仿宋"/>
            <w:b/>
            <w:sz w:val="36"/>
            <w:szCs w:val="36"/>
          </w:rPr>
          <w:alias w:val="项目编号"/>
          <w:tag w:val="项目编号"/>
          <w:id w:val="-1782408436"/>
          <w:lock w:val="sdtLocked"/>
          <w:placeholder>
            <w:docPart w:val="6E30F6B0477D4BE09149CCFA15D64DEA"/>
          </w:placeholder>
        </w:sdtPr>
        <w:sdtEndPr>
          <w:rPr>
            <w:rFonts w:hint="eastAsia" w:ascii="仿宋" w:hAnsi="仿宋" w:eastAsia="仿宋"/>
            <w:b/>
            <w:sz w:val="36"/>
            <w:szCs w:val="36"/>
          </w:rPr>
        </w:sdtEndPr>
        <w:sdtContent>
          <w:r>
            <w:rPr>
              <w:rFonts w:hint="eastAsia" w:ascii="仿宋" w:hAnsi="仿宋" w:eastAsia="仿宋"/>
              <w:b/>
              <w:sz w:val="36"/>
              <w:szCs w:val="36"/>
            </w:rPr>
            <w:t xml:space="preserve">YKSGZC2020028 </w:t>
          </w:r>
        </w:sdtContent>
      </w:sdt>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编制单位：</w:t>
      </w:r>
      <w:sdt>
        <w:sdtPr>
          <w:rPr>
            <w:rFonts w:hint="eastAsia" w:ascii="仿宋" w:hAnsi="仿宋" w:eastAsia="仿宋"/>
            <w:b/>
            <w:sz w:val="36"/>
            <w:szCs w:val="36"/>
          </w:rPr>
          <w:alias w:val="编制单位"/>
          <w:tag w:val="编制单位"/>
          <w:id w:val="1529067325"/>
          <w:lock w:val="sdtLocked"/>
          <w:placeholder>
            <w:docPart w:val="3F8103B55DD74FF8B47ED204A8F9F7B2"/>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营口市审批技术审查与公共资源交易中心 </w:t>
          </w:r>
        </w:sdtContent>
      </w:sdt>
    </w:p>
    <w:p>
      <w:pPr>
        <w:widowControl/>
        <w:spacing w:before="75" w:after="75"/>
        <w:jc w:val="left"/>
        <w:rPr>
          <w:rFonts w:ascii="Arial" w:hAnsi="Arial" w:cs="Arial"/>
          <w:kern w:val="0"/>
          <w:sz w:val="24"/>
        </w:rPr>
      </w:pPr>
      <w:r>
        <w:rPr>
          <w:rFonts w:ascii="宋体" w:hAnsi="宋体"/>
          <w:b/>
          <w:sz w:val="84"/>
          <w:szCs w:val="84"/>
        </w:rPr>
        <w:br w:type="page"/>
      </w:r>
      <w:r>
        <w:rPr>
          <w:rFonts w:ascii="Arial" w:hAnsi="Arial" w:cs="Arial"/>
          <w:kern w:val="0"/>
          <w:sz w:val="24"/>
        </w:rPr>
        <w:t>温馨提示：</w:t>
      </w:r>
    </w:p>
    <w:p>
      <w:pPr>
        <w:widowControl/>
        <w:spacing w:before="75" w:after="75"/>
        <w:jc w:val="center"/>
        <w:rPr>
          <w:rFonts w:ascii="Arial" w:hAnsi="Arial" w:cs="Arial"/>
          <w:kern w:val="0"/>
          <w:sz w:val="24"/>
        </w:rPr>
      </w:pPr>
      <w:r>
        <w:rPr>
          <w:rFonts w:hint="eastAsia" w:ascii="微软雅黑" w:hAnsi="微软雅黑" w:eastAsia="微软雅黑" w:cs="Arial"/>
          <w:b/>
          <w:bCs/>
          <w:kern w:val="0"/>
          <w:sz w:val="24"/>
          <w:lang w:eastAsia="zh-CN"/>
        </w:rPr>
        <w:t>新冠肺炎</w:t>
      </w:r>
      <w:r>
        <w:rPr>
          <w:rFonts w:hint="eastAsia" w:ascii="微软雅黑" w:hAnsi="微软雅黑" w:eastAsia="微软雅黑" w:cs="Arial"/>
          <w:b/>
          <w:bCs/>
          <w:kern w:val="0"/>
          <w:sz w:val="24"/>
        </w:rPr>
        <w:t>疫情防控期间开标注意事项</w:t>
      </w:r>
    </w:p>
    <w:p>
      <w:pPr>
        <w:widowControl/>
        <w:spacing w:before="75" w:after="75"/>
        <w:jc w:val="center"/>
        <w:rPr>
          <w:rFonts w:ascii="Arial" w:hAnsi="Arial" w:cs="Arial"/>
          <w:kern w:val="0"/>
          <w:sz w:val="24"/>
        </w:rPr>
      </w:pPr>
      <w:r>
        <w:rPr>
          <w:rFonts w:eastAsia="微软雅黑" w:cs="Arial"/>
          <w:b/>
          <w:bCs/>
          <w:kern w:val="0"/>
          <w:sz w:val="44"/>
          <w:szCs w:val="44"/>
        </w:rPr>
        <w:t> </w:t>
      </w:r>
    </w:p>
    <w:p>
      <w:pPr>
        <w:widowControl/>
        <w:ind w:left="405" w:firstLine="645"/>
        <w:jc w:val="left"/>
        <w:rPr>
          <w:rFonts w:ascii="Arial" w:hAnsi="Arial" w:cs="Arial"/>
          <w:kern w:val="0"/>
          <w:sz w:val="24"/>
        </w:rPr>
      </w:pPr>
      <w:r>
        <w:rPr>
          <w:rFonts w:hint="eastAsia" w:ascii="微软雅黑" w:hAnsi="微软雅黑" w:eastAsia="微软雅黑" w:cs="Arial"/>
          <w:kern w:val="0"/>
          <w:sz w:val="24"/>
        </w:rPr>
        <w:t>1.参加现场开标活动的供应商须做好个人疫情防护措施，佩戴口罩，自觉接受体温检测，并配合中心工作人员的疫情防控工作。每家供应商参加开标活动人数不超过2人。</w:t>
      </w:r>
    </w:p>
    <w:p>
      <w:pPr>
        <w:widowControl/>
        <w:ind w:left="405" w:firstLine="645"/>
        <w:jc w:val="left"/>
        <w:rPr>
          <w:rFonts w:ascii="Arial" w:hAnsi="Arial" w:cs="Arial"/>
          <w:kern w:val="0"/>
          <w:sz w:val="24"/>
        </w:rPr>
      </w:pPr>
      <w:r>
        <w:rPr>
          <w:rFonts w:hint="eastAsia" w:ascii="微软雅黑" w:hAnsi="微软雅黑" w:eastAsia="微软雅黑" w:cs="Arial"/>
          <w:kern w:val="0"/>
          <w:sz w:val="24"/>
        </w:rPr>
        <w:t>2.省外供应商参加现场开标活动，须提供出发地社区以上政府部门提供的县域风险等级证明（标明高、中、低风险等级），开具户籍地14天居住无新冠肺炎症状健康证明。</w:t>
      </w:r>
    </w:p>
    <w:p>
      <w:pPr>
        <w:widowControl/>
        <w:ind w:left="405" w:firstLine="645"/>
        <w:jc w:val="left"/>
        <w:rPr>
          <w:rFonts w:ascii="Arial" w:hAnsi="Arial" w:cs="Arial"/>
          <w:kern w:val="0"/>
          <w:sz w:val="24"/>
        </w:rPr>
      </w:pPr>
      <w:r>
        <w:rPr>
          <w:rFonts w:hint="eastAsia" w:ascii="微软雅黑" w:hAnsi="微软雅黑" w:eastAsia="微软雅黑" w:cs="Arial"/>
          <w:kern w:val="0"/>
          <w:sz w:val="24"/>
        </w:rPr>
        <w:t>3.国内中、低风险地区供应商参加现场开标活动，身体状况无异常，需通过手机微信等网络平台主动申请“营口健康码”（微信搜索“营口健康码”），生成本人的健康通行验证码后，方可参加开标活动。</w:t>
      </w:r>
    </w:p>
    <w:p>
      <w:pPr>
        <w:widowControl/>
        <w:ind w:left="405" w:firstLine="645"/>
        <w:jc w:val="left"/>
        <w:rPr>
          <w:rFonts w:ascii="Arial" w:hAnsi="Arial" w:cs="Arial"/>
          <w:kern w:val="0"/>
          <w:sz w:val="24"/>
        </w:rPr>
      </w:pPr>
      <w:r>
        <w:rPr>
          <w:rFonts w:hint="eastAsia" w:ascii="微软雅黑" w:hAnsi="微软雅黑" w:eastAsia="微软雅黑" w:cs="Arial"/>
          <w:kern w:val="0"/>
          <w:sz w:val="24"/>
        </w:rPr>
        <w:t>4.高风险疫区供应商禁止参加现场开标活动，投标（响应）文件及一切相关材料须通过邮寄方式送达。</w:t>
      </w:r>
    </w:p>
    <w:p>
      <w:pPr>
        <w:widowControl/>
        <w:ind w:left="405" w:firstLine="675"/>
        <w:jc w:val="left"/>
        <w:rPr>
          <w:rFonts w:ascii="Arial" w:hAnsi="Arial" w:cs="Arial"/>
          <w:kern w:val="0"/>
          <w:sz w:val="24"/>
        </w:rPr>
      </w:pPr>
      <w:r>
        <w:rPr>
          <w:rFonts w:hint="eastAsia" w:ascii="微软雅黑" w:hAnsi="微软雅黑" w:eastAsia="微软雅黑" w:cs="Arial"/>
          <w:kern w:val="0"/>
          <w:sz w:val="24"/>
        </w:rPr>
        <w:t>5.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pPr>
        <w:widowControl/>
        <w:ind w:left="405"/>
        <w:jc w:val="left"/>
        <w:rPr>
          <w:rFonts w:ascii="Arial" w:hAnsi="Arial" w:cs="Arial"/>
          <w:kern w:val="0"/>
          <w:sz w:val="24"/>
        </w:rPr>
      </w:pPr>
      <w:r>
        <w:rPr>
          <w:rFonts w:hint="eastAsia" w:ascii="微软雅黑" w:hAnsi="微软雅黑" w:eastAsia="微软雅黑" w:cs="Arial"/>
          <w:kern w:val="0"/>
          <w:sz w:val="24"/>
        </w:rPr>
        <w:t>邮寄地址：辽宁省营口市西市区民生路28号</w:t>
      </w:r>
    </w:p>
    <w:p>
      <w:pPr>
        <w:widowControl/>
        <w:ind w:left="405"/>
        <w:jc w:val="left"/>
        <w:rPr>
          <w:rFonts w:ascii="Arial" w:hAnsi="Arial" w:cs="Arial"/>
          <w:kern w:val="0"/>
          <w:sz w:val="24"/>
        </w:rPr>
      </w:pPr>
      <w:r>
        <w:rPr>
          <w:rFonts w:hint="eastAsia" w:ascii="微软雅黑" w:hAnsi="微软雅黑" w:eastAsia="微软雅黑" w:cs="Arial"/>
          <w:kern w:val="0"/>
          <w:sz w:val="24"/>
        </w:rPr>
        <w:t>（营口市审批技术审查与公共资源交易中心 政府采购科）</w:t>
      </w:r>
    </w:p>
    <w:p>
      <w:pPr>
        <w:widowControl/>
        <w:spacing w:before="75" w:after="75"/>
        <w:ind w:firstLine="315"/>
        <w:jc w:val="left"/>
        <w:rPr>
          <w:rFonts w:ascii="Arial" w:hAnsi="Arial" w:cs="Arial"/>
          <w:kern w:val="0"/>
          <w:sz w:val="24"/>
        </w:rPr>
      </w:pPr>
      <w:r>
        <w:rPr>
          <w:rFonts w:hint="eastAsia" w:ascii="微软雅黑" w:hAnsi="微软雅黑" w:eastAsia="微软雅黑" w:cs="Arial"/>
          <w:kern w:val="0"/>
          <w:sz w:val="24"/>
        </w:rPr>
        <w:t>联 系 人：马先生</w:t>
      </w:r>
    </w:p>
    <w:p>
      <w:pPr>
        <w:widowControl/>
        <w:spacing w:before="75" w:after="75"/>
        <w:ind w:firstLine="315"/>
        <w:jc w:val="left"/>
        <w:rPr>
          <w:rFonts w:ascii="Arial" w:hAnsi="Arial" w:cs="Arial"/>
          <w:kern w:val="0"/>
          <w:sz w:val="24"/>
        </w:rPr>
      </w:pPr>
      <w:r>
        <w:rPr>
          <w:rFonts w:hint="eastAsia" w:ascii="微软雅黑" w:hAnsi="微软雅黑" w:eastAsia="微软雅黑" w:cs="Arial"/>
          <w:kern w:val="0"/>
          <w:sz w:val="24"/>
        </w:rPr>
        <w:t>联系电话：0417-2972507   18641750011</w:t>
      </w:r>
    </w:p>
    <w:p>
      <w:pPr>
        <w:widowControl/>
        <w:jc w:val="left"/>
        <w:rPr>
          <w:rFonts w:ascii="宋体" w:hAnsi="宋体"/>
          <w:b/>
          <w:sz w:val="84"/>
          <w:szCs w:val="84"/>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sz w:val="44"/>
          <w:szCs w:val="44"/>
        </w:rPr>
      </w:pPr>
      <w:r>
        <w:rPr>
          <w:rFonts w:hint="eastAsia" w:ascii="宋体" w:hAnsi="宋体"/>
          <w:bCs/>
          <w:sz w:val="44"/>
          <w:szCs w:val="44"/>
        </w:rPr>
        <w:t>递交投标文件时</w:t>
      </w:r>
      <w:r>
        <w:rPr>
          <w:rFonts w:hint="eastAsia" w:ascii="黑体" w:hAnsi="黑体" w:eastAsia="黑体"/>
          <w:bCs/>
          <w:sz w:val="44"/>
          <w:szCs w:val="44"/>
        </w:rPr>
        <w:t>必</w:t>
      </w:r>
      <w:r>
        <w:rPr>
          <w:rFonts w:hint="eastAsia" w:ascii="黑体" w:hAnsi="黑体" w:eastAsia="黑体"/>
          <w:sz w:val="44"/>
          <w:szCs w:val="44"/>
        </w:rPr>
        <w:t>须</w:t>
      </w:r>
      <w:r>
        <w:rPr>
          <w:rFonts w:hint="eastAsia" w:ascii="宋体" w:hAnsi="宋体"/>
          <w:sz w:val="44"/>
          <w:szCs w:val="44"/>
        </w:rPr>
        <w:t>手持的有效证件：</w:t>
      </w:r>
    </w:p>
    <w:sdt>
      <w:sdtPr>
        <w:rPr>
          <w:rFonts w:hint="eastAsia"/>
        </w:rPr>
        <w:alias w:val="手持文件内容"/>
        <w:tag w:val="shouchiwenjian"/>
        <w:id w:val="-241642685"/>
        <w:lock w:val="sdtLocked"/>
      </w:sdtPr>
      <w:sdtEndPr>
        <w:rPr>
          <w:rFonts w:hint="eastAsia"/>
        </w:rPr>
      </w:sdtEndPr>
      <w:sdtContent>
        <w:p>
          <w:pPr>
            <w:rPr>
              <w:sz w:val="32"/>
              <w:szCs w:val="32"/>
            </w:rPr>
          </w:pPr>
        </w:p>
        <w:p>
          <w:pPr>
            <w:rPr>
              <w:sz w:val="32"/>
              <w:szCs w:val="32"/>
            </w:rPr>
          </w:pPr>
          <w:r>
            <w:rPr>
              <w:rFonts w:hint="eastAsia"/>
              <w:sz w:val="32"/>
              <w:szCs w:val="32"/>
            </w:rPr>
            <w:t>一、营业执照副本原件、税务登记证副本原件；</w:t>
          </w:r>
        </w:p>
        <w:p>
          <w:pPr>
            <w:rPr>
              <w:sz w:val="32"/>
              <w:szCs w:val="32"/>
            </w:rPr>
          </w:pPr>
          <w:r>
            <w:rPr>
              <w:rFonts w:hint="eastAsia"/>
              <w:sz w:val="32"/>
              <w:szCs w:val="32"/>
            </w:rPr>
            <w:t>二、法定代表人或授权代表本人身份证原件；</w:t>
          </w:r>
        </w:p>
        <w:p>
          <w:pPr>
            <w:rPr>
              <w:sz w:val="32"/>
              <w:szCs w:val="32"/>
            </w:rPr>
          </w:pPr>
          <w:r>
            <w:rPr>
              <w:rFonts w:hint="eastAsia"/>
              <w:sz w:val="32"/>
              <w:szCs w:val="32"/>
            </w:rPr>
            <w:t>三、法定代表人身份证明书或法定代表人授权委托书原件；</w:t>
          </w:r>
        </w:p>
        <w:p>
          <w:pPr>
            <w:rPr>
              <w:rFonts w:ascii="宋体" w:hAnsi="宋体"/>
            </w:rPr>
          </w:pPr>
        </w:p>
      </w:sdtContent>
    </w:sdt>
    <w:p>
      <w:pPr>
        <w:spacing w:line="500" w:lineRule="exact"/>
        <w:rPr>
          <w:rFonts w:ascii="宋体" w:hAnsi="宋体"/>
          <w:bCs/>
          <w:sz w:val="44"/>
          <w:szCs w:val="44"/>
        </w:rPr>
      </w:pPr>
    </w:p>
    <w:p>
      <w:pPr>
        <w:spacing w:line="500" w:lineRule="exact"/>
        <w:rPr>
          <w:rFonts w:ascii="宋体" w:hAnsi="宋体"/>
          <w:b/>
          <w:bCs/>
          <w:sz w:val="44"/>
          <w:szCs w:val="44"/>
        </w:rPr>
      </w:pPr>
      <w:r>
        <w:rPr>
          <w:rFonts w:hint="eastAsia" w:ascii="宋体" w:hAnsi="宋体"/>
          <w:b/>
          <w:bCs/>
          <w:sz w:val="44"/>
          <w:szCs w:val="44"/>
        </w:rPr>
        <w:t>以上证件不带者</w:t>
      </w:r>
      <w:r>
        <w:rPr>
          <w:rFonts w:hint="eastAsia" w:ascii="黑体" w:hAnsi="黑体" w:eastAsia="黑体"/>
          <w:b/>
          <w:bCs/>
          <w:sz w:val="44"/>
          <w:szCs w:val="44"/>
        </w:rPr>
        <w:t>不允许</w:t>
      </w:r>
      <w:r>
        <w:rPr>
          <w:rFonts w:hint="eastAsia" w:ascii="宋体" w:hAnsi="宋体"/>
          <w:b/>
          <w:bCs/>
          <w:sz w:val="44"/>
          <w:szCs w:val="44"/>
        </w:rPr>
        <w:t>参加本次采购项目投标</w:t>
      </w:r>
    </w:p>
    <w:p>
      <w:pPr>
        <w:widowControl/>
        <w:jc w:val="left"/>
        <w:rPr>
          <w:rFonts w:ascii="宋体" w:hAnsi="宋体"/>
          <w:b/>
          <w:bCs/>
          <w:sz w:val="44"/>
          <w:szCs w:val="44"/>
        </w:rPr>
      </w:pPr>
      <w:r>
        <w:rPr>
          <w:rFonts w:ascii="宋体" w:hAnsi="宋体"/>
          <w:b/>
          <w:bCs/>
          <w:sz w:val="44"/>
          <w:szCs w:val="44"/>
        </w:rPr>
        <w:br w:type="page"/>
      </w:r>
    </w:p>
    <w:p>
      <w:pPr>
        <w:spacing w:line="500" w:lineRule="exact"/>
        <w:jc w:val="center"/>
        <w:rPr>
          <w:rFonts w:ascii="仿宋" w:hAnsi="仿宋" w:eastAsia="仿宋"/>
          <w:b/>
          <w:bCs/>
          <w:sz w:val="48"/>
          <w:szCs w:val="48"/>
        </w:rPr>
      </w:pPr>
      <w:r>
        <w:rPr>
          <w:rFonts w:hint="eastAsia" w:ascii="仿宋" w:hAnsi="仿宋" w:eastAsia="仿宋"/>
          <w:b/>
          <w:bCs/>
          <w:sz w:val="48"/>
          <w:szCs w:val="48"/>
        </w:rPr>
        <w:t>目  录</w:t>
      </w:r>
    </w:p>
    <w:p>
      <w:pPr>
        <w:spacing w:line="500" w:lineRule="exact"/>
        <w:rPr>
          <w:rFonts w:ascii="仿宋" w:hAnsi="仿宋" w:eastAsia="仿宋"/>
          <w:b/>
          <w:bCs/>
          <w:sz w:val="44"/>
          <w:szCs w:val="44"/>
        </w:rPr>
      </w:pPr>
    </w:p>
    <w:p>
      <w:pPr>
        <w:spacing w:line="600" w:lineRule="auto"/>
        <w:rPr>
          <w:rFonts w:ascii="仿宋" w:hAnsi="仿宋" w:eastAsia="仿宋"/>
          <w:b/>
          <w:bCs/>
          <w:sz w:val="36"/>
          <w:szCs w:val="36"/>
        </w:rPr>
      </w:pPr>
      <w:r>
        <w:rPr>
          <w:rFonts w:hint="eastAsia" w:ascii="仿宋" w:hAnsi="仿宋" w:eastAsia="仿宋"/>
          <w:b/>
          <w:bCs/>
          <w:sz w:val="36"/>
          <w:szCs w:val="36"/>
        </w:rPr>
        <w:t>采购公告</w:t>
      </w:r>
    </w:p>
    <w:p>
      <w:pPr>
        <w:spacing w:line="600" w:lineRule="auto"/>
        <w:rPr>
          <w:rFonts w:ascii="仿宋" w:hAnsi="仿宋" w:eastAsia="仿宋"/>
          <w:b/>
          <w:bCs/>
          <w:sz w:val="36"/>
          <w:szCs w:val="36"/>
        </w:rPr>
      </w:pPr>
      <w:r>
        <w:rPr>
          <w:rFonts w:hint="eastAsia" w:ascii="仿宋" w:hAnsi="仿宋" w:eastAsia="仿宋"/>
          <w:b/>
          <w:bCs/>
          <w:sz w:val="36"/>
          <w:szCs w:val="36"/>
        </w:rPr>
        <w:t>第一章 投标人须知</w:t>
      </w:r>
    </w:p>
    <w:p>
      <w:pPr>
        <w:spacing w:line="600" w:lineRule="auto"/>
        <w:rPr>
          <w:rFonts w:ascii="仿宋" w:hAnsi="仿宋" w:eastAsia="仿宋"/>
          <w:b/>
          <w:bCs/>
          <w:sz w:val="36"/>
          <w:szCs w:val="36"/>
        </w:rPr>
      </w:pPr>
      <w:r>
        <w:rPr>
          <w:rFonts w:hint="eastAsia" w:ascii="仿宋" w:hAnsi="仿宋" w:eastAsia="仿宋"/>
          <w:b/>
          <w:bCs/>
          <w:sz w:val="36"/>
          <w:szCs w:val="36"/>
        </w:rPr>
        <w:t>第二章 投标文件内容及格式</w:t>
      </w:r>
    </w:p>
    <w:p>
      <w:pPr>
        <w:spacing w:line="600" w:lineRule="auto"/>
        <w:rPr>
          <w:rFonts w:ascii="仿宋" w:hAnsi="仿宋" w:eastAsia="仿宋"/>
          <w:b/>
          <w:bCs/>
          <w:sz w:val="36"/>
          <w:szCs w:val="36"/>
        </w:rPr>
      </w:pPr>
      <w:r>
        <w:rPr>
          <w:rFonts w:hint="eastAsia" w:ascii="仿宋" w:hAnsi="仿宋" w:eastAsia="仿宋"/>
          <w:b/>
          <w:bCs/>
          <w:sz w:val="36"/>
          <w:szCs w:val="36"/>
        </w:rPr>
        <w:t>第三章 货物需求</w:t>
      </w:r>
    </w:p>
    <w:p>
      <w:pPr>
        <w:spacing w:line="600" w:lineRule="auto"/>
        <w:rPr>
          <w:rFonts w:ascii="仿宋" w:hAnsi="仿宋" w:eastAsia="仿宋"/>
          <w:b/>
          <w:bCs/>
          <w:sz w:val="36"/>
          <w:szCs w:val="36"/>
        </w:rPr>
      </w:pPr>
      <w:r>
        <w:rPr>
          <w:rFonts w:hint="eastAsia" w:ascii="仿宋" w:hAnsi="仿宋" w:eastAsia="仿宋"/>
          <w:b/>
          <w:bCs/>
          <w:sz w:val="36"/>
          <w:szCs w:val="36"/>
        </w:rPr>
        <w:t>第四章 评标方法</w:t>
      </w:r>
      <w:r>
        <w:rPr>
          <w:rFonts w:hint="eastAsia" w:ascii="仿宋" w:hAnsi="仿宋" w:eastAsia="仿宋"/>
          <w:b/>
          <w:bCs/>
          <w:sz w:val="36"/>
          <w:szCs w:val="36"/>
        </w:rPr>
        <w:tab/>
      </w:r>
    </w:p>
    <w:p>
      <w:pPr>
        <w:spacing w:line="600" w:lineRule="auto"/>
        <w:rPr>
          <w:rFonts w:ascii="仿宋" w:hAnsi="仿宋" w:eastAsia="仿宋"/>
          <w:b/>
          <w:bCs/>
          <w:sz w:val="36"/>
          <w:szCs w:val="36"/>
        </w:rPr>
      </w:pPr>
      <w:r>
        <w:rPr>
          <w:rFonts w:hint="eastAsia" w:ascii="仿宋" w:hAnsi="仿宋" w:eastAsia="仿宋"/>
          <w:b/>
          <w:bCs/>
          <w:sz w:val="36"/>
          <w:szCs w:val="36"/>
        </w:rPr>
        <w:t>第五章 政府采购合同条款及格式</w:t>
      </w:r>
    </w:p>
    <w:p>
      <w:pPr>
        <w:widowControl/>
        <w:jc w:val="left"/>
        <w:rPr>
          <w:rFonts w:ascii="宋体" w:hAnsi="宋体"/>
          <w:b/>
          <w:bCs/>
          <w:sz w:val="44"/>
          <w:szCs w:val="44"/>
        </w:rPr>
      </w:pPr>
      <w:r>
        <w:rPr>
          <w:rFonts w:ascii="宋体" w:hAnsi="宋体"/>
          <w:b/>
          <w:bCs/>
          <w:sz w:val="44"/>
          <w:szCs w:val="44"/>
        </w:rPr>
        <w:br w:type="page"/>
      </w:r>
    </w:p>
    <w:p>
      <w:pPr>
        <w:pStyle w:val="2"/>
        <w:jc w:val="center"/>
      </w:pPr>
      <w:bookmarkStart w:id="0" w:name="_Toc1124_WPSOffice_Level1"/>
      <w:r>
        <w:rPr>
          <w:rFonts w:hint="eastAsia"/>
        </w:rPr>
        <w:t>招标公告</w:t>
      </w:r>
      <w:bookmarkEnd w:id="0"/>
    </w:p>
    <w:p>
      <w:pPr>
        <w:widowControl/>
        <w:adjustRightInd w:val="0"/>
        <w:snapToGrid w:val="0"/>
        <w:spacing w:line="360" w:lineRule="auto"/>
        <w:ind w:firstLine="420" w:firstLineChars="200"/>
        <w:jc w:val="left"/>
        <w:rPr>
          <w:rFonts w:ascii="仿宋" w:hAnsi="仿宋" w:eastAsia="仿宋" w:cs="仿宋_GB2312"/>
          <w:kern w:val="0"/>
          <w:szCs w:val="21"/>
        </w:rPr>
      </w:pPr>
      <w:sdt>
        <w:sdtPr>
          <w:rPr>
            <w:rFonts w:hint="eastAsia" w:ascii="仿宋" w:hAnsi="仿宋" w:eastAsia="仿宋"/>
            <w:szCs w:val="21"/>
          </w:rPr>
          <w:alias w:val="编制单位"/>
          <w:tag w:val="编制单位"/>
          <w:id w:val="54362881"/>
          <w:lock w:val="sdtLocked"/>
          <w:placeholder>
            <w:docPart w:val="F509D610DCED4781B4A3B76C686FF96D"/>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r>
        <w:rPr>
          <w:rFonts w:hint="eastAsia" w:ascii="仿宋" w:hAnsi="仿宋" w:eastAsia="仿宋" w:cs="仿宋_GB2312"/>
          <w:kern w:val="0"/>
          <w:szCs w:val="21"/>
        </w:rPr>
        <w:t xml:space="preserve">受 </w:t>
      </w:r>
      <w:sdt>
        <w:sdtPr>
          <w:rPr>
            <w:rFonts w:hint="eastAsia" w:ascii="仿宋" w:hAnsi="仿宋" w:eastAsia="仿宋"/>
            <w:szCs w:val="21"/>
          </w:rPr>
          <w:alias w:val="采购单位"/>
          <w:tag w:val="采购单位"/>
          <w:id w:val="-1259446105"/>
          <w:lock w:val="sdtLocked"/>
          <w:placeholder>
            <w:docPart w:val="044970AD315D482EA9C98F1E7718807E"/>
          </w:placeholder>
        </w:sdtPr>
        <w:sdtEndPr>
          <w:rPr>
            <w:rFonts w:hint="eastAsia" w:ascii="仿宋" w:hAnsi="仿宋" w:eastAsia="仿宋"/>
            <w:szCs w:val="21"/>
          </w:rPr>
        </w:sdtEndPr>
        <w:sdtContent>
          <w:r>
            <w:rPr>
              <w:rFonts w:hint="eastAsia" w:ascii="仿宋" w:hAnsi="仿宋" w:eastAsia="仿宋"/>
              <w:szCs w:val="21"/>
            </w:rPr>
            <w:t>营口市自然资源局</w:t>
          </w:r>
        </w:sdtContent>
      </w:sdt>
      <w:r>
        <w:rPr>
          <w:rFonts w:hint="eastAsia" w:ascii="仿宋" w:hAnsi="仿宋" w:eastAsia="仿宋" w:cs="仿宋_GB2312"/>
          <w:kern w:val="0"/>
          <w:szCs w:val="21"/>
        </w:rPr>
        <w:t>委托，对</w:t>
      </w:r>
      <w:sdt>
        <w:sdtPr>
          <w:rPr>
            <w:rFonts w:hint="eastAsia" w:ascii="仿宋" w:hAnsi="仿宋" w:eastAsia="仿宋"/>
            <w:szCs w:val="21"/>
          </w:rPr>
          <w:alias w:val="项目名称"/>
          <w:tag w:val="项目名称"/>
          <w:id w:val="167452476"/>
          <w:lock w:val="sdtLocked"/>
          <w:placeholder>
            <w:docPart w:val="6C4640F86AE140CC835C82A27E4ABE48"/>
          </w:placeholder>
        </w:sdtPr>
        <w:sdtEndPr>
          <w:rPr>
            <w:rFonts w:hint="eastAsia" w:ascii="仿宋" w:hAnsi="仿宋" w:eastAsia="仿宋"/>
            <w:szCs w:val="21"/>
          </w:rPr>
        </w:sdtEndPr>
        <w:sdtContent>
          <w:r>
            <w:rPr>
              <w:rFonts w:hint="eastAsia" w:ascii="仿宋" w:hAnsi="仿宋" w:eastAsia="仿宋"/>
              <w:szCs w:val="21"/>
            </w:rPr>
            <w:t>营口市第三次全国国土调查机房改造及硬件设备购置</w:t>
          </w:r>
        </w:sdtContent>
      </w:sdt>
      <w:r>
        <w:rPr>
          <w:rFonts w:hint="eastAsia" w:ascii="仿宋" w:hAnsi="仿宋" w:eastAsia="仿宋" w:cs="仿宋_GB2312"/>
          <w:kern w:val="0"/>
          <w:szCs w:val="21"/>
        </w:rPr>
        <w:t>（项目编号：</w:t>
      </w:r>
      <w:sdt>
        <w:sdtPr>
          <w:rPr>
            <w:rFonts w:hint="eastAsia" w:ascii="仿宋" w:hAnsi="仿宋" w:eastAsia="仿宋"/>
            <w:szCs w:val="21"/>
          </w:rPr>
          <w:alias w:val="项目编号"/>
          <w:tag w:val="项目编号"/>
          <w:id w:val="2097364838"/>
          <w:lock w:val="sdtLocked"/>
          <w:placeholder>
            <w:docPart w:val="1036E128AFAE479FBFC99BD5F4638D7E"/>
          </w:placeholder>
        </w:sdtPr>
        <w:sdtEndPr>
          <w:rPr>
            <w:rFonts w:hint="eastAsia" w:ascii="仿宋" w:hAnsi="仿宋" w:eastAsia="仿宋"/>
            <w:szCs w:val="21"/>
          </w:rPr>
        </w:sdtEndPr>
        <w:sdtContent>
          <w:r>
            <w:rPr>
              <w:rFonts w:hint="eastAsia" w:ascii="仿宋" w:hAnsi="仿宋" w:eastAsia="仿宋"/>
              <w:szCs w:val="21"/>
            </w:rPr>
            <w:t>YKSGZC2020028</w:t>
          </w:r>
        </w:sdtContent>
      </w:sdt>
      <w:r>
        <w:rPr>
          <w:rFonts w:hint="eastAsia" w:ascii="仿宋" w:hAnsi="仿宋" w:eastAsia="仿宋" w:cs="仿宋_GB2312"/>
          <w:kern w:val="0"/>
          <w:szCs w:val="21"/>
        </w:rPr>
        <w:t xml:space="preserve">）进行国内公开招标，现欢迎国内合格的供应商参加本次政府采购活动。 </w:t>
      </w:r>
    </w:p>
    <w:p>
      <w:pPr>
        <w:pStyle w:val="45"/>
        <w:widowControl/>
        <w:numPr>
          <w:ilvl w:val="0"/>
          <w:numId w:val="2"/>
        </w:numPr>
        <w:adjustRightInd w:val="0"/>
        <w:snapToGrid w:val="0"/>
        <w:spacing w:line="360" w:lineRule="auto"/>
        <w:ind w:firstLineChars="0"/>
        <w:jc w:val="left"/>
        <w:rPr>
          <w:rFonts w:ascii="仿宋" w:hAnsi="仿宋" w:eastAsia="仿宋" w:cs="仿宋_GB2312"/>
          <w:b/>
          <w:bCs/>
          <w:kern w:val="0"/>
          <w:szCs w:val="21"/>
        </w:rPr>
      </w:pPr>
      <w:r>
        <w:rPr>
          <w:rFonts w:hint="eastAsia" w:ascii="仿宋" w:hAnsi="仿宋" w:eastAsia="仿宋" w:cs="仿宋_GB2312"/>
          <w:b/>
          <w:bCs/>
          <w:kern w:val="0"/>
          <w:szCs w:val="21"/>
        </w:rPr>
        <w:t>采购人的采购需求</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需求"/>
        <w:tag w:val="包需求"/>
        <w:id w:val="851459832"/>
        <w:lock w:val="sdtLocked"/>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9"/>
            <w:tblW w:w="9056" w:type="dxa"/>
            <w:jc w:val="center"/>
            <w:tblInd w:w="0" w:type="dxa"/>
            <w:tblLayout w:type="fixed"/>
            <w:tblCellMar>
              <w:top w:w="0" w:type="dxa"/>
              <w:left w:w="108" w:type="dxa"/>
              <w:bottom w:w="0" w:type="dxa"/>
              <w:right w:w="108" w:type="dxa"/>
            </w:tblCellMar>
          </w:tblPr>
          <w:tblGrid>
            <w:gridCol w:w="786"/>
            <w:gridCol w:w="2410"/>
            <w:gridCol w:w="1730"/>
            <w:gridCol w:w="1276"/>
            <w:gridCol w:w="1701"/>
            <w:gridCol w:w="1153"/>
          </w:tblGrid>
          <w:tr>
            <w:tblPrEx>
              <w:tblLayout w:type="fixed"/>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B8CCE4" w:themeFill="accent1" w:themeFillTint="66"/>
                <w:noWrap/>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包组名称</w:t>
                </w:r>
              </w:p>
            </w:tc>
            <w:tc>
              <w:tcPr>
                <w:tcW w:w="173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落实政府采购政策内容</w:t>
                </w:r>
              </w:p>
            </w:tc>
            <w:tc>
              <w:tcPr>
                <w:tcW w:w="1276"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是否进口</w:t>
                </w:r>
              </w:p>
            </w:tc>
            <w:tc>
              <w:tcPr>
                <w:tcW w:w="1701"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主要服务要求</w:t>
                </w:r>
              </w:p>
            </w:tc>
            <w:tc>
              <w:tcPr>
                <w:tcW w:w="1153"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数量</w:t>
                </w:r>
              </w:p>
            </w:tc>
          </w:tr>
          <w:tr>
            <w:tblPrEx>
              <w:tblLayout w:type="fixed"/>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营口市第三次全国国土调查机房改造及硬件设备购置</w:t>
                </w:r>
              </w:p>
            </w:tc>
            <w:tc>
              <w:tcPr>
                <w:tcW w:w="1730"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jc w:val="center"/>
                  <w:rPr>
                    <w:rFonts w:ascii="仿宋" w:hAnsi="仿宋" w:eastAsia="仿宋"/>
                    <w:color w:val="FF0000"/>
                    <w:szCs w:val="24"/>
                  </w:rPr>
                </w:pPr>
                <w:r>
                  <w:rPr>
                    <w:rFonts w:hint="eastAsia" w:ascii="仿宋_GB2312" w:hAnsi="仿宋_GB2312" w:eastAsia="仿宋_GB2312" w:cs="仿宋_GB2312"/>
                    <w:color w:val="FF0000"/>
                    <w:kern w:val="0"/>
                    <w:szCs w:val="21"/>
                  </w:rPr>
                  <w:t>已落实，详见招标文件</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w:t>
                </w:r>
              </w:p>
            </w:tc>
            <w:tc>
              <w:tcPr>
                <w:tcW w:w="1701"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jc w:val="center"/>
                  <w:rPr>
                    <w:rFonts w:ascii="仿宋" w:hAnsi="仿宋" w:eastAsia="仿宋"/>
                    <w:color w:val="FF0000"/>
                    <w:szCs w:val="24"/>
                  </w:rPr>
                </w:pPr>
                <w:r>
                  <w:rPr>
                    <w:rFonts w:hint="eastAsia" w:ascii="仿宋_GB2312" w:hAnsi="仿宋_GB2312" w:eastAsia="仿宋_GB2312" w:cs="仿宋_GB2312"/>
                    <w:color w:val="FF0000"/>
                    <w:kern w:val="0"/>
                    <w:szCs w:val="21"/>
                  </w:rPr>
                  <w:t>详见附件需求文件</w:t>
                </w:r>
              </w:p>
            </w:tc>
            <w:tc>
              <w:tcPr>
                <w:tcW w:w="1153"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w:t>
                </w:r>
              </w:p>
            </w:tc>
          </w:tr>
        </w:tbl>
        <w:p>
          <w:pP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w:t>
          </w:r>
        </w:p>
      </w:sdtContent>
    </w:sdt>
    <w:p>
      <w:pPr>
        <w:widowControl/>
        <w:adjustRightInd w:val="0"/>
        <w:snapToGrid w:val="0"/>
        <w:spacing w:line="360" w:lineRule="auto"/>
        <w:jc w:val="left"/>
        <w:rPr>
          <w:rFonts w:ascii="仿宋" w:hAnsi="仿宋" w:eastAsia="仿宋" w:cs="仿宋_GB2312"/>
          <w:bCs/>
          <w:kern w:val="0"/>
          <w:szCs w:val="21"/>
        </w:rPr>
      </w:pPr>
      <w:r>
        <w:rPr>
          <w:rFonts w:hint="eastAsia" w:ascii="仿宋" w:hAnsi="仿宋" w:eastAsia="仿宋" w:cs="仿宋_GB2312"/>
          <w:b/>
          <w:bCs/>
          <w:kern w:val="0"/>
          <w:szCs w:val="21"/>
        </w:rPr>
        <w:t>　　</w:t>
      </w:r>
      <w:r>
        <w:rPr>
          <w:rFonts w:hint="eastAsia" w:ascii="仿宋" w:hAnsi="仿宋" w:eastAsia="仿宋" w:cs="仿宋_GB2312"/>
          <w:bCs/>
          <w:kern w:val="0"/>
          <w:szCs w:val="21"/>
        </w:rPr>
        <w:t>本项目</w:t>
      </w:r>
      <w:sdt>
        <w:sdtPr>
          <w:rPr>
            <w:rFonts w:hint="eastAsia" w:ascii="仿宋" w:hAnsi="仿宋" w:eastAsia="仿宋" w:cs="仿宋_GB2312"/>
            <w:bCs/>
            <w:kern w:val="0"/>
            <w:szCs w:val="21"/>
          </w:rPr>
          <w:alias w:val="允许兼投兼中"/>
          <w:tag w:val="允许兼投兼中"/>
          <w:id w:val="-1344012538"/>
          <w:lock w:val="sdtLocked"/>
          <w:placeholder>
            <w:docPart w:val="FEB0B7F5956E4EEC8F6094BC5904FF3B"/>
          </w:placeholder>
          <w:showingPlcHdr/>
        </w:sdtPr>
        <w:sdtEndPr>
          <w:rPr>
            <w:rFonts w:hint="eastAsia" w:ascii="仿宋" w:hAnsi="仿宋" w:eastAsia="仿宋" w:cs="仿宋_GB2312"/>
            <w:bCs/>
            <w:kern w:val="0"/>
            <w:szCs w:val="21"/>
          </w:rPr>
        </w:sdtEndPr>
        <w:sdtContent>
          <w:r>
            <w:rPr>
              <w:rStyle w:val="62"/>
              <w:rFonts w:hint="eastAsia"/>
            </w:rPr>
            <w:t>允许兼投兼中</w:t>
          </w:r>
        </w:sdtContent>
      </w:sdt>
    </w:p>
    <w:p>
      <w:pPr>
        <w:pStyle w:val="45"/>
        <w:widowControl/>
        <w:numPr>
          <w:ilvl w:val="0"/>
          <w:numId w:val="2"/>
        </w:numPr>
        <w:adjustRightInd w:val="0"/>
        <w:snapToGrid w:val="0"/>
        <w:spacing w:line="360" w:lineRule="auto"/>
        <w:ind w:firstLineChars="0"/>
        <w:rPr>
          <w:rFonts w:ascii="仿宋" w:hAnsi="仿宋" w:eastAsia="仿宋" w:cs="仿宋_GB2312"/>
          <w:b/>
          <w:bCs/>
          <w:kern w:val="0"/>
          <w:szCs w:val="21"/>
        </w:rPr>
      </w:pPr>
      <w:r>
        <w:rPr>
          <w:rFonts w:hint="eastAsia" w:ascii="仿宋" w:hAnsi="仿宋" w:eastAsia="仿宋" w:cs="仿宋_GB2312"/>
          <w:b/>
          <w:bCs/>
          <w:kern w:val="0"/>
          <w:szCs w:val="21"/>
        </w:rPr>
        <w:t>项目预算及最高限价</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9"/>
            <w:tblW w:w="9056" w:type="dxa"/>
            <w:jc w:val="center"/>
            <w:tblInd w:w="0" w:type="dxa"/>
            <w:tblLayout w:type="fixed"/>
            <w:tblCellMar>
              <w:top w:w="0" w:type="dxa"/>
              <w:left w:w="108" w:type="dxa"/>
              <w:bottom w:w="0" w:type="dxa"/>
              <w:right w:w="108" w:type="dxa"/>
            </w:tblCellMar>
          </w:tblPr>
          <w:tblGrid>
            <w:gridCol w:w="786"/>
            <w:gridCol w:w="2410"/>
            <w:gridCol w:w="1134"/>
            <w:gridCol w:w="1276"/>
            <w:gridCol w:w="1701"/>
            <w:gridCol w:w="1749"/>
          </w:tblGrid>
          <w:tr>
            <w:tblPrEx>
              <w:tblLayout w:type="fixed"/>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价格打分方法</w:t>
                </w:r>
              </w:p>
            </w:tc>
          </w:tr>
          <w:tr>
            <w:tblPrEx>
              <w:tblLayout w:type="fixed"/>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营口市第三次全国国土调查机房改造及硬件设备购置</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420000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8400</w:t>
                </w:r>
              </w:p>
            </w:tc>
            <w:sdt>
              <w:sdtPr>
                <w:rPr>
                  <w:rFonts w:hint="eastAsia" w:ascii="仿宋" w:hAnsi="仿宋" w:eastAsia="仿宋"/>
                  <w:szCs w:val="24"/>
                </w:rPr>
                <w:alias w:val="评标方法"/>
                <w:tag w:val="评标方法"/>
                <w:id w:val="692112583"/>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综合评分法</w:t>
                    </w:r>
                  </w:p>
                </w:tc>
              </w:sdtContent>
            </w:sdt>
            <w:sdt>
              <w:sdtPr>
                <w:rPr>
                  <w:rFonts w:hint="eastAsia" w:ascii="仿宋" w:hAnsi="仿宋" w:eastAsia="仿宋"/>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tcPr>
                  <w:p>
                    <w:pPr>
                      <w:pStyle w:val="10"/>
                      <w:spacing w:line="240" w:lineRule="auto"/>
                      <w:ind w:firstLine="0" w:firstLineChars="0"/>
                      <w:rPr>
                        <w:rFonts w:ascii="仿宋" w:hAnsi="仿宋" w:eastAsia="仿宋"/>
                        <w:szCs w:val="24"/>
                      </w:rPr>
                    </w:pPr>
                    <w:r>
                      <w:rPr>
                        <w:rFonts w:hint="eastAsia" w:ascii="仿宋" w:hAnsi="仿宋" w:eastAsia="仿宋"/>
                        <w:szCs w:val="24"/>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三、合格供应商的资格条件</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1、具有独立承担民事责任的能力；</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2、具有良好的商业信誉和健全的财务会计制度；</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3、具有履行合同所必需的设备和专业技术能力；</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4、有依法缴纳税收和社会保障资金的良好记录；</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5、参加政府采购活动前三年内，在经营活动中没有重大违法记录；</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_GB2312" w:hAnsi="仿宋_GB2312" w:eastAsia="仿宋_GB2312" w:cs="仿宋_GB2312"/>
          <w:b/>
          <w:bCs/>
          <w:kern w:val="0"/>
          <w:szCs w:val="21"/>
        </w:rPr>
        <w:t>四、是否允许联合体参与政府采购活动</w:t>
      </w:r>
    </w:p>
    <w:p>
      <w:pPr>
        <w:widowControl/>
        <w:adjustRightInd w:val="0"/>
        <w:snapToGrid w:val="0"/>
        <w:spacing w:line="360" w:lineRule="auto"/>
        <w:ind w:firstLine="688" w:firstLineChars="328"/>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w:t>
      </w:r>
      <w:sdt>
        <w:sdtPr>
          <w:rPr>
            <w:rFonts w:hint="eastAsia" w:ascii="仿宋_GB2312" w:hAnsi="仿宋_GB2312" w:eastAsia="仿宋_GB2312" w:cs="仿宋_GB2312"/>
            <w:kern w:val="0"/>
            <w:szCs w:val="21"/>
          </w:rPr>
          <w:alias w:val="不允许联合体"/>
          <w:tag w:val="不允许联合体"/>
          <w:id w:val="2040627444"/>
          <w:lock w:val="sdtLocked"/>
          <w:placeholder>
            <w:docPart w:val="DefaultPlaceholder_1082065158"/>
          </w:placeholder>
          <w:text/>
        </w:sdtPr>
        <w:sdtEndPr>
          <w:rPr>
            <w:rFonts w:hint="eastAsia" w:ascii="仿宋_GB2312" w:hAnsi="仿宋_GB2312" w:eastAsia="仿宋_GB2312" w:cs="仿宋_GB2312"/>
            <w:kern w:val="0"/>
            <w:szCs w:val="21"/>
          </w:rPr>
        </w:sdtEndPr>
        <w:sdtContent>
          <w:r>
            <w:rPr>
              <w:rFonts w:hint="eastAsia" w:ascii="仿宋_GB2312" w:hAnsi="仿宋_GB2312" w:eastAsia="仿宋_GB2312" w:cs="仿宋_GB2312"/>
              <w:kern w:val="0"/>
              <w:szCs w:val="21"/>
            </w:rPr>
            <w:t>不允许联合体</w:t>
          </w:r>
        </w:sdtContent>
      </w:sdt>
      <w:r>
        <w:rPr>
          <w:rFonts w:hint="eastAsia" w:ascii="仿宋_GB2312" w:hAnsi="仿宋_GB2312" w:eastAsia="仿宋_GB2312" w:cs="仿宋_GB2312"/>
          <w:kern w:val="0"/>
          <w:szCs w:val="21"/>
        </w:rPr>
        <w:t>参与政府采购活动</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五、政府采购供应商入库须知</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参加辽宁省政府采购活动的供应商未进入辽宁省政府采购供应商库的，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供应商未进入营口市审批技术审查与公共资源交易中心供应商库的，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pPr>
        <w:widowControl/>
        <w:numPr>
          <w:ilvl w:val="0"/>
          <w:numId w:val="3"/>
        </w:numPr>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采购文件的领取</w:t>
      </w:r>
    </w:p>
    <w:p>
      <w:pPr>
        <w:widowControl/>
        <w:adjustRightInd w:val="0"/>
        <w:snapToGrid w:val="0"/>
        <w:spacing w:line="360" w:lineRule="auto"/>
        <w:ind w:firstLine="420" w:firstLineChars="200"/>
        <w:jc w:val="left"/>
        <w:rPr>
          <w:rFonts w:ascii="仿宋" w:hAnsi="仿宋" w:eastAsia="仿宋" w:cs="仿宋_GB2312"/>
          <w:kern w:val="0"/>
          <w:szCs w:val="21"/>
        </w:rPr>
      </w:pPr>
      <w:r>
        <w:rPr>
          <w:rFonts w:hint="eastAsia" w:ascii="仿宋" w:hAnsi="仿宋" w:eastAsia="仿宋" w:cs="仿宋_GB2312"/>
          <w:kern w:val="0"/>
          <w:szCs w:val="21"/>
        </w:rPr>
        <w:t>采购文件领取时间：</w:t>
      </w:r>
      <w:r>
        <w:rPr>
          <w:rFonts w:hint="eastAsia" w:ascii="仿宋_GB2312" w:hAnsi="仿宋_GB2312" w:eastAsia="仿宋_GB2312" w:cs="仿宋_GB2312"/>
          <w:bCs/>
          <w:kern w:val="0"/>
          <w:szCs w:val="21"/>
        </w:rPr>
        <w:t>自公告发布之日</w:t>
      </w:r>
      <w:r>
        <w:rPr>
          <w:rFonts w:hint="eastAsia" w:ascii="仿宋" w:hAnsi="仿宋" w:eastAsia="仿宋" w:cs="仿宋_GB2312"/>
          <w:kern w:val="0"/>
          <w:szCs w:val="21"/>
        </w:rPr>
        <w:t>起至</w:t>
      </w:r>
      <w:sdt>
        <w:sdtPr>
          <w:rPr>
            <w:rFonts w:hint="eastAsia" w:ascii="仿宋" w:hAnsi="仿宋" w:eastAsia="仿宋"/>
            <w:szCs w:val="21"/>
          </w:rPr>
          <w:alias w:val="报名截止时间"/>
          <w:tag w:val="报名截止时间"/>
          <w:id w:val="948200547"/>
          <w:lock w:val="sdtLocked"/>
          <w:placeholder>
            <w:docPart w:val="4C47ABF282D74A11A900A3B258807CA5"/>
          </w:placeholder>
        </w:sdtPr>
        <w:sdtEndPr>
          <w:rPr>
            <w:rFonts w:hint="eastAsia" w:ascii="仿宋" w:hAnsi="仿宋" w:eastAsia="仿宋"/>
            <w:szCs w:val="21"/>
          </w:rPr>
        </w:sdtEndPr>
        <w:sdtContent>
          <w:r>
            <w:rPr>
              <w:rFonts w:hint="eastAsia" w:ascii="仿宋" w:hAnsi="仿宋" w:eastAsia="仿宋"/>
              <w:szCs w:val="21"/>
            </w:rPr>
            <w:t>2020年04月27日</w:t>
          </w:r>
        </w:sdtContent>
      </w:sdt>
      <w:r>
        <w:rPr>
          <w:rFonts w:hint="eastAsia" w:ascii="仿宋" w:hAnsi="仿宋" w:eastAsia="仿宋"/>
          <w:szCs w:val="21"/>
        </w:rPr>
        <w:t>17:00时止</w:t>
      </w:r>
      <w:r>
        <w:rPr>
          <w:rFonts w:hint="eastAsia" w:ascii="仿宋" w:hAnsi="仿宋" w:eastAsia="仿宋" w:cs="仿宋_GB2312"/>
          <w:kern w:val="0"/>
          <w:szCs w:val="21"/>
        </w:rPr>
        <w:t>（北京时间，节假日除外）</w:t>
      </w:r>
    </w:p>
    <w:p>
      <w:pPr>
        <w:widowControl/>
        <w:adjustRightInd w:val="0"/>
        <w:snapToGrid w:val="0"/>
        <w:spacing w:line="360" w:lineRule="auto"/>
        <w:ind w:firstLine="420" w:firstLineChars="200"/>
        <w:jc w:val="left"/>
        <w:rPr>
          <w:rFonts w:ascii="仿宋" w:hAnsi="仿宋" w:eastAsia="仿宋" w:cs="仿宋_GB2312"/>
          <w:kern w:val="0"/>
          <w:szCs w:val="21"/>
        </w:rPr>
      </w:pPr>
      <w:r>
        <w:rPr>
          <w:rFonts w:hint="eastAsia" w:ascii="仿宋" w:hAnsi="仿宋" w:eastAsia="仿宋" w:cs="仿宋_GB2312"/>
          <w:kern w:val="0"/>
          <w:szCs w:val="21"/>
        </w:rPr>
        <w:t>采购文件领取方式：在线下载</w:t>
      </w:r>
    </w:p>
    <w:p>
      <w:pPr>
        <w:widowControl/>
        <w:numPr>
          <w:ilvl w:val="0"/>
          <w:numId w:val="3"/>
        </w:numPr>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递交投标文件截止时间、开标时间及地点</w:t>
      </w:r>
    </w:p>
    <w:p>
      <w:pPr>
        <w:widowControl/>
        <w:adjustRightInd w:val="0"/>
        <w:snapToGrid w:val="0"/>
        <w:spacing w:line="360" w:lineRule="auto"/>
        <w:ind w:left="480"/>
        <w:jc w:val="left"/>
        <w:rPr>
          <w:rFonts w:ascii="仿宋" w:hAnsi="仿宋" w:eastAsia="仿宋" w:cs="仿宋_GB2312"/>
          <w:kern w:val="0"/>
          <w:szCs w:val="21"/>
        </w:rPr>
      </w:pPr>
      <w:r>
        <w:rPr>
          <w:rFonts w:hint="eastAsia" w:ascii="仿宋" w:hAnsi="仿宋" w:eastAsia="仿宋" w:cs="仿宋_GB2312"/>
          <w:kern w:val="0"/>
          <w:szCs w:val="21"/>
        </w:rPr>
        <w:t>递交投标文件截止时间及开标时间：</w:t>
      </w:r>
      <w:sdt>
        <w:sdtPr>
          <w:rPr>
            <w:rFonts w:hint="eastAsia" w:ascii="仿宋" w:hAnsi="仿宋" w:eastAsia="仿宋"/>
            <w:szCs w:val="21"/>
          </w:rPr>
          <w:alias w:val="开标时间"/>
          <w:tag w:val="开标时间"/>
          <w:id w:val="1963997973"/>
          <w:lock w:val="sdtLocked"/>
          <w:placeholder>
            <w:docPart w:val="703926A7539E450FADB740494FEF36D8"/>
          </w:placeholder>
        </w:sdtPr>
        <w:sdtEndPr>
          <w:rPr>
            <w:rFonts w:hint="eastAsia" w:ascii="仿宋" w:hAnsi="仿宋" w:eastAsia="仿宋"/>
            <w:szCs w:val="21"/>
          </w:rPr>
        </w:sdtEndPr>
        <w:sdtContent>
          <w:r>
            <w:rPr>
              <w:rFonts w:hint="eastAsia" w:ascii="仿宋" w:hAnsi="仿宋" w:eastAsia="仿宋"/>
              <w:szCs w:val="21"/>
            </w:rPr>
            <w:t>2020/5/9 9:30:00</w:t>
          </w:r>
        </w:sdtContent>
      </w:sdt>
      <w:r>
        <w:rPr>
          <w:rFonts w:hint="eastAsia" w:ascii="仿宋" w:hAnsi="仿宋" w:eastAsia="仿宋"/>
          <w:szCs w:val="21"/>
        </w:rPr>
        <w:t>(</w:t>
      </w:r>
      <w:r>
        <w:rPr>
          <w:rFonts w:hint="eastAsia" w:ascii="仿宋" w:hAnsi="仿宋" w:eastAsia="仿宋" w:cs="仿宋_GB2312"/>
          <w:kern w:val="0"/>
          <w:szCs w:val="21"/>
        </w:rPr>
        <w:t>北京时间)</w:t>
      </w:r>
      <w:r>
        <w:rPr>
          <w:rFonts w:ascii="仿宋" w:hAnsi="仿宋" w:eastAsia="仿宋" w:cs="仿宋_GB2312"/>
          <w:kern w:val="0"/>
          <w:szCs w:val="21"/>
        </w:rPr>
        <w:t xml:space="preserve"> </w:t>
      </w:r>
    </w:p>
    <w:p>
      <w:pPr>
        <w:widowControl/>
        <w:adjustRightInd w:val="0"/>
        <w:snapToGrid w:val="0"/>
        <w:spacing w:line="360" w:lineRule="auto"/>
        <w:ind w:left="480"/>
        <w:jc w:val="left"/>
        <w:rPr>
          <w:rFonts w:ascii="仿宋" w:hAnsi="仿宋" w:eastAsia="仿宋" w:cs="仿宋_GB2312"/>
          <w:kern w:val="0"/>
          <w:szCs w:val="21"/>
        </w:rPr>
      </w:pPr>
      <w:r>
        <w:rPr>
          <w:rFonts w:hint="eastAsia" w:ascii="仿宋" w:hAnsi="仿宋" w:eastAsia="仿宋" w:cs="仿宋_GB2312"/>
          <w:kern w:val="0"/>
          <w:szCs w:val="21"/>
        </w:rPr>
        <w:t>递交投标文件及开标地点：</w:t>
      </w:r>
      <w:sdt>
        <w:sdtPr>
          <w:rPr>
            <w:rFonts w:ascii="仿宋" w:hAnsi="仿宋" w:eastAsia="仿宋" w:cs="仿宋_GB2312"/>
            <w:kern w:val="0"/>
            <w:szCs w:val="21"/>
          </w:rPr>
          <w:alias w:val="开标地点"/>
          <w:tag w:val="开标地点"/>
          <w:id w:val="1217391992"/>
          <w:lock w:val="sdtLocked"/>
          <w:placeholder>
            <w:docPart w:val="94E48FEF98E24B22AD9F128B40E6EA06"/>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383100651"/>
          <w:lock w:val="sdtLocked"/>
          <w:placeholder>
            <w:docPart w:val="3CE7C04F54904EEE9F89B55798A189B9"/>
          </w:placeholder>
        </w:sdtPr>
        <w:sdtEndPr>
          <w:rPr>
            <w:rFonts w:hint="eastAsia" w:ascii="仿宋" w:hAnsi="仿宋" w:eastAsia="仿宋"/>
            <w:szCs w:val="21"/>
          </w:rPr>
        </w:sdtEndPr>
        <w:sdtContent>
          <w:r>
            <w:rPr>
              <w:rFonts w:hint="eastAsia" w:ascii="仿宋" w:hAnsi="仿宋" w:eastAsia="仿宋"/>
              <w:szCs w:val="21"/>
            </w:rPr>
            <w:t>YK347(开标室二)</w:t>
          </w:r>
        </w:sdtContent>
      </w:sdt>
      <w:r>
        <w:rPr>
          <w:rFonts w:hint="eastAsia" w:ascii="仿宋" w:hAnsi="仿宋" w:eastAsia="仿宋" w:cs="仿宋_GB2312"/>
          <w:kern w:val="0"/>
          <w:szCs w:val="21"/>
        </w:rPr>
        <w:t>。</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八、公告期限</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Cs/>
          <w:kern w:val="0"/>
          <w:szCs w:val="21"/>
        </w:rPr>
        <w:t>公告期限：</w:t>
      </w:r>
      <w:r>
        <w:rPr>
          <w:rFonts w:hint="eastAsia" w:ascii="仿宋_GB2312" w:hAnsi="仿宋_GB2312" w:eastAsia="仿宋_GB2312" w:cs="仿宋_GB2312"/>
          <w:bCs/>
          <w:color w:val="FF0000"/>
          <w:kern w:val="0"/>
          <w:szCs w:val="21"/>
        </w:rPr>
        <w:t>自公告发布之日起</w:t>
      </w:r>
      <w:r>
        <w:rPr>
          <w:rFonts w:ascii="仿宋_GB2312" w:hAnsi="仿宋_GB2312" w:eastAsia="仿宋_GB2312" w:cs="仿宋_GB2312"/>
          <w:bCs/>
          <w:color w:val="FF0000"/>
          <w:kern w:val="0"/>
          <w:szCs w:val="21"/>
        </w:rPr>
        <w:t>5</w:t>
      </w:r>
      <w:r>
        <w:rPr>
          <w:rFonts w:hint="eastAsia" w:ascii="仿宋_GB2312" w:hAnsi="仿宋_GB2312" w:eastAsia="仿宋_GB2312" w:cs="仿宋_GB2312"/>
          <w:bCs/>
          <w:color w:val="FF0000"/>
          <w:kern w:val="0"/>
          <w:szCs w:val="21"/>
        </w:rPr>
        <w:t>个工作日</w:t>
      </w:r>
      <w:r>
        <w:rPr>
          <w:rFonts w:hint="eastAsia" w:ascii="仿宋" w:hAnsi="仿宋" w:eastAsia="仿宋" w:cs="仿宋_GB2312"/>
          <w:b/>
          <w:bCs/>
          <w:kern w:val="0"/>
          <w:szCs w:val="21"/>
        </w:rPr>
        <w:t xml:space="preserve">  </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九、质疑与投诉</w:t>
      </w:r>
    </w:p>
    <w:p>
      <w:pPr>
        <w:widowControl/>
        <w:adjustRightInd w:val="0"/>
        <w:snapToGrid w:val="0"/>
        <w:spacing w:line="360" w:lineRule="auto"/>
        <w:ind w:firstLine="480"/>
        <w:jc w:val="left"/>
        <w:rPr>
          <w:rFonts w:ascii="仿宋" w:hAnsi="仿宋" w:eastAsia="仿宋" w:cs="仿宋_GB2312"/>
          <w:bCs/>
          <w:kern w:val="0"/>
          <w:szCs w:val="21"/>
        </w:rPr>
      </w:pPr>
      <w:r>
        <w:rPr>
          <w:rFonts w:hint="eastAsia" w:ascii="仿宋" w:hAnsi="仿宋" w:eastAsia="仿宋" w:cs="仿宋_GB2312"/>
          <w:bCs/>
          <w:kern w:val="0"/>
          <w:szCs w:val="21"/>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ascii="仿宋" w:hAnsi="仿宋" w:eastAsia="仿宋" w:cs="仿宋_GB2312"/>
          <w:bCs/>
          <w:kern w:val="0"/>
          <w:szCs w:val="21"/>
        </w:rPr>
      </w:pPr>
      <w:r>
        <w:rPr>
          <w:rFonts w:hint="eastAsia" w:ascii="仿宋" w:hAnsi="仿宋" w:eastAsia="仿宋" w:cs="仿宋_GB2312"/>
          <w:bCs/>
          <w:kern w:val="0"/>
          <w:szCs w:val="21"/>
        </w:rPr>
        <w:t>1、接收质疑函方式：书面纸质质疑函</w:t>
      </w:r>
      <w:r>
        <w:rPr>
          <w:rFonts w:hint="eastAsia" w:ascii="仿宋_GB2312" w:hAnsi="仿宋_GB2312" w:eastAsia="仿宋_GB2312" w:cs="仿宋_GB2312"/>
          <w:bCs/>
          <w:color w:val="FF0000"/>
          <w:kern w:val="0"/>
          <w:szCs w:val="21"/>
        </w:rPr>
        <w:t>（详询办公室</w:t>
      </w:r>
      <w:r>
        <w:rPr>
          <w:rFonts w:ascii="仿宋_GB2312" w:hAnsi="仿宋_GB2312" w:eastAsia="仿宋_GB2312" w:cs="仿宋_GB2312"/>
          <w:b/>
          <w:bCs/>
          <w:color w:val="FF0000"/>
          <w:kern w:val="0"/>
          <w:szCs w:val="21"/>
        </w:rPr>
        <w:t>0417-2972518</w:t>
      </w:r>
      <w:r>
        <w:rPr>
          <w:rFonts w:hint="eastAsia" w:ascii="仿宋_GB2312" w:hAnsi="仿宋_GB2312" w:eastAsia="仿宋_GB2312" w:cs="仿宋_GB2312"/>
          <w:bCs/>
          <w:color w:val="FF0000"/>
          <w:kern w:val="0"/>
          <w:szCs w:val="21"/>
        </w:rPr>
        <w:t>）</w:t>
      </w:r>
    </w:p>
    <w:p>
      <w:pPr>
        <w:widowControl/>
        <w:adjustRightInd w:val="0"/>
        <w:snapToGrid w:val="0"/>
        <w:spacing w:line="360" w:lineRule="auto"/>
        <w:ind w:firstLine="480"/>
        <w:jc w:val="left"/>
        <w:rPr>
          <w:rFonts w:ascii="仿宋" w:hAnsi="仿宋" w:eastAsia="仿宋" w:cs="仿宋_GB2312"/>
          <w:bCs/>
          <w:kern w:val="0"/>
          <w:szCs w:val="21"/>
        </w:rPr>
      </w:pPr>
      <w:r>
        <w:rPr>
          <w:rFonts w:hint="eastAsia" w:ascii="仿宋" w:hAnsi="仿宋" w:eastAsia="仿宋" w:cs="仿宋_GB2312"/>
          <w:bCs/>
          <w:kern w:val="0"/>
          <w:szCs w:val="21"/>
        </w:rPr>
        <w:t>2、质疑函内容、格式：应符合《政府采购质疑和投诉办法》相关规定和财政部制定的《政府采购质疑函范本》格式。</w:t>
      </w:r>
      <w:r>
        <w:rPr>
          <w:rFonts w:hint="eastAsia" w:ascii="仿宋_GB2312" w:hAnsi="仿宋_GB2312" w:eastAsia="仿宋_GB2312" w:cs="仿宋_GB2312"/>
          <w:b/>
          <w:bCs/>
          <w:color w:val="FF0000"/>
          <w:kern w:val="0"/>
          <w:szCs w:val="21"/>
        </w:rPr>
        <w:t>（质疑流程详见中心网站通知公告）</w:t>
      </w:r>
    </w:p>
    <w:p>
      <w:pPr>
        <w:widowControl/>
        <w:adjustRightInd w:val="0"/>
        <w:snapToGrid w:val="0"/>
        <w:spacing w:line="360" w:lineRule="auto"/>
        <w:ind w:firstLine="420" w:firstLineChars="200"/>
        <w:jc w:val="left"/>
        <w:rPr>
          <w:rFonts w:ascii="仿宋" w:hAnsi="仿宋" w:eastAsia="仿宋" w:cs="仿宋_GB2312"/>
          <w:bCs/>
          <w:kern w:val="0"/>
          <w:szCs w:val="21"/>
        </w:rPr>
      </w:pPr>
      <w:r>
        <w:rPr>
          <w:rFonts w:hint="eastAsia" w:ascii="仿宋" w:hAnsi="仿宋" w:eastAsia="仿宋" w:cs="仿宋_GB2312"/>
          <w:bCs/>
          <w:kern w:val="0"/>
          <w:szCs w:val="21"/>
        </w:rPr>
        <w:t>质疑供应商对采购人、采购代理机构的答复不满意，或者采购人、采购代理机构未在规定时间内作出答复的，可以在答复期满后15个工作日内向本级财政部门提起投诉。</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十、采购单位、采购代理机构的名称、地址和联系方式</w:t>
      </w:r>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采购单位：</w:t>
      </w:r>
      <w:sdt>
        <w:sdtPr>
          <w:rPr>
            <w:rFonts w:hint="eastAsia" w:ascii="仿宋" w:hAnsi="仿宋" w:eastAsia="仿宋"/>
            <w:szCs w:val="21"/>
          </w:rPr>
          <w:alias w:val="采购单位"/>
          <w:tag w:val="采购单位"/>
          <w:id w:val="198911499"/>
          <w:lock w:val="sdtLocked"/>
          <w:placeholder>
            <w:docPart w:val="3DE4E324D18547C1A8DE5E7346AA951E"/>
          </w:placeholder>
        </w:sdtPr>
        <w:sdtEndPr>
          <w:rPr>
            <w:rFonts w:hint="eastAsia" w:ascii="仿宋" w:hAnsi="仿宋" w:eastAsia="仿宋"/>
            <w:szCs w:val="21"/>
          </w:rPr>
        </w:sdtEndPr>
        <w:sdtContent>
          <w:r>
            <w:rPr>
              <w:rFonts w:hint="eastAsia" w:ascii="仿宋" w:hAnsi="仿宋" w:eastAsia="仿宋"/>
              <w:szCs w:val="21"/>
            </w:rPr>
            <w:t>营口市自然资源局</w:t>
          </w:r>
        </w:sdtContent>
      </w:sdt>
      <w:r>
        <w:rPr>
          <w:rFonts w:hint="eastAsia" w:ascii="仿宋" w:hAnsi="仿宋" w:eastAsia="仿宋" w:cs="仿宋_GB2312"/>
          <w:kern w:val="0"/>
          <w:szCs w:val="21"/>
        </w:rPr>
        <w:t xml:space="preserve"> </w:t>
      </w:r>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地　　址： </w:t>
      </w:r>
      <w:sdt>
        <w:sdtPr>
          <w:rPr>
            <w:rFonts w:hint="eastAsia" w:ascii="仿宋" w:hAnsi="仿宋" w:eastAsia="仿宋"/>
            <w:szCs w:val="21"/>
          </w:rPr>
          <w:alias w:val="采购单位地址"/>
          <w:tag w:val="采购单位地址"/>
          <w:id w:val="1655795703"/>
          <w:lock w:val="sdtLocked"/>
          <w:placeholder>
            <w:docPart w:val="1C44CB857A8D40B485D732B4B3650838"/>
          </w:placeholder>
        </w:sdtPr>
        <w:sdtEndPr>
          <w:rPr>
            <w:rFonts w:hint="eastAsia" w:ascii="仿宋" w:hAnsi="仿宋" w:eastAsia="仿宋"/>
            <w:szCs w:val="21"/>
          </w:rPr>
        </w:sdtEndPr>
        <w:sdtContent>
          <w:r>
            <w:rPr>
              <w:rFonts w:hint="eastAsia" w:ascii="仿宋" w:hAnsi="仿宋" w:eastAsia="仿宋"/>
              <w:szCs w:val="21"/>
            </w:rPr>
            <w:t>营口市站前区辽河大街东14-5号</w:t>
          </w:r>
        </w:sdtContent>
      </w:sdt>
    </w:p>
    <w:p>
      <w:pPr>
        <w:widowControl/>
        <w:adjustRightInd w:val="0"/>
        <w:snapToGrid w:val="0"/>
        <w:spacing w:line="360" w:lineRule="auto"/>
        <w:ind w:firstLine="540"/>
        <w:jc w:val="left"/>
        <w:rPr>
          <w:rFonts w:ascii="仿宋" w:hAnsi="仿宋" w:eastAsia="仿宋"/>
          <w:szCs w:val="21"/>
        </w:rPr>
      </w:pPr>
      <w:r>
        <w:rPr>
          <w:rFonts w:hint="eastAsia" w:ascii="仿宋" w:hAnsi="仿宋" w:eastAsia="仿宋" w:cs="仿宋_GB2312"/>
          <w:kern w:val="0"/>
          <w:szCs w:val="21"/>
        </w:rPr>
        <w:t>项目联系人：</w:t>
      </w:r>
      <w:sdt>
        <w:sdtPr>
          <w:rPr>
            <w:rFonts w:hint="eastAsia" w:ascii="仿宋" w:hAnsi="仿宋" w:eastAsia="仿宋"/>
            <w:szCs w:val="21"/>
          </w:rPr>
          <w:alias w:val="采购单位联系人"/>
          <w:tag w:val="采购单位联系人"/>
          <w:id w:val="892234668"/>
          <w:lock w:val="sdtLocked"/>
          <w:placeholder>
            <w:docPart w:val="8D25CE1A891D498D9D31F576E7FFC581"/>
          </w:placeholder>
        </w:sdtPr>
        <w:sdtEndPr>
          <w:rPr>
            <w:rFonts w:hint="eastAsia" w:ascii="仿宋" w:hAnsi="仿宋" w:eastAsia="仿宋"/>
            <w:szCs w:val="21"/>
          </w:rPr>
        </w:sdtEndPr>
        <w:sdtContent>
          <w:r>
            <w:rPr>
              <w:rFonts w:hint="eastAsia" w:ascii="仿宋_GB2312" w:hAnsi="仿宋_GB2312" w:eastAsia="仿宋_GB2312" w:cs="仿宋_GB2312"/>
              <w:kern w:val="0"/>
              <w:szCs w:val="21"/>
              <w:u w:val="single"/>
            </w:rPr>
            <w:t>吕主任</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联系电话：</w:t>
      </w:r>
      <w:sdt>
        <w:sdtPr>
          <w:rPr>
            <w:rFonts w:hint="eastAsia" w:ascii="仿宋" w:hAnsi="仿宋" w:eastAsia="仿宋"/>
            <w:szCs w:val="21"/>
          </w:rPr>
          <w:alias w:val="采购单位电话"/>
          <w:tag w:val="采购单位电话"/>
          <w:id w:val="-895124316"/>
          <w:lock w:val="sdtLocked"/>
          <w:placeholder>
            <w:docPart w:val="1CD16CD0C1C449F3BAD633421FF1DDB7"/>
          </w:placeholder>
        </w:sdtPr>
        <w:sdtEndPr>
          <w:rPr>
            <w:rFonts w:hint="eastAsia" w:ascii="仿宋" w:hAnsi="仿宋" w:eastAsia="仿宋"/>
            <w:szCs w:val="21"/>
          </w:rPr>
        </w:sdtEndPr>
        <w:sdtContent>
          <w:r>
            <w:rPr>
              <w:rFonts w:hint="eastAsia" w:ascii="仿宋_GB2312" w:hAnsi="仿宋_GB2312" w:eastAsia="仿宋_GB2312" w:cs="仿宋_GB2312"/>
              <w:kern w:val="0"/>
              <w:szCs w:val="21"/>
              <w:u w:val="single"/>
            </w:rPr>
            <w:t>13009303010</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采购代理机构： </w:t>
      </w:r>
      <w:sdt>
        <w:sdtPr>
          <w:rPr>
            <w:rFonts w:hint="eastAsia" w:ascii="仿宋" w:hAnsi="仿宋" w:eastAsia="仿宋"/>
            <w:szCs w:val="21"/>
          </w:rPr>
          <w:alias w:val="编制单位"/>
          <w:tag w:val="编制单位"/>
          <w:id w:val="-1945216576"/>
          <w:lock w:val="sdtLocked"/>
          <w:placeholder>
            <w:docPart w:val="7767583F343F4DD8B0C12F9D00E15755"/>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地　　　　址： </w:t>
      </w:r>
      <w:sdt>
        <w:sdtPr>
          <w:rPr>
            <w:rFonts w:hint="eastAsia" w:ascii="仿宋" w:hAnsi="仿宋" w:eastAsia="仿宋"/>
            <w:szCs w:val="21"/>
          </w:rPr>
          <w:alias w:val="代理机构地址"/>
          <w:tag w:val="代理机构地址"/>
          <w:id w:val="336189553"/>
          <w:lock w:val="sdtLocked"/>
        </w:sdtPr>
        <w:sdtEndPr>
          <w:rPr>
            <w:rFonts w:hint="eastAsia" w:ascii="仿宋" w:hAnsi="仿宋" w:eastAsia="仿宋"/>
            <w:szCs w:val="21"/>
          </w:rPr>
        </w:sdtEndPr>
        <w:sdtContent>
          <w:r>
            <w:rPr>
              <w:rFonts w:hint="eastAsia" w:ascii="仿宋" w:hAnsi="仿宋" w:eastAsia="仿宋"/>
              <w:szCs w:val="21"/>
            </w:rPr>
            <w:t>营口市西市区沿海产业基地民生路28号市民服务中心3楼西北区</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项目联系人：</w:t>
      </w:r>
      <w:sdt>
        <w:sdtPr>
          <w:rPr>
            <w:rFonts w:hint="eastAsia" w:ascii="仿宋" w:hAnsi="仿宋" w:eastAsia="仿宋"/>
            <w:szCs w:val="21"/>
          </w:rPr>
          <w:alias w:val="代理机构联系人"/>
          <w:tag w:val="代理机构联系人"/>
          <w:id w:val="935414042"/>
          <w:lock w:val="sdtLocked"/>
        </w:sdtPr>
        <w:sdtEndPr>
          <w:rPr>
            <w:rFonts w:hint="eastAsia" w:ascii="仿宋" w:hAnsi="仿宋" w:eastAsia="仿宋"/>
            <w:szCs w:val="21"/>
          </w:rPr>
        </w:sdtEndPr>
        <w:sdtContent>
          <w:r>
            <w:rPr>
              <w:rFonts w:hint="eastAsia" w:ascii="仿宋" w:hAnsi="仿宋" w:eastAsia="仿宋"/>
              <w:szCs w:val="21"/>
            </w:rPr>
            <w:t>李航</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联系电话：</w:t>
      </w:r>
      <w:sdt>
        <w:sdtPr>
          <w:rPr>
            <w:rFonts w:hint="eastAsia" w:ascii="仿宋" w:hAnsi="仿宋" w:eastAsia="仿宋"/>
            <w:szCs w:val="21"/>
          </w:rPr>
          <w:alias w:val="代理机构电话"/>
          <w:tag w:val="代理机构电话"/>
          <w:id w:val="-632942094"/>
          <w:lock w:val="sdtLocked"/>
        </w:sdtPr>
        <w:sdtEndPr>
          <w:rPr>
            <w:rFonts w:hint="eastAsia" w:ascii="仿宋" w:hAnsi="仿宋" w:eastAsia="仿宋"/>
            <w:szCs w:val="21"/>
          </w:rPr>
        </w:sdtEndPr>
        <w:sdtContent>
          <w:r>
            <w:rPr>
              <w:rFonts w:hint="eastAsia" w:ascii="仿宋" w:hAnsi="仿宋" w:eastAsia="仿宋"/>
              <w:szCs w:val="21"/>
            </w:rPr>
            <w:t>0417-2972516</w:t>
          </w:r>
        </w:sdtContent>
      </w:sdt>
    </w:p>
    <w:p>
      <w:pPr>
        <w:widowControl/>
        <w:adjustRightInd w:val="0"/>
        <w:snapToGrid w:val="0"/>
        <w:spacing w:line="360" w:lineRule="auto"/>
        <w:ind w:firstLine="210" w:firstLineChars="100"/>
        <w:jc w:val="left"/>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邮箱地址：</w:t>
      </w:r>
      <w:r>
        <w:rPr>
          <w:rFonts w:ascii="仿宋_GB2312" w:hAnsi="仿宋_GB2312" w:eastAsia="仿宋_GB2312" w:cs="仿宋_GB2312"/>
          <w:color w:val="FF0000"/>
          <w:kern w:val="0"/>
          <w:szCs w:val="21"/>
        </w:rPr>
        <w:t>ykggzycgk@163.com</w:t>
      </w:r>
    </w:p>
    <w:p>
      <w:pPr>
        <w:widowControl/>
        <w:adjustRightInd w:val="0"/>
        <w:snapToGrid w:val="0"/>
        <w:spacing w:line="360" w:lineRule="auto"/>
        <w:ind w:firstLine="516" w:firstLineChars="24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开户行：</w:t>
      </w:r>
      <w:r>
        <w:rPr>
          <w:rFonts w:ascii="仿宋_GB2312" w:hAnsi="仿宋_GB2312" w:eastAsia="仿宋_GB2312" w:cs="仿宋_GB2312"/>
          <w:kern w:val="0"/>
          <w:szCs w:val="21"/>
        </w:rPr>
        <w:t xml:space="preserve"> </w:t>
      </w:r>
      <w:r>
        <w:rPr>
          <w:rFonts w:hint="eastAsia" w:ascii="仿宋_GB2312" w:hAnsi="仿宋_GB2312" w:eastAsia="仿宋_GB2312" w:cs="仿宋_GB2312"/>
          <w:color w:val="FF0000"/>
          <w:kern w:val="0"/>
          <w:szCs w:val="21"/>
        </w:rPr>
        <w:t>中国建设银行股份有限公司营口新联大街支行</w:t>
      </w:r>
    </w:p>
    <w:p>
      <w:pPr>
        <w:widowControl/>
        <w:adjustRightInd w:val="0"/>
        <w:snapToGrid w:val="0"/>
        <w:spacing w:line="360"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ascii="仿宋_GB2312" w:hAnsi="仿宋_GB2312" w:eastAsia="仿宋_GB2312" w:cs="仿宋_GB2312"/>
          <w:color w:val="FF0000"/>
          <w:kern w:val="0"/>
          <w:szCs w:val="21"/>
        </w:rPr>
        <w:t xml:space="preserve"> </w:t>
      </w:r>
      <w:r>
        <w:rPr>
          <w:rFonts w:hint="eastAsia" w:ascii="仿宋_GB2312" w:hAnsi="仿宋_GB2312" w:eastAsia="仿宋_GB2312" w:cs="仿宋_GB2312"/>
          <w:color w:val="FF0000"/>
          <w:kern w:val="0"/>
          <w:szCs w:val="21"/>
        </w:rPr>
        <w:t>营口市审批技术审查与公共资源交易中心</w:t>
      </w:r>
    </w:p>
    <w:p>
      <w:pPr>
        <w:widowControl/>
        <w:adjustRightInd w:val="0"/>
        <w:snapToGrid w:val="0"/>
        <w:spacing w:line="360"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color w:val="FF0000"/>
          <w:kern w:val="0"/>
          <w:szCs w:val="21"/>
        </w:rPr>
        <w:t>21050110852100000007</w:t>
      </w:r>
    </w:p>
    <w:p>
      <w:pPr>
        <w:widowControl/>
        <w:adjustRightInd w:val="0"/>
        <w:snapToGrid w:val="0"/>
        <w:spacing w:line="360" w:lineRule="auto"/>
        <w:ind w:firstLine="540"/>
        <w:jc w:val="left"/>
        <w:rPr>
          <w:rFonts w:ascii="仿宋" w:hAnsi="仿宋" w:eastAsia="仿宋" w:cs="仿宋_GB2312"/>
          <w:kern w:val="0"/>
          <w:szCs w:val="21"/>
        </w:rPr>
      </w:pPr>
    </w:p>
    <w:p>
      <w:pPr>
        <w:widowControl/>
        <w:adjustRightInd w:val="0"/>
        <w:snapToGrid w:val="0"/>
        <w:spacing w:line="360" w:lineRule="auto"/>
        <w:ind w:firstLine="540"/>
        <w:jc w:val="right"/>
        <w:rPr>
          <w:rFonts w:ascii="仿宋" w:hAnsi="仿宋" w:eastAsia="仿宋" w:cs="仿宋_GB2312"/>
          <w:kern w:val="0"/>
          <w:szCs w:val="21"/>
        </w:rPr>
      </w:pPr>
      <w:sdt>
        <w:sdtPr>
          <w:rPr>
            <w:rFonts w:hint="eastAsia" w:ascii="仿宋" w:hAnsi="仿宋" w:eastAsia="仿宋"/>
            <w:szCs w:val="21"/>
          </w:rPr>
          <w:alias w:val="编制单位"/>
          <w:tag w:val="编制单位"/>
          <w:id w:val="-270868986"/>
          <w:lock w:val="sdtLocked"/>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jc w:val="right"/>
        <w:rPr>
          <w:rFonts w:ascii="仿宋" w:hAnsi="仿宋" w:eastAsia="仿宋"/>
          <w:sz w:val="32"/>
          <w:szCs w:val="32"/>
        </w:rPr>
      </w:pPr>
      <w:sdt>
        <w:sdtPr>
          <w:rPr>
            <w:rFonts w:hint="eastAsia" w:ascii="仿宋" w:hAnsi="仿宋" w:eastAsia="仿宋"/>
            <w:szCs w:val="21"/>
          </w:rPr>
          <w:alias w:val="发布日期"/>
          <w:tag w:val="发布日期"/>
          <w:id w:val="797568778"/>
          <w:lock w:val="sdtLocked"/>
        </w:sdtPr>
        <w:sdtEndPr>
          <w:rPr>
            <w:rFonts w:hint="eastAsia" w:ascii="仿宋" w:hAnsi="仿宋" w:eastAsia="仿宋"/>
            <w:szCs w:val="21"/>
          </w:rPr>
        </w:sdtEndPr>
        <w:sdtContent>
          <w:r>
            <w:rPr>
              <w:rFonts w:hint="eastAsia" w:ascii="仿宋" w:hAnsi="仿宋" w:eastAsia="仿宋"/>
              <w:szCs w:val="21"/>
            </w:rPr>
            <w:t>2020年04月17日</w:t>
          </w:r>
        </w:sdtContent>
      </w:sdt>
    </w:p>
    <w:p>
      <w:pPr>
        <w:widowControl/>
        <w:jc w:val="left"/>
        <w:rPr>
          <w:rFonts w:ascii="仿宋" w:hAnsi="仿宋" w:eastAsia="仿宋" w:cs="仿宋_GB2312"/>
        </w:rPr>
      </w:pPr>
    </w:p>
    <w:p>
      <w:pPr>
        <w:widowControl/>
        <w:jc w:val="left"/>
        <w:rPr>
          <w:rFonts w:ascii="宋体" w:hAnsi="宋体"/>
          <w:b/>
          <w:sz w:val="44"/>
          <w:szCs w:val="44"/>
        </w:rPr>
      </w:pPr>
      <w:r>
        <w:rPr>
          <w:rFonts w:ascii="宋体" w:hAnsi="宋体"/>
          <w:b/>
          <w:sz w:val="44"/>
          <w:szCs w:val="44"/>
        </w:rPr>
        <w:br w:type="page"/>
      </w:r>
    </w:p>
    <w:p>
      <w:pPr>
        <w:pStyle w:val="2"/>
        <w:jc w:val="center"/>
      </w:pPr>
      <w:bookmarkStart w:id="1" w:name="_Toc26518_WPSOffice_Level1"/>
      <w:r>
        <w:rPr>
          <w:rFonts w:hint="eastAsia"/>
        </w:rPr>
        <w:t>第一章 投标人须知</w:t>
      </w:r>
      <w:bookmarkEnd w:id="1"/>
    </w:p>
    <w:p>
      <w:pPr>
        <w:pStyle w:val="3"/>
        <w:jc w:val="center"/>
        <w:rPr>
          <w:rFonts w:ascii="仿宋" w:hAnsi="仿宋" w:eastAsia="仿宋"/>
        </w:rPr>
      </w:pPr>
      <w:bookmarkStart w:id="2" w:name="_Toc18613_WPSOffice_Level2"/>
      <w:r>
        <w:rPr>
          <w:rFonts w:hint="eastAsia" w:ascii="仿宋" w:hAnsi="仿宋" w:eastAsia="仿宋"/>
        </w:rPr>
        <w:t>一 投标人须知表</w:t>
      </w:r>
      <w:bookmarkEnd w:id="2"/>
    </w:p>
    <w:sdt>
      <w:sdtPr>
        <w:rPr>
          <w:rFonts w:hint="eastAsia" w:ascii="仿宋" w:hAnsi="仿宋" w:eastAsia="仿宋" w:cs="宋体"/>
          <w:kern w:val="0"/>
          <w:szCs w:val="21"/>
        </w:rPr>
        <w:alias w:val="招标项目基本内容及要求"/>
        <w:tag w:val="招标项目基本内容及要求"/>
        <w:id w:val="-841780087"/>
        <w:lock w:val="sdtLocked"/>
      </w:sdtPr>
      <w:sdtEndPr>
        <w:rPr>
          <w:rFonts w:hint="eastAsia" w:ascii="仿宋" w:hAnsi="仿宋" w:eastAsia="仿宋" w:cs="宋体"/>
          <w:kern w:val="0"/>
          <w:sz w:val="24"/>
          <w:szCs w:val="24"/>
        </w:rPr>
      </w:sdtEndPr>
      <w:sdtContent>
        <w:p>
          <w:pPr>
            <w:spacing w:before="319" w:beforeLines="100" w:after="319" w:afterLines="100"/>
            <w:jc w:val="left"/>
            <w:rPr>
              <w:rFonts w:ascii="仿宋" w:hAnsi="仿宋" w:eastAsia="仿宋" w:cs="宋体"/>
              <w:kern w:val="0"/>
              <w:sz w:val="24"/>
            </w:rPr>
          </w:pPr>
          <w:bookmarkStart w:id="3" w:name="招标项目基本内容及要求：Block"/>
          <w:bookmarkEnd w:id="3"/>
          <w:bookmarkStart w:id="4" w:name="sys_招标项目基本内容及要求：Block"/>
          <w:bookmarkEnd w:id="4"/>
          <w:bookmarkStart w:id="5" w:name="招标项目基本内容及要求其他：Block"/>
          <w:bookmarkEnd w:id="5"/>
          <w:bookmarkStart w:id="6" w:name="sys_招标项目基本内容及要求其他：Block"/>
          <w:bookmarkEnd w:id="6"/>
        </w:p>
        <w:tbl>
          <w:tblPr>
            <w:tblStyle w:val="19"/>
            <w:tblW w:w="8656" w:type="dxa"/>
            <w:tblInd w:w="0" w:type="dxa"/>
            <w:tblLayout w:type="fixed"/>
            <w:tblCellMar>
              <w:top w:w="0" w:type="dxa"/>
              <w:left w:w="108" w:type="dxa"/>
              <w:bottom w:w="0" w:type="dxa"/>
              <w:right w:w="108" w:type="dxa"/>
            </w:tblCellMar>
          </w:tblPr>
          <w:tblGrid>
            <w:gridCol w:w="852"/>
            <w:gridCol w:w="1917"/>
            <w:gridCol w:w="5887"/>
          </w:tblGrid>
          <w:tr>
            <w:tblPrEx>
              <w:tblLayout w:type="fixed"/>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目</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容</w:t>
                </w:r>
              </w:p>
            </w:tc>
          </w:tr>
          <w:tr>
            <w:tblPrEx>
              <w:tblLayout w:type="fixed"/>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kern w:val="0"/>
                    <w:szCs w:val="21"/>
                    <w:u w:val="single"/>
                  </w:rPr>
                  <w:t>营口市第三次全国国土调查机房改造及硬件设备购置</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kern w:val="0"/>
                    <w:szCs w:val="21"/>
                    <w:u w:val="single"/>
                  </w:rPr>
                  <w:t>营口市站前区辽河大街东14-5号</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吕主任</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eastAsia" w:ascii="仿宋_GB2312" w:hAnsi="仿宋_GB2312" w:eastAsia="仿宋_GB2312" w:cs="仿宋_GB2312"/>
                    <w:kern w:val="0"/>
                    <w:szCs w:val="21"/>
                    <w:u w:val="single"/>
                  </w:rPr>
                  <w:t>13009303010</w:t>
                </w:r>
              </w:p>
            </w:tc>
          </w:tr>
          <w:tr>
            <w:tblPrEx>
              <w:tblLayout w:type="fixed"/>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color w:val="FF0000"/>
                    <w:kern w:val="0"/>
                    <w:szCs w:val="21"/>
                    <w:u w:val="single"/>
                  </w:rPr>
                  <w:t>营口市审批技术审查与公共资源交易中心</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color w:val="FF0000"/>
                    <w:kern w:val="0"/>
                    <w:szCs w:val="21"/>
                    <w:u w:val="single"/>
                  </w:rPr>
                  <w:t>辽宁省营口市沿海产业基地民生路</w:t>
                </w:r>
                <w:r>
                  <w:rPr>
                    <w:rFonts w:ascii="仿宋_GB2312" w:hAnsi="仿宋_GB2312" w:eastAsia="仿宋_GB2312" w:cs="仿宋_GB2312"/>
                    <w:color w:val="FF0000"/>
                    <w:kern w:val="0"/>
                    <w:szCs w:val="21"/>
                    <w:u w:val="single"/>
                  </w:rPr>
                  <w:t>28</w:t>
                </w:r>
                <w:r>
                  <w:rPr>
                    <w:rFonts w:hint="eastAsia" w:ascii="仿宋_GB2312" w:hAnsi="仿宋_GB2312" w:eastAsia="仿宋_GB2312" w:cs="仿宋_GB2312"/>
                    <w:color w:val="FF0000"/>
                    <w:kern w:val="0"/>
                    <w:szCs w:val="21"/>
                    <w:u w:val="single"/>
                  </w:rPr>
                  <w:t>号营口市民服务中心三楼</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李先生</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color w:val="FF0000"/>
                    <w:kern w:val="0"/>
                    <w:szCs w:val="21"/>
                    <w:u w:val="single"/>
                  </w:rPr>
                  <w:t>0417-</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2972516</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1.3.4</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无</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1.3.5</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1.3.6</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1.3.7</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是否有政府强制采购的节能产品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有，具体产品为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1.3.8</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是否有《辽宁省创新产品和服务目录》内的产品、服务</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1.4.8</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tc>
          </w:tr>
          <w:tr>
            <w:tblPrEx>
              <w:tblLayout w:type="fixed"/>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2.2</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rPr>
                  <w:t>420000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rPr>
                  <w:t>420000</w:t>
                </w:r>
                <w:r>
                  <w:rPr>
                    <w:rFonts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rPr>
                  <w:t>元</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A3"/>
                </w:r>
                <w:r>
                  <w:rPr>
                    <w:rFonts w:hint="eastAsia" w:ascii="仿宋_GB2312" w:hAnsi="仿宋_GB2312" w:eastAsia="仿宋_GB2312" w:cs="仿宋_GB2312"/>
                    <w:bCs/>
                    <w:kern w:val="0"/>
                    <w:szCs w:val="21"/>
                  </w:rPr>
                  <w:t>其他：</w:t>
                </w:r>
                <w:r>
                  <w:rPr>
                    <w:rFonts w:ascii="仿宋_GB2312" w:hAnsi="仿宋_GB2312" w:eastAsia="仿宋_GB2312" w:cs="仿宋_GB2312"/>
                    <w:bCs/>
                    <w:kern w:val="0"/>
                    <w:szCs w:val="21"/>
                    <w:u w:val="single"/>
                  </w:rPr>
                  <w:t xml:space="preserve">             </w:t>
                </w:r>
              </w:p>
            </w:tc>
          </w:tr>
          <w:tr>
            <w:tblPrEx>
              <w:tblLayout w:type="fixed"/>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6.1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组织，时</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间：</w:t>
                </w:r>
                <w:r>
                  <w:rPr>
                    <w:rFonts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点：</w:t>
                </w:r>
                <w:r>
                  <w:rPr>
                    <w:rFonts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组织，招标文件提供期限截止后以书面形式通知。</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10.3</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核心产品</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（非单一产品采购时，只能设一个核心产品）</w:t>
                </w:r>
              </w:p>
            </w:tc>
          </w:tr>
          <w:tr>
            <w:tblPrEx>
              <w:tblLayout w:type="fixed"/>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11.3</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ascii="仿宋_GB2312" w:hAnsi="仿宋_GB2312" w:eastAsia="仿宋_GB2312" w:cs="仿宋_GB2312"/>
                    <w:bCs/>
                    <w:kern w:val="0"/>
                    <w:szCs w:val="21"/>
                  </w:rPr>
                  <w:t xml:space="preserve">  </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、递交样品的截止时间：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、样品制作的标准和要求：</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3</w:t>
                </w:r>
                <w:r>
                  <w:rPr>
                    <w:rFonts w:hint="eastAsia" w:ascii="仿宋_GB2312" w:hAnsi="仿宋_GB2312" w:eastAsia="仿宋_GB2312" w:cs="仿宋_GB2312"/>
                    <w:kern w:val="0"/>
                    <w:szCs w:val="21"/>
                  </w:rPr>
                  <w:t>、随样品提交相关检测报告要求：</w:t>
                </w:r>
                <w:r>
                  <w:rPr>
                    <w:rFonts w:ascii="仿宋_GB2312" w:hAnsi="仿宋_GB2312" w:eastAsia="仿宋_GB2312" w:cs="仿宋_GB2312"/>
                    <w:kern w:val="0"/>
                    <w:szCs w:val="21"/>
                    <w:u w:val="single"/>
                  </w:rPr>
                  <w:t xml:space="preserve">       </w:t>
                </w:r>
                <w:r>
                  <w:rPr>
                    <w:rFonts w:ascii="仿宋_GB2312" w:hAnsi="仿宋_GB2312" w:eastAsia="仿宋_GB2312" w:cs="仿宋_GB2312"/>
                    <w:kern w:val="0"/>
                    <w:szCs w:val="21"/>
                  </w:rPr>
                  <w:t xml:space="preserve"> </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4</w:t>
                </w:r>
                <w:r>
                  <w:rPr>
                    <w:rFonts w:hint="eastAsia" w:ascii="仿宋_GB2312" w:hAnsi="仿宋_GB2312" w:eastAsia="仿宋_GB2312" w:cs="仿宋_GB2312"/>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ascii="仿宋_GB2312" w:hAnsi="仿宋_GB2312" w:eastAsia="仿宋_GB2312" w:cs="仿宋_GB2312"/>
                    <w:bCs/>
                    <w:kern w:val="0"/>
                    <w:szCs w:val="21"/>
                  </w:rPr>
                  <w:t xml:space="preserve">  </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、演示时间：</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演示地点：</w:t>
                </w:r>
                <w:r>
                  <w:rPr>
                    <w:rFonts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演示顺序：</w:t>
                </w:r>
                <w:r>
                  <w:rPr>
                    <w:rFonts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、演示要求：</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color w:val="FF0000"/>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其它：</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1324"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5887"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、投标保证金金额：</w:t>
                </w:r>
                <w:r>
                  <w:rPr>
                    <w:rFonts w:hint="eastAsia" w:ascii="仿宋_GB2312" w:hAnsi="仿宋_GB2312" w:eastAsia="仿宋_GB2312" w:cs="仿宋_GB2312"/>
                    <w:kern w:val="0"/>
                    <w:szCs w:val="21"/>
                    <w:u w:val="single"/>
                  </w:rPr>
                  <w:t>8400</w:t>
                </w:r>
                <w:r>
                  <w:rPr>
                    <w:rFonts w:hint="eastAsia" w:ascii="仿宋_GB2312" w:hAnsi="仿宋_GB2312" w:eastAsia="仿宋_GB2312" w:cs="仿宋_GB2312"/>
                    <w:kern w:val="0"/>
                    <w:szCs w:val="21"/>
                  </w:rPr>
                  <w:t>人民币元</w:t>
                </w:r>
              </w:p>
              <w:p>
                <w:pPr>
                  <w:jc w:val="left"/>
                  <w:rPr>
                    <w:rFonts w:ascii="仿宋_GB2312" w:hAnsi="仿宋_GB2312" w:eastAsia="仿宋_GB2312" w:cs="仿宋_GB2312"/>
                    <w:szCs w:val="21"/>
                    <w:u w:val="single"/>
                  </w:rPr>
                </w:pPr>
                <w:r>
                  <w:rPr>
                    <w:rFonts w:ascii="仿宋_GB2312" w:hAnsi="仿宋_GB2312" w:eastAsia="仿宋_GB2312" w:cs="仿宋_GB2312"/>
                    <w:szCs w:val="21"/>
                  </w:rPr>
                  <w:t>2</w:t>
                </w:r>
                <w:r>
                  <w:rPr>
                    <w:rFonts w:hint="eastAsia" w:ascii="仿宋_GB2312" w:hAnsi="仿宋_GB2312" w:eastAsia="仿宋_GB2312" w:cs="仿宋_GB2312"/>
                    <w:szCs w:val="21"/>
                  </w:rPr>
                  <w:t>、投标保证金到账时间：</w:t>
                </w:r>
                <w:r>
                  <w:rPr>
                    <w:rFonts w:hint="eastAsia" w:ascii="仿宋_GB2312" w:hAnsi="仿宋_GB2312" w:eastAsia="仿宋_GB2312" w:cs="仿宋_GB2312"/>
                    <w:szCs w:val="21"/>
                    <w:u w:val="single"/>
                  </w:rPr>
                  <w:t>递交投标文件截止时间前</w:t>
                </w:r>
                <w:r>
                  <w:rPr>
                    <w:rFonts w:ascii="仿宋_GB2312" w:hAnsi="仿宋_GB2312" w:eastAsia="仿宋_GB2312" w:cs="仿宋_GB2312"/>
                    <w:szCs w:val="21"/>
                    <w:u w:val="single"/>
                  </w:rPr>
                  <w:t xml:space="preserve"> </w:t>
                </w:r>
              </w:p>
              <w:p>
                <w:pPr>
                  <w:jc w:val="left"/>
                  <w:rPr>
                    <w:rFonts w:ascii="仿宋_GB2312" w:hAnsi="仿宋_GB2312" w:eastAsia="仿宋_GB2312" w:cs="仿宋_GB2312"/>
                    <w:kern w:val="0"/>
                    <w:szCs w:val="21"/>
                    <w:u w:val="single"/>
                  </w:rPr>
                </w:pPr>
                <w:r>
                  <w:rPr>
                    <w:rFonts w:ascii="仿宋_GB2312" w:hAnsi="仿宋_GB2312" w:eastAsia="仿宋_GB2312" w:cs="仿宋_GB2312"/>
                    <w:szCs w:val="21"/>
                  </w:rPr>
                  <w:t>3</w:t>
                </w:r>
                <w:r>
                  <w:rPr>
                    <w:rFonts w:hint="eastAsia" w:ascii="仿宋_GB2312" w:hAnsi="仿宋_GB2312" w:eastAsia="仿宋_GB2312" w:cs="仿宋_GB2312"/>
                    <w:szCs w:val="21"/>
                  </w:rPr>
                  <w:t>、投标保证金缴纳方式：</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电汇</w:t>
                </w:r>
                <w:r>
                  <w:rPr>
                    <w:rFonts w:ascii="仿宋_GB2312" w:hAnsi="仿宋_GB2312" w:eastAsia="仿宋_GB2312" w:cs="仿宋_GB2312"/>
                    <w:szCs w:val="21"/>
                  </w:rPr>
                  <w:t xml:space="preserve">   </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支票</w:t>
                </w:r>
                <w:r>
                  <w:rPr>
                    <w:rFonts w:ascii="仿宋_GB2312" w:hAnsi="仿宋_GB2312" w:eastAsia="仿宋_GB2312" w:cs="仿宋_GB2312"/>
                    <w:szCs w:val="21"/>
                  </w:rPr>
                  <w:t xml:space="preserve">  </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其他：</w:t>
                </w:r>
                <w:r>
                  <w:rPr>
                    <w:rFonts w:ascii="仿宋_GB2312" w:hAnsi="仿宋_GB2312" w:eastAsia="仿宋_GB2312" w:cs="仿宋_GB2312"/>
                    <w:szCs w:val="21"/>
                    <w:u w:val="single"/>
                  </w:rPr>
                  <w:t xml:space="preserve">     </w:t>
                </w:r>
              </w:p>
              <w:p>
                <w:pPr>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保证金收款人银行信息：</w:t>
                </w:r>
              </w:p>
              <w:p>
                <w:pPr>
                  <w:widowControl/>
                  <w:adjustRightInd w:val="0"/>
                  <w:snapToGrid w:val="0"/>
                  <w:spacing w:line="276" w:lineRule="auto"/>
                  <w:ind w:firstLine="420" w:firstLineChars="200"/>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开户行：</w:t>
                </w:r>
                <w:r>
                  <w:rPr>
                    <w:rFonts w:ascii="仿宋_GB2312" w:hAnsi="仿宋_GB2312" w:eastAsia="仿宋_GB2312" w:cs="仿宋_GB2312"/>
                    <w:kern w:val="0"/>
                    <w:szCs w:val="21"/>
                  </w:rPr>
                  <w:t xml:space="preserve"> </w:t>
                </w:r>
                <w:r>
                  <w:rPr>
                    <w:rFonts w:hint="eastAsia" w:ascii="仿宋_GB2312" w:hAnsi="仿宋_GB2312" w:eastAsia="仿宋_GB2312" w:cs="仿宋_GB2312"/>
                    <w:color w:val="FF0000"/>
                    <w:kern w:val="0"/>
                    <w:szCs w:val="21"/>
                  </w:rPr>
                  <w:t>中国建设银行股份有限公司营口新联大街支行</w:t>
                </w:r>
              </w:p>
              <w:p>
                <w:pPr>
                  <w:widowControl/>
                  <w:adjustRightInd w:val="0"/>
                  <w:snapToGrid w:val="0"/>
                  <w:spacing w:line="276"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ascii="仿宋_GB2312" w:hAnsi="仿宋_GB2312" w:eastAsia="仿宋_GB2312" w:cs="仿宋_GB2312"/>
                    <w:color w:val="FF0000"/>
                    <w:kern w:val="0"/>
                    <w:szCs w:val="21"/>
                  </w:rPr>
                  <w:t xml:space="preserve"> </w:t>
                </w:r>
                <w:r>
                  <w:rPr>
                    <w:rFonts w:hint="eastAsia" w:ascii="仿宋_GB2312" w:hAnsi="仿宋_GB2312" w:eastAsia="仿宋_GB2312" w:cs="仿宋_GB2312"/>
                    <w:color w:val="FF0000"/>
                    <w:kern w:val="0"/>
                    <w:szCs w:val="21"/>
                  </w:rPr>
                  <w:t>营口市审批技术审查与公共资源交易中心</w:t>
                </w:r>
              </w:p>
              <w:p>
                <w:pPr>
                  <w:widowControl/>
                  <w:adjustRightInd w:val="0"/>
                  <w:snapToGrid w:val="0"/>
                  <w:spacing w:line="276"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color w:val="FF0000"/>
                    <w:kern w:val="0"/>
                    <w:szCs w:val="21"/>
                  </w:rPr>
                  <w:t>21050110852100000007</w:t>
                </w:r>
              </w:p>
              <w:p>
                <w:pPr>
                  <w:rPr>
                    <w:rFonts w:ascii="仿宋_GB2312" w:hAnsi="仿宋_GB2312" w:eastAsia="仿宋_GB2312" w:cs="仿宋_GB2312"/>
                    <w:szCs w:val="21"/>
                  </w:rPr>
                </w:pPr>
                <w:r>
                  <w:rPr>
                    <w:rFonts w:ascii="仿宋_GB2312" w:hAnsi="仿宋_GB2312" w:eastAsia="仿宋_GB2312" w:cs="仿宋_GB2312"/>
                    <w:szCs w:val="21"/>
                  </w:rPr>
                  <w:t>4</w:t>
                </w:r>
                <w:r>
                  <w:rPr>
                    <w:rFonts w:hint="eastAsia" w:ascii="仿宋_GB2312" w:hAnsi="仿宋_GB2312" w:eastAsia="仿宋_GB2312" w:cs="仿宋_GB2312"/>
                    <w:szCs w:val="21"/>
                  </w:rPr>
                  <w:t>、保证金退还方式：</w:t>
                </w:r>
                <w:r>
                  <w:rPr>
                    <w:rFonts w:hint="eastAsia" w:ascii="仿宋_GB2312" w:hAnsi="仿宋_GB2312" w:eastAsia="仿宋_GB2312" w:cs="仿宋_GB2312"/>
                    <w:color w:val="FF0000"/>
                    <w:kern w:val="0"/>
                    <w:szCs w:val="21"/>
                  </w:rPr>
                  <w:t>未中标供应商在</w:t>
                </w:r>
                <w:bookmarkStart w:id="7" w:name="_Hlk28630059"/>
                <w:r>
                  <w:rPr>
                    <w:rFonts w:hint="eastAsia" w:ascii="仿宋_GB2312" w:hAnsi="仿宋_GB2312" w:eastAsia="仿宋_GB2312" w:cs="仿宋_GB2312"/>
                    <w:color w:val="FF0000"/>
                    <w:kern w:val="0"/>
                    <w:szCs w:val="21"/>
                  </w:rPr>
                  <w:t>中标公告发布之日起</w:t>
                </w:r>
                <w:r>
                  <w:rPr>
                    <w:rFonts w:ascii="仿宋_GB2312" w:hAnsi="仿宋_GB2312" w:eastAsia="仿宋_GB2312" w:cs="仿宋_GB2312"/>
                    <w:color w:val="FF0000"/>
                    <w:kern w:val="0"/>
                    <w:szCs w:val="21"/>
                  </w:rPr>
                  <w:t>5</w:t>
                </w:r>
                <w:r>
                  <w:rPr>
                    <w:rFonts w:hint="eastAsia" w:ascii="仿宋_GB2312" w:hAnsi="仿宋_GB2312" w:eastAsia="仿宋_GB2312" w:cs="仿宋_GB2312"/>
                    <w:color w:val="FF0000"/>
                    <w:kern w:val="0"/>
                    <w:szCs w:val="21"/>
                  </w:rPr>
                  <w:t>个工作日内退还保证金</w:t>
                </w:r>
                <w:bookmarkEnd w:id="7"/>
                <w:r>
                  <w:rPr>
                    <w:rFonts w:hint="eastAsia" w:ascii="仿宋_GB2312" w:hAnsi="仿宋_GB2312" w:eastAsia="仿宋_GB2312" w:cs="仿宋_GB2312"/>
                    <w:color w:val="FF0000"/>
                    <w:kern w:val="0"/>
                    <w:szCs w:val="21"/>
                  </w:rPr>
                  <w:t>；中标供应商应在政府采购合同签订之日起</w:t>
                </w:r>
                <w:r>
                  <w:rPr>
                    <w:rFonts w:ascii="仿宋_GB2312" w:hAnsi="仿宋_GB2312" w:eastAsia="仿宋_GB2312" w:cs="仿宋_GB2312"/>
                    <w:color w:val="FF0000"/>
                    <w:kern w:val="0"/>
                    <w:szCs w:val="21"/>
                  </w:rPr>
                  <w:t>5</w:t>
                </w:r>
                <w:r>
                  <w:rPr>
                    <w:rFonts w:hint="eastAsia" w:ascii="仿宋_GB2312" w:hAnsi="仿宋_GB2312" w:eastAsia="仿宋_GB2312" w:cs="仿宋_GB2312"/>
                    <w:color w:val="FF0000"/>
                    <w:kern w:val="0"/>
                    <w:szCs w:val="21"/>
                  </w:rPr>
                  <w:t>个工作日内到将一份合同送回中心前台，并办理退还保证金事宜</w:t>
                </w:r>
              </w:p>
              <w:p>
                <w:pPr>
                  <w:rPr>
                    <w:rFonts w:ascii="仿宋_GB2312" w:hAnsi="仿宋_GB2312" w:eastAsia="仿宋_GB2312" w:cs="仿宋_GB2312"/>
                    <w:szCs w:val="21"/>
                  </w:rPr>
                </w:pPr>
                <w:r>
                  <w:rPr>
                    <w:rFonts w:ascii="仿宋_GB2312" w:hAnsi="仿宋_GB2312" w:eastAsia="仿宋_GB2312" w:cs="仿宋_GB2312"/>
                    <w:szCs w:val="21"/>
                  </w:rPr>
                  <w:t>5</w:t>
                </w:r>
                <w:r>
                  <w:rPr>
                    <w:rFonts w:hint="eastAsia" w:ascii="仿宋_GB2312" w:hAnsi="仿宋_GB2312" w:eastAsia="仿宋_GB2312" w:cs="仿宋_GB2312"/>
                    <w:szCs w:val="21"/>
                  </w:rPr>
                  <w:t>、保证金退还咨询电话：</w:t>
                </w:r>
                <w:r>
                  <w:rPr>
                    <w:rFonts w:ascii="仿宋_GB2312" w:hAnsi="仿宋_GB2312" w:eastAsia="仿宋_GB2312" w:cs="仿宋_GB2312"/>
                    <w:color w:val="FF0000"/>
                    <w:kern w:val="0"/>
                    <w:szCs w:val="21"/>
                  </w:rPr>
                  <w:t xml:space="preserve">0417-2972505          </w:t>
                </w:r>
              </w:p>
              <w:p>
                <w:pPr>
                  <w:rPr>
                    <w:rFonts w:ascii="仿宋_GB2312" w:hAnsi="仿宋_GB2312" w:eastAsia="仿宋_GB2312" w:cs="仿宋_GB2312"/>
                    <w:szCs w:val="21"/>
                  </w:rPr>
                </w:pPr>
                <w:r>
                  <w:rPr>
                    <w:rFonts w:ascii="仿宋_GB2312" w:hAnsi="仿宋_GB2312" w:eastAsia="仿宋_GB2312" w:cs="仿宋_GB2312"/>
                    <w:szCs w:val="21"/>
                  </w:rPr>
                  <w:t>6</w:t>
                </w:r>
                <w:r>
                  <w:rPr>
                    <w:rFonts w:hint="eastAsia" w:ascii="仿宋_GB2312" w:hAnsi="仿宋_GB2312" w:eastAsia="仿宋_GB2312" w:cs="仿宋_GB2312"/>
                    <w:szCs w:val="21"/>
                  </w:rPr>
                  <w:t>、其它：</w:t>
                </w:r>
                <w:r>
                  <w:rPr>
                    <w:rFonts w:ascii="仿宋_GB2312" w:hAnsi="仿宋_GB2312" w:eastAsia="仿宋_GB2312" w:cs="仿宋_GB2312"/>
                    <w:color w:val="FF0000"/>
                    <w:szCs w:val="21"/>
                  </w:rPr>
                  <w:t xml:space="preserve"> </w:t>
                </w:r>
                <w:r>
                  <w:rPr>
                    <w:rFonts w:hint="eastAsia" w:ascii="仿宋_GB2312" w:hAnsi="仿宋_GB2312" w:eastAsia="仿宋_GB2312" w:cs="仿宋_GB2312"/>
                    <w:color w:val="FF0000"/>
                    <w:szCs w:val="21"/>
                  </w:rPr>
                  <w:t>保证金须由参与采购项目的供应商账户缴纳，并在备注中注明保证金类别（</w:t>
                </w:r>
                <w:r>
                  <w:rPr>
                    <w:rFonts w:hint="eastAsia" w:ascii="仿宋_GB2312" w:hAnsi="仿宋_GB2312" w:eastAsia="仿宋_GB2312" w:cs="仿宋_GB2312"/>
                    <w:b/>
                    <w:bCs/>
                    <w:color w:val="FF0000"/>
                    <w:szCs w:val="21"/>
                  </w:rPr>
                  <w:t>投标</w:t>
                </w:r>
                <w:r>
                  <w:rPr>
                    <w:rFonts w:hint="eastAsia" w:ascii="仿宋_GB2312" w:hAnsi="仿宋_GB2312" w:eastAsia="仿宋_GB2312" w:cs="仿宋_GB2312"/>
                    <w:color w:val="FF0000"/>
                    <w:szCs w:val="21"/>
                  </w:rPr>
                  <w:t>保证金</w:t>
                </w:r>
                <w:r>
                  <w:rPr>
                    <w:rFonts w:ascii="仿宋_GB2312" w:hAnsi="仿宋_GB2312" w:eastAsia="仿宋_GB2312" w:cs="仿宋_GB2312"/>
                    <w:color w:val="FF0000"/>
                    <w:szCs w:val="21"/>
                  </w:rPr>
                  <w:t>/</w:t>
                </w:r>
                <w:r>
                  <w:rPr>
                    <w:rFonts w:hint="eastAsia" w:ascii="仿宋_GB2312" w:hAnsi="仿宋_GB2312" w:eastAsia="仿宋_GB2312" w:cs="仿宋_GB2312"/>
                    <w:b/>
                    <w:bCs/>
                    <w:color w:val="FF0000"/>
                    <w:szCs w:val="21"/>
                  </w:rPr>
                  <w:t>履约</w:t>
                </w:r>
                <w:r>
                  <w:rPr>
                    <w:rFonts w:hint="eastAsia" w:ascii="仿宋_GB2312" w:hAnsi="仿宋_GB2312" w:eastAsia="仿宋_GB2312" w:cs="仿宋_GB2312"/>
                    <w:color w:val="FF0000"/>
                    <w:szCs w:val="21"/>
                  </w:rPr>
                  <w:t>保证金）、采购项目编号等信息（未按上述要求缴纳和注明，造成的一切后果由供应商自行承担）</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15.1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887"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Layout w:type="fixed"/>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16.1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1</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ascii="仿宋_GB2312" w:hAnsi="仿宋_GB2312" w:eastAsia="仿宋_GB2312" w:cs="仿宋_GB2312"/>
                    <w:szCs w:val="21"/>
                  </w:rPr>
                  <w:t>,</w:t>
                </w:r>
                <w:r>
                  <w:rPr>
                    <w:rFonts w:hint="eastAsia" w:ascii="仿宋_GB2312" w:hAnsi="仿宋_GB2312" w:eastAsia="仿宋_GB2312" w:cs="仿宋_GB2312"/>
                    <w:szCs w:val="21"/>
                  </w:rPr>
                  <w:t>副本</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4</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color w:val="FF0000"/>
                    <w:kern w:val="0"/>
                    <w:szCs w:val="21"/>
                    <w:u w:val="single"/>
                  </w:rPr>
                  <w:t>1</w:t>
                </w:r>
                <w:r>
                  <w:rPr>
                    <w:rFonts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kern w:val="0"/>
                    <w:szCs w:val="21"/>
                  </w:rPr>
                  <w:t>份（</w:t>
                </w:r>
                <w:r>
                  <w:rPr>
                    <w:rFonts w:hint="eastAsia" w:ascii="仿宋_GB2312" w:hAnsi="仿宋_GB2312" w:eastAsia="仿宋_GB2312" w:cs="仿宋_GB2312"/>
                    <w:color w:val="FF0000"/>
                    <w:kern w:val="0"/>
                    <w:szCs w:val="21"/>
                  </w:rPr>
                  <w:t>分项报价表</w:t>
                </w:r>
                <w:r>
                  <w:rPr>
                    <w:rFonts w:hint="eastAsia" w:ascii="仿宋_GB2312" w:hAnsi="仿宋_GB2312" w:eastAsia="仿宋_GB2312" w:cs="仿宋_GB2312"/>
                    <w:kern w:val="0"/>
                    <w:szCs w:val="21"/>
                  </w:rPr>
                  <w:t>）</w:t>
                </w:r>
              </w:p>
            </w:tc>
          </w:tr>
          <w:tr>
            <w:tblPrEx>
              <w:tblLayout w:type="fixed"/>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Layout w:type="fixed"/>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20.1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Layout w:type="fixed"/>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1</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人，评审专家</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4</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人组成，共5</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人。</w:t>
                </w:r>
                <w:r>
                  <w:rPr>
                    <w:rFonts w:ascii="仿宋_GB2312" w:hAnsi="仿宋_GB2312" w:eastAsia="仿宋_GB2312" w:cs="仿宋_GB2312"/>
                    <w:szCs w:val="21"/>
                  </w:rPr>
                  <w:t xml:space="preserve"> </w:t>
                </w:r>
              </w:p>
            </w:tc>
          </w:tr>
          <w:tr>
            <w:tblPrEx>
              <w:tblLayout w:type="fixed"/>
              <w:tblCellMar>
                <w:top w:w="0" w:type="dxa"/>
                <w:left w:w="108" w:type="dxa"/>
                <w:bottom w:w="0" w:type="dxa"/>
                <w:right w:w="108" w:type="dxa"/>
              </w:tblCellMar>
            </w:tblPrEx>
            <w:trPr>
              <w:trHeight w:val="218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、样品评审方法：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、样品评审标准：</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、演示评审方法：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、演示评审标准：</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27.2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最低评标价法</w:t>
                </w:r>
                <w:r>
                  <w:rPr>
                    <w:rFonts w:ascii="仿宋_GB2312" w:hAnsi="仿宋_GB2312" w:eastAsia="仿宋_GB2312" w:cs="仿宋_GB2312"/>
                    <w:szCs w:val="21"/>
                  </w:rPr>
                  <w:t xml:space="preserve">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29.2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3</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31</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1</w:t>
                </w:r>
                <w:r>
                  <w:rPr>
                    <w:rFonts w:ascii="仿宋_GB2312" w:hAnsi="仿宋_GB2312" w:eastAsia="仿宋_GB2312" w:cs="仿宋_GB2312"/>
                    <w:kern w:val="0"/>
                    <w:szCs w:val="21"/>
                    <w:u w:val="single"/>
                  </w:rPr>
                  <w:t xml:space="preserve"> </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采购人确定中标人</w:t>
                </w:r>
              </w:p>
            </w:tc>
          </w:tr>
          <w:tr>
            <w:tblPrEx>
              <w:tblLayout w:type="fixed"/>
              <w:tblCellMar>
                <w:top w:w="0" w:type="dxa"/>
                <w:left w:w="108" w:type="dxa"/>
                <w:bottom w:w="0" w:type="dxa"/>
                <w:right w:w="108" w:type="dxa"/>
              </w:tblCellMar>
            </w:tblPrEx>
            <w:trPr>
              <w:trHeight w:val="899"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887"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color w:val="FF0000"/>
                    <w:kern w:val="0"/>
                    <w:szCs w:val="21"/>
                  </w:rPr>
                  <w:t>中标金额的5</w:t>
                </w:r>
                <w:r>
                  <w:rPr>
                    <w:rFonts w:ascii="仿宋_GB2312" w:hAnsi="仿宋_GB2312" w:eastAsia="仿宋_GB2312" w:cs="仿宋_GB2312"/>
                    <w:color w:val="FF0000"/>
                    <w:kern w:val="0"/>
                    <w:szCs w:val="21"/>
                  </w:rPr>
                  <w:t>%</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color w:val="FF0000"/>
                    <w:szCs w:val="21"/>
                  </w:rPr>
                  <w:t>中标供应商</w:t>
                </w:r>
                <w:r>
                  <w:rPr>
                    <w:rFonts w:hint="eastAsia" w:ascii="仿宋_GB2312" w:hAnsi="仿宋_GB2312" w:eastAsia="仿宋_GB2312" w:cs="仿宋_GB2312"/>
                    <w:color w:val="FF0000"/>
                    <w:kern w:val="0"/>
                    <w:szCs w:val="21"/>
                  </w:rPr>
                  <w:t>领取中标通知书前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电汇</w:t>
                </w:r>
                <w:r>
                  <w:rPr>
                    <w:rFonts w:ascii="仿宋_GB2312" w:hAnsi="仿宋_GB2312" w:eastAsia="仿宋_GB2312" w:cs="仿宋_GB2312"/>
                    <w:szCs w:val="21"/>
                  </w:rPr>
                  <w:t xml:space="preserve">   </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支票</w:t>
                </w:r>
                <w:r>
                  <w:rPr>
                    <w:rFonts w:ascii="仿宋_GB2312" w:hAnsi="仿宋_GB2312" w:eastAsia="仿宋_GB2312" w:cs="仿宋_GB2312"/>
                    <w:szCs w:val="21"/>
                  </w:rPr>
                  <w:t xml:space="preserve">  </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其他：</w:t>
                </w:r>
                <w:r>
                  <w:rPr>
                    <w:rFonts w:ascii="仿宋_GB2312" w:hAnsi="仿宋_GB2312" w:eastAsia="仿宋_GB2312" w:cs="仿宋_GB2312"/>
                    <w:szCs w:val="21"/>
                    <w:u w:val="single"/>
                  </w:rPr>
                  <w:t xml:space="preserve">     </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widowControl/>
                  <w:adjustRightInd w:val="0"/>
                  <w:snapToGrid w:val="0"/>
                  <w:spacing w:line="276"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开户行：</w:t>
                </w:r>
                <w:r>
                  <w:rPr>
                    <w:rFonts w:ascii="仿宋_GB2312" w:hAnsi="仿宋_GB2312" w:eastAsia="仿宋_GB2312" w:cs="仿宋_GB2312"/>
                    <w:kern w:val="0"/>
                    <w:szCs w:val="21"/>
                  </w:rPr>
                  <w:t xml:space="preserve"> </w:t>
                </w:r>
                <w:r>
                  <w:rPr>
                    <w:rFonts w:hint="eastAsia" w:ascii="仿宋_GB2312" w:hAnsi="仿宋_GB2312" w:eastAsia="仿宋_GB2312" w:cs="仿宋_GB2312"/>
                    <w:color w:val="FF0000"/>
                    <w:kern w:val="0"/>
                    <w:szCs w:val="21"/>
                  </w:rPr>
                  <w:t>中国建设银行股份有限公司营口新联大街支行</w:t>
                </w:r>
              </w:p>
              <w:p>
                <w:pPr>
                  <w:widowControl/>
                  <w:adjustRightInd w:val="0"/>
                  <w:snapToGrid w:val="0"/>
                  <w:spacing w:line="276"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ascii="仿宋_GB2312" w:hAnsi="仿宋_GB2312" w:eastAsia="仿宋_GB2312" w:cs="仿宋_GB2312"/>
                    <w:color w:val="FF0000"/>
                    <w:kern w:val="0"/>
                    <w:szCs w:val="21"/>
                  </w:rPr>
                  <w:t xml:space="preserve"> </w:t>
                </w:r>
                <w:r>
                  <w:rPr>
                    <w:rFonts w:hint="eastAsia" w:ascii="仿宋_GB2312" w:hAnsi="仿宋_GB2312" w:eastAsia="仿宋_GB2312" w:cs="仿宋_GB2312"/>
                    <w:color w:val="FF0000"/>
                    <w:kern w:val="0"/>
                    <w:szCs w:val="21"/>
                  </w:rPr>
                  <w:t>营口市审批技术审查与公共资源交易中心</w:t>
                </w:r>
              </w:p>
              <w:p>
                <w:pPr>
                  <w:widowControl/>
                  <w:adjustRightInd w:val="0"/>
                  <w:snapToGrid w:val="0"/>
                  <w:spacing w:line="276"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color w:val="FF0000"/>
                    <w:kern w:val="0"/>
                    <w:szCs w:val="21"/>
                  </w:rPr>
                  <w:t>21050110852100000007</w:t>
                </w:r>
              </w:p>
              <w:p>
                <w:pPr>
                  <w:shd w:val="clear" w:color="auto" w:fill="FFFFFF"/>
                  <w:ind w:firstLine="420" w:firstLineChars="200"/>
                  <w:jc w:val="left"/>
                  <w:rPr>
                    <w:rFonts w:ascii="仿宋_GB2312" w:hAnsi="仿宋_GB2312" w:eastAsia="仿宋_GB2312" w:cs="仿宋_GB2312"/>
                    <w:color w:val="FF0000"/>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color w:val="FF0000"/>
                    <w:kern w:val="0"/>
                    <w:szCs w:val="21"/>
                  </w:rPr>
                  <w:t>中标供应商应在政府采购合同履约验收完成后</w:t>
                </w:r>
                <w:r>
                  <w:rPr>
                    <w:rFonts w:ascii="仿宋_GB2312" w:hAnsi="仿宋_GB2312" w:eastAsia="仿宋_GB2312" w:cs="仿宋_GB2312"/>
                    <w:color w:val="FF0000"/>
                    <w:kern w:val="0"/>
                    <w:szCs w:val="21"/>
                  </w:rPr>
                  <w:t>5</w:t>
                </w:r>
                <w:r>
                  <w:rPr>
                    <w:rFonts w:hint="eastAsia" w:ascii="仿宋_GB2312" w:hAnsi="仿宋_GB2312" w:eastAsia="仿宋_GB2312" w:cs="仿宋_GB2312"/>
                    <w:color w:val="FF0000"/>
                    <w:kern w:val="0"/>
                    <w:szCs w:val="21"/>
                  </w:rPr>
                  <w:t>个工作日内持履约保证金收据、履约验收单（书）及相关证明到中心前台办理退还保证金事宜</w:t>
                </w:r>
              </w:p>
            </w:tc>
          </w:tr>
          <w:tr>
            <w:tblPrEx>
              <w:tblLayout w:type="fixed"/>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36</w:t>
                </w:r>
              </w:p>
            </w:tc>
            <w:tc>
              <w:tcPr>
                <w:tcW w:w="1917"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887"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39.3</w:t>
                </w:r>
              </w:p>
            </w:tc>
            <w:tc>
              <w:tcPr>
                <w:tcW w:w="1917"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887"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color w:val="FF0000"/>
                    <w:szCs w:val="21"/>
                  </w:rPr>
                </w:pPr>
                <w:r>
                  <w:rPr>
                    <w:rFonts w:ascii="仿宋_GB2312" w:hAnsi="仿宋_GB2312" w:eastAsia="仿宋_GB2312" w:cs="仿宋_GB2312"/>
                    <w:szCs w:val="21"/>
                  </w:rPr>
                  <w:t>1</w:t>
                </w:r>
                <w:r>
                  <w:rPr>
                    <w:rFonts w:hint="eastAsia" w:ascii="仿宋_GB2312" w:hAnsi="仿宋_GB2312" w:eastAsia="仿宋_GB2312" w:cs="仿宋_GB2312"/>
                    <w:szCs w:val="21"/>
                  </w:rPr>
                  <w:t>、接收质疑函的方式：接收加盖单位公章的书面纸质疑函</w:t>
                </w:r>
                <w:r>
                  <w:rPr>
                    <w:rFonts w:hint="eastAsia" w:ascii="仿宋_GB2312" w:hAnsi="仿宋_GB2312" w:eastAsia="仿宋_GB2312" w:cs="仿宋_GB2312"/>
                    <w:color w:val="FF0000"/>
                    <w:szCs w:val="21"/>
                  </w:rPr>
                  <w:t>原件</w:t>
                </w:r>
              </w:p>
              <w:p>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color w:val="FF0000"/>
                    <w:kern w:val="0"/>
                    <w:szCs w:val="21"/>
                  </w:rPr>
                  <w:t>营口市审批技术审查与公共资源交易中心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w:t>
                </w:r>
                <w:r>
                  <w:rPr>
                    <w:rFonts w:ascii="仿宋_GB2312" w:hAnsi="仿宋_GB2312" w:eastAsia="仿宋_GB2312" w:cs="仿宋_GB2312"/>
                    <w:szCs w:val="21"/>
                  </w:rPr>
                  <w:t xml:space="preserve"> </w:t>
                </w:r>
                <w:r>
                  <w:rPr>
                    <w:rFonts w:hint="eastAsia" w:ascii="仿宋_GB2312" w:hAnsi="仿宋_GB2312" w:eastAsia="仿宋_GB2312" w:cs="仿宋_GB2312"/>
                    <w:szCs w:val="21"/>
                  </w:rPr>
                  <w:t>系</w:t>
                </w:r>
                <w:r>
                  <w:rPr>
                    <w:rFonts w:ascii="仿宋_GB2312" w:hAnsi="仿宋_GB2312" w:eastAsia="仿宋_GB2312" w:cs="仿宋_GB2312"/>
                    <w:szCs w:val="21"/>
                  </w:rPr>
                  <w:t xml:space="preserve"> </w:t>
                </w:r>
                <w:r>
                  <w:rPr>
                    <w:rFonts w:hint="eastAsia" w:ascii="仿宋_GB2312" w:hAnsi="仿宋_GB2312" w:eastAsia="仿宋_GB2312" w:cs="仿宋_GB2312"/>
                    <w:szCs w:val="21"/>
                  </w:rPr>
                  <w:t>人：</w:t>
                </w:r>
                <w:r>
                  <w:rPr>
                    <w:rFonts w:hint="eastAsia" w:ascii="仿宋_GB2312" w:hAnsi="仿宋_GB2312" w:eastAsia="仿宋_GB2312" w:cs="仿宋_GB2312"/>
                    <w:kern w:val="0"/>
                    <w:szCs w:val="21"/>
                  </w:rPr>
                  <w:t>吴先生</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ascii="仿宋_GB2312" w:hAnsi="仿宋_GB2312" w:eastAsia="仿宋_GB2312" w:cs="仿宋_GB2312"/>
                    <w:color w:val="FF0000"/>
                    <w:kern w:val="0"/>
                    <w:szCs w:val="21"/>
                  </w:rPr>
                  <w:t>0417-2972518</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color w:val="FF0000"/>
                    <w:kern w:val="0"/>
                    <w:szCs w:val="21"/>
                  </w:rPr>
                  <w:t>辽宁省营口市沿海产业基地民生路</w:t>
                </w:r>
                <w:r>
                  <w:rPr>
                    <w:rFonts w:ascii="仿宋_GB2312" w:hAnsi="仿宋_GB2312" w:eastAsia="仿宋_GB2312" w:cs="仿宋_GB2312"/>
                    <w:color w:val="FF0000"/>
                    <w:kern w:val="0"/>
                    <w:szCs w:val="21"/>
                  </w:rPr>
                  <w:t>28</w:t>
                </w:r>
                <w:r>
                  <w:rPr>
                    <w:rFonts w:hint="eastAsia" w:ascii="仿宋_GB2312" w:hAnsi="仿宋_GB2312" w:eastAsia="仿宋_GB2312" w:cs="仿宋_GB2312"/>
                    <w:color w:val="FF0000"/>
                    <w:kern w:val="0"/>
                    <w:szCs w:val="21"/>
                  </w:rPr>
                  <w:t>号营口市民服务中心（营口市审批技术审查与公共资源交易中心）</w:t>
                </w:r>
              </w:p>
              <w:p>
                <w:pPr>
                  <w:widowControl/>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、质疑函的内容、格式：应符合《政府采购质疑和投诉办法》相关规定和财政部门制定的《政府采购质疑函范本》格式。</w:t>
                </w:r>
              </w:p>
              <w:p>
                <w:pPr>
                  <w:jc w:val="left"/>
                  <w:rPr>
                    <w:rFonts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二、投标人应在法定质疑期内一次性针对同一采购程序环节提出质疑，否则针对再次提出质疑将不予接收。（采购程序环节分为：采购公告、招标文件、招标过程、中标结果）</w:t>
                </w:r>
              </w:p>
            </w:tc>
          </w:tr>
        </w:tbl>
        <w:p>
          <w:pPr>
            <w:spacing w:before="319" w:beforeLines="100" w:after="319" w:afterLines="100"/>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3注：表格中“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0" w:after="0" w:line="360" w:lineRule="auto"/>
        <w:jc w:val="center"/>
        <w:rPr>
          <w:rFonts w:ascii="仿宋_GB2312" w:hAnsi="仿宋_GB2312" w:eastAsia="仿宋_GB2312" w:cs="仿宋_GB2312"/>
          <w:szCs w:val="36"/>
        </w:rPr>
      </w:pPr>
      <w:bookmarkStart w:id="8" w:name="_Toc30384_WPSOffice_Level2"/>
      <w:r>
        <w:rPr>
          <w:rFonts w:hint="eastAsia" w:ascii="仿宋_GB2312" w:hAnsi="仿宋_GB2312" w:eastAsia="仿宋_GB2312" w:cs="仿宋_GB2312"/>
          <w:szCs w:val="36"/>
        </w:rPr>
        <w:t>二</w:t>
      </w:r>
      <w:r>
        <w:rPr>
          <w:rFonts w:ascii="仿宋_GB2312" w:hAnsi="仿宋_GB2312" w:eastAsia="仿宋_GB2312" w:cs="仿宋_GB2312"/>
          <w:szCs w:val="36"/>
        </w:rPr>
        <w:t xml:space="preserve"> </w:t>
      </w:r>
      <w:r>
        <w:rPr>
          <w:rFonts w:hint="eastAsia" w:ascii="仿宋_GB2312" w:hAnsi="仿宋_GB2312" w:eastAsia="仿宋_GB2312" w:cs="仿宋_GB2312"/>
          <w:szCs w:val="36"/>
        </w:rPr>
        <w:t>总则</w:t>
      </w:r>
      <w:bookmarkEnd w:id="8"/>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1.</w:t>
      </w:r>
      <w:r>
        <w:rPr>
          <w:rFonts w:hint="eastAsia" w:ascii="仿宋_GB2312" w:hAnsi="仿宋_GB2312" w:eastAsia="仿宋_GB2312" w:cs="仿宋_GB2312"/>
          <w:b/>
          <w:bCs/>
          <w:szCs w:val="21"/>
        </w:rPr>
        <w:t>采购人、采购代理机构及投标人</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1.1</w:t>
      </w:r>
      <w:r>
        <w:rPr>
          <w:rFonts w:hint="eastAsia" w:ascii="仿宋_GB2312" w:hAnsi="仿宋_GB2312" w:eastAsia="仿宋_GB2312" w:cs="仿宋_GB2312"/>
          <w:szCs w:val="21"/>
        </w:rPr>
        <w:t>采购人：是指依法进行政府采购的国家机关、事业单位、团体组织。本项目采购人见投标人须知表</w:t>
      </w:r>
      <w:r>
        <w:rPr>
          <w:rFonts w:ascii="仿宋_GB2312" w:hAnsi="仿宋_GB2312" w:eastAsia="仿宋_GB2312" w:cs="仿宋_GB2312"/>
          <w:szCs w:val="21"/>
        </w:rPr>
        <w:t>1.1</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w:t>
      </w:r>
      <w:r>
        <w:rPr>
          <w:rFonts w:hint="eastAsia" w:ascii="仿宋_GB2312" w:hAnsi="仿宋_GB2312" w:eastAsia="仿宋_GB2312" w:cs="仿宋_GB2312"/>
          <w:szCs w:val="21"/>
        </w:rPr>
        <w:t>采购代理机构：是指集中采购机构或从事采购代理业务的社会中介机构，本项目的采购代理机构见投标人须知表</w:t>
      </w:r>
      <w:r>
        <w:rPr>
          <w:rFonts w:ascii="仿宋_GB2312" w:hAnsi="仿宋_GB2312" w:eastAsia="仿宋_GB2312" w:cs="仿宋_GB2312"/>
          <w:szCs w:val="21"/>
        </w:rPr>
        <w:t>1.2</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1.3</w:t>
      </w:r>
      <w:r>
        <w:rPr>
          <w:rFonts w:hint="eastAsia" w:ascii="仿宋_GB2312" w:hAnsi="仿宋_GB2312" w:eastAsia="仿宋_GB2312" w:cs="仿宋_GB2312"/>
          <w:szCs w:val="21"/>
        </w:rPr>
        <w:t>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1.3.1</w:t>
      </w:r>
      <w:r>
        <w:rPr>
          <w:rFonts w:hint="eastAsia" w:ascii="仿宋_GB2312" w:hAnsi="仿宋_GB2312" w:eastAsia="仿宋_GB2312" w:cs="仿宋_GB2312"/>
          <w:szCs w:val="21"/>
        </w:rPr>
        <w:t>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1.3.2</w:t>
      </w:r>
      <w:r>
        <w:rPr>
          <w:rFonts w:hint="eastAsia" w:ascii="仿宋_GB2312" w:hAnsi="仿宋_GB2312" w:eastAsia="仿宋_GB2312" w:cs="仿宋_GB2312"/>
          <w:szCs w:val="21"/>
        </w:rPr>
        <w:t>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1.3.3</w:t>
      </w:r>
      <w:r>
        <w:rPr>
          <w:rFonts w:hint="eastAsia" w:ascii="仿宋_GB2312" w:hAnsi="仿宋_GB2312" w:eastAsia="仿宋_GB2312" w:cs="仿宋_GB2312"/>
          <w:szCs w:val="21"/>
        </w:rPr>
        <w:t>以采购代理机构认可的方式获得了本项目的招标文件。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1.3.4</w:t>
      </w:r>
      <w:r>
        <w:rPr>
          <w:rFonts w:hint="eastAsia" w:ascii="仿宋_GB2312" w:hAnsi="仿宋_GB2312" w:eastAsia="仿宋_GB2312" w:cs="仿宋_GB2312"/>
          <w:szCs w:val="21"/>
        </w:rPr>
        <w:t>符合投标人须知表</w:t>
      </w:r>
      <w:r>
        <w:rPr>
          <w:rFonts w:ascii="仿宋_GB2312" w:hAnsi="仿宋_GB2312" w:eastAsia="仿宋_GB2312" w:cs="仿宋_GB2312"/>
          <w:szCs w:val="21"/>
        </w:rPr>
        <w:t>1.3.4</w:t>
      </w:r>
      <w:r>
        <w:rPr>
          <w:rFonts w:hint="eastAsia" w:ascii="仿宋_GB2312" w:hAnsi="仿宋_GB2312" w:eastAsia="仿宋_GB2312" w:cs="仿宋_GB2312"/>
          <w:szCs w:val="21"/>
        </w:rPr>
        <w:t>款中规定的资格条件。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w:t>
      </w:r>
      <w:r>
        <w:rPr>
          <w:rFonts w:hint="eastAsia" w:ascii="仿宋_GB2312" w:hAnsi="仿宋_GB2312" w:eastAsia="仿宋_GB2312" w:cs="仿宋_GB2312"/>
          <w:szCs w:val="21"/>
        </w:rPr>
        <w:t>若投标人须知表</w:t>
      </w:r>
      <w:r>
        <w:rPr>
          <w:rFonts w:ascii="仿宋_GB2312" w:hAnsi="仿宋_GB2312" w:eastAsia="仿宋_GB2312" w:cs="仿宋_GB2312"/>
          <w:szCs w:val="21"/>
        </w:rPr>
        <w:t>1.3.5</w:t>
      </w:r>
      <w:r>
        <w:rPr>
          <w:rFonts w:hint="eastAsia" w:ascii="仿宋_GB2312" w:hAnsi="仿宋_GB2312" w:eastAsia="仿宋_GB2312" w:cs="仿宋_GB2312"/>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若投标人须知表</w:t>
      </w:r>
      <w:r>
        <w:rPr>
          <w:rFonts w:ascii="仿宋_GB2312" w:hAnsi="仿宋_GB2312" w:eastAsia="仿宋_GB2312" w:cs="仿宋_GB2312"/>
          <w:szCs w:val="21"/>
        </w:rPr>
        <w:t>1.3.5</w:t>
      </w:r>
      <w:r>
        <w:rPr>
          <w:rFonts w:hint="eastAsia" w:ascii="仿宋_GB2312" w:hAnsi="仿宋_GB2312" w:eastAsia="仿宋_GB2312" w:cs="仿宋_GB2312"/>
          <w:szCs w:val="21"/>
        </w:rPr>
        <w:t>款中未写明允许采购进口产品，如投标人所投产品为进口产品，其投标将被认定为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1.3.6</w:t>
      </w:r>
      <w:r>
        <w:rPr>
          <w:rFonts w:hint="eastAsia" w:ascii="仿宋_GB2312" w:hAnsi="仿宋_GB2312" w:eastAsia="仿宋_GB2312" w:cs="仿宋_GB2312"/>
          <w:szCs w:val="21"/>
        </w:rPr>
        <w:t>若投标人须知表</w:t>
      </w:r>
      <w:r>
        <w:rPr>
          <w:rFonts w:ascii="仿宋_GB2312" w:hAnsi="仿宋_GB2312" w:eastAsia="仿宋_GB2312" w:cs="仿宋_GB2312"/>
          <w:szCs w:val="21"/>
        </w:rPr>
        <w:t>1.3.6</w:t>
      </w:r>
      <w:r>
        <w:rPr>
          <w:rFonts w:hint="eastAsia" w:ascii="仿宋_GB2312" w:hAnsi="仿宋_GB2312" w:eastAsia="仿宋_GB2312" w:cs="仿宋_GB2312"/>
          <w:szCs w:val="21"/>
        </w:rPr>
        <w:t>款中写明专门面向中小企业采购的，如投标人为非中小企业且所投产品为非中小企业产品，其投标将被认定为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1.3.7</w:t>
      </w:r>
      <w:r>
        <w:rPr>
          <w:rFonts w:hint="eastAsia" w:ascii="仿宋_GB2312" w:hAnsi="仿宋_GB2312" w:eastAsia="仿宋_GB2312" w:cs="仿宋_GB2312"/>
          <w:szCs w:val="21"/>
        </w:rPr>
        <w:t>若投标人须知表</w:t>
      </w:r>
      <w:r>
        <w:rPr>
          <w:rFonts w:ascii="仿宋_GB2312" w:hAnsi="仿宋_GB2312" w:eastAsia="仿宋_GB2312" w:cs="仿宋_GB2312"/>
          <w:szCs w:val="21"/>
        </w:rPr>
        <w:t>1.3.7</w:t>
      </w:r>
      <w:r>
        <w:rPr>
          <w:rFonts w:hint="eastAsia" w:ascii="仿宋_GB2312" w:hAnsi="仿宋_GB2312" w:eastAsia="仿宋_GB2312" w:cs="仿宋_GB2312"/>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1.3.8</w:t>
      </w:r>
      <w:r>
        <w:rPr>
          <w:rFonts w:hint="eastAsia" w:ascii="仿宋_GB2312" w:hAnsi="仿宋_GB2312" w:eastAsia="仿宋_GB2312" w:cs="仿宋_GB2312"/>
          <w:szCs w:val="21"/>
        </w:rPr>
        <w:t>若投标人须知表</w:t>
      </w:r>
      <w:r>
        <w:rPr>
          <w:rFonts w:ascii="仿宋_GB2312" w:hAnsi="仿宋_GB2312" w:eastAsia="仿宋_GB2312" w:cs="仿宋_GB2312"/>
          <w:szCs w:val="21"/>
        </w:rPr>
        <w:t>1.3.8</w:t>
      </w:r>
      <w:r>
        <w:rPr>
          <w:rFonts w:hint="eastAsia" w:ascii="仿宋_GB2312" w:hAnsi="仿宋_GB2312" w:eastAsia="仿宋_GB2312" w:cs="仿宋_GB2312"/>
          <w:szCs w:val="21"/>
        </w:rPr>
        <w:t>款中写明要求采购列入《辽宁省创新产品和服务目录》内产品及伴随服务，且该要求在第四章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评标办法</w:t>
      </w:r>
      <w:r>
        <w:rPr>
          <w:rFonts w:ascii="仿宋_GB2312" w:hAnsi="仿宋_GB2312" w:eastAsia="仿宋_GB2312" w:cs="仿宋_GB2312"/>
          <w:szCs w:val="21"/>
        </w:rPr>
        <w:t xml:space="preserve"> </w:t>
      </w:r>
      <w:r>
        <w:rPr>
          <w:rFonts w:hint="eastAsia" w:ascii="仿宋_GB2312" w:hAnsi="仿宋_GB2312" w:eastAsia="仿宋_GB2312" w:cs="仿宋_GB2312"/>
          <w:szCs w:val="21"/>
        </w:rPr>
        <w:t>附表</w:t>
      </w:r>
      <w:r>
        <w:rPr>
          <w:rFonts w:ascii="仿宋_GB2312" w:hAnsi="仿宋_GB2312" w:eastAsia="仿宋_GB2312" w:cs="仿宋_GB2312"/>
          <w:szCs w:val="21"/>
        </w:rPr>
        <w:t xml:space="preserve">2 </w:t>
      </w:r>
      <w:r>
        <w:rPr>
          <w:rFonts w:hint="eastAsia" w:ascii="仿宋_GB2312" w:hAnsi="仿宋_GB2312" w:eastAsia="仿宋_GB2312" w:cs="仿宋_GB2312"/>
          <w:szCs w:val="21"/>
        </w:rPr>
        <w:t>符合性审查表中列为符合性审查内容的。如投标人所投产品及伴随服务为非《辽宁省创新产品和服务目录》产品、服务，其投标将被认定为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1.4</w:t>
      </w:r>
      <w:r>
        <w:rPr>
          <w:rFonts w:hint="eastAsia" w:ascii="仿宋_GB2312" w:hAnsi="仿宋_GB2312" w:eastAsia="仿宋_GB2312" w:cs="仿宋_GB2312"/>
          <w:szCs w:val="21"/>
        </w:rPr>
        <w:t>如投标人须知表</w:t>
      </w:r>
      <w:r>
        <w:rPr>
          <w:rFonts w:ascii="仿宋_GB2312" w:hAnsi="仿宋_GB2312" w:eastAsia="仿宋_GB2312" w:cs="仿宋_GB2312"/>
          <w:szCs w:val="21"/>
        </w:rPr>
        <w:t>1.4</w:t>
      </w:r>
      <w:r>
        <w:rPr>
          <w:rFonts w:hint="eastAsia" w:ascii="仿宋_GB2312" w:hAnsi="仿宋_GB2312" w:eastAsia="仿宋_GB2312" w:cs="仿宋_GB2312"/>
          <w:szCs w:val="21"/>
        </w:rPr>
        <w:t>款中允许联合体投标，对联合体规定如下：</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1.4.1</w:t>
      </w:r>
      <w:r>
        <w:rPr>
          <w:rFonts w:hint="eastAsia" w:ascii="仿宋_GB2312" w:hAnsi="仿宋_GB2312" w:eastAsia="仿宋_GB2312" w:cs="仿宋_GB2312"/>
          <w:szCs w:val="21"/>
        </w:rPr>
        <w:t>两个以上供应商可以组成一个投标联合体，以一个投标人的身份投标。</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1.4.2</w:t>
      </w:r>
      <w:r>
        <w:rPr>
          <w:rFonts w:hint="eastAsia" w:ascii="仿宋_GB2312" w:hAnsi="仿宋_GB2312" w:eastAsia="仿宋_GB2312" w:cs="仿宋_GB2312"/>
          <w:szCs w:val="21"/>
        </w:rPr>
        <w:t>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1.4.3</w:t>
      </w:r>
      <w:r>
        <w:rPr>
          <w:rFonts w:hint="eastAsia" w:ascii="仿宋_GB2312" w:hAnsi="仿宋_GB2312" w:eastAsia="仿宋_GB2312" w:cs="仿宋_GB2312"/>
          <w:szCs w:val="21"/>
        </w:rPr>
        <w:t>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1.4.4</w:t>
      </w:r>
      <w:r>
        <w:rPr>
          <w:rFonts w:hint="eastAsia" w:ascii="仿宋_GB2312" w:hAnsi="仿宋_GB2312" w:eastAsia="仿宋_GB2312" w:cs="仿宋_GB2312"/>
          <w:szCs w:val="21"/>
        </w:rPr>
        <w:t>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1.4.5</w:t>
      </w:r>
      <w:r>
        <w:rPr>
          <w:rFonts w:hint="eastAsia" w:ascii="仿宋_GB2312" w:hAnsi="仿宋_GB2312" w:eastAsia="仿宋_GB2312" w:cs="仿宋_GB2312"/>
          <w:szCs w:val="21"/>
        </w:rPr>
        <w:t>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1.4.6</w:t>
      </w:r>
      <w:r>
        <w:rPr>
          <w:rFonts w:hint="eastAsia" w:ascii="仿宋_GB2312" w:hAnsi="仿宋_GB2312" w:eastAsia="仿宋_GB2312" w:cs="仿宋_GB2312"/>
          <w:szCs w:val="21"/>
        </w:rPr>
        <w:t>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1.4.7</w:t>
      </w:r>
      <w:r>
        <w:rPr>
          <w:rFonts w:hint="eastAsia" w:ascii="仿宋_GB2312" w:hAnsi="仿宋_GB2312" w:eastAsia="仿宋_GB2312" w:cs="仿宋_GB2312"/>
          <w:szCs w:val="21"/>
        </w:rPr>
        <w:t>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1.4.8</w:t>
      </w:r>
      <w:r>
        <w:rPr>
          <w:rFonts w:hint="eastAsia" w:ascii="仿宋_GB2312" w:hAnsi="仿宋_GB2312" w:eastAsia="仿宋_GB2312" w:cs="仿宋_GB2312"/>
          <w:szCs w:val="21"/>
        </w:rPr>
        <w:t>对联合体投标的其他资格要求见投标人须知表</w:t>
      </w:r>
      <w:r>
        <w:rPr>
          <w:rFonts w:ascii="仿宋_GB2312" w:hAnsi="仿宋_GB2312" w:eastAsia="仿宋_GB2312" w:cs="仿宋_GB2312"/>
          <w:szCs w:val="21"/>
        </w:rPr>
        <w:t>1.4.8</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1.5</w:t>
      </w:r>
      <w:r>
        <w:rPr>
          <w:rFonts w:hint="eastAsia" w:ascii="仿宋_GB2312" w:hAnsi="仿宋_GB2312" w:eastAsia="仿宋_GB2312" w:cs="仿宋_GB2312"/>
          <w:szCs w:val="21"/>
        </w:rPr>
        <w:t>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1.6</w:t>
      </w:r>
      <w:r>
        <w:rPr>
          <w:rFonts w:hint="eastAsia" w:ascii="仿宋_GB2312" w:hAnsi="仿宋_GB2312" w:eastAsia="仿宋_GB2312" w:cs="仿宋_GB2312"/>
          <w:szCs w:val="21"/>
        </w:rPr>
        <w:t>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1.7</w:t>
      </w:r>
      <w:r>
        <w:rPr>
          <w:rFonts w:hint="eastAsia" w:ascii="仿宋_GB2312" w:hAnsi="仿宋_GB2312" w:eastAsia="仿宋_GB2312" w:cs="仿宋_GB2312"/>
          <w:szCs w:val="21"/>
        </w:rPr>
        <w:t>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2.</w:t>
      </w:r>
      <w:r>
        <w:rPr>
          <w:rFonts w:hint="eastAsia" w:ascii="仿宋_GB2312" w:hAnsi="仿宋_GB2312" w:eastAsia="仿宋_GB2312" w:cs="仿宋_GB2312"/>
          <w:b/>
          <w:bCs/>
          <w:szCs w:val="21"/>
        </w:rPr>
        <w:t>资金来源</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2.1</w:t>
      </w:r>
      <w:r>
        <w:rPr>
          <w:rFonts w:hint="eastAsia" w:ascii="仿宋_GB2312" w:hAnsi="仿宋_GB2312" w:eastAsia="仿宋_GB2312" w:cs="仿宋_GB2312"/>
          <w:szCs w:val="21"/>
        </w:rPr>
        <w:t>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ascii="仿宋_GB2312" w:hAnsi="仿宋_GB2312" w:eastAsia="仿宋_GB2312" w:cs="仿宋_GB2312"/>
          <w:szCs w:val="21"/>
        </w:rPr>
        <w:t>2.2</w:t>
      </w:r>
      <w:r>
        <w:rPr>
          <w:rFonts w:hint="eastAsia" w:ascii="仿宋_GB2312" w:hAnsi="仿宋_GB2312" w:eastAsia="仿宋_GB2312" w:cs="仿宋_GB2312"/>
          <w:szCs w:val="21"/>
        </w:rPr>
        <w:t>项目预算金额和分项或分包最高限价见投标人须知表</w:t>
      </w:r>
      <w:r>
        <w:rPr>
          <w:rFonts w:ascii="仿宋_GB2312" w:hAnsi="仿宋_GB2312" w:eastAsia="仿宋_GB2312" w:cs="仿宋_GB2312"/>
          <w:szCs w:val="21"/>
        </w:rPr>
        <w:t>2.2</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ascii="仿宋_GB2312" w:hAnsi="仿宋_GB2312" w:eastAsia="仿宋_GB2312" w:cs="仿宋_GB2312"/>
          <w:szCs w:val="21"/>
        </w:rPr>
        <w:t>2.3</w:t>
      </w:r>
      <w:r>
        <w:rPr>
          <w:rFonts w:hint="eastAsia" w:ascii="仿宋_GB2312" w:hAnsi="仿宋_GB2312" w:eastAsia="仿宋_GB2312" w:cs="仿宋_GB2312"/>
          <w:szCs w:val="21"/>
        </w:rPr>
        <w:t>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9" w:name="_Toc266951048"/>
      <w:r>
        <w:rPr>
          <w:rFonts w:ascii="仿宋_GB2312" w:hAnsi="仿宋_GB2312" w:eastAsia="仿宋_GB2312" w:cs="仿宋_GB2312"/>
          <w:b/>
          <w:bCs/>
          <w:szCs w:val="21"/>
        </w:rPr>
        <w:t>3.</w:t>
      </w:r>
      <w:r>
        <w:rPr>
          <w:rFonts w:hint="eastAsia" w:ascii="仿宋_GB2312" w:hAnsi="仿宋_GB2312" w:eastAsia="仿宋_GB2312" w:cs="仿宋_GB2312"/>
          <w:b/>
          <w:bCs/>
          <w:szCs w:val="21"/>
        </w:rPr>
        <w:t>语言文字</w:t>
      </w:r>
      <w:bookmarkEnd w:id="9"/>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10" w:name="_1.8_计量单位"/>
      <w:bookmarkEnd w:id="10"/>
      <w:bookmarkStart w:id="11" w:name="_Toc266951049"/>
      <w:r>
        <w:rPr>
          <w:rFonts w:hint="eastAsia" w:ascii="仿宋_GB2312" w:hAnsi="仿宋_GB2312" w:eastAsia="仿宋_GB2312" w:cs="仿宋_GB2312"/>
          <w:szCs w:val="21"/>
        </w:rPr>
        <w:t>★</w:t>
      </w:r>
      <w:r>
        <w:rPr>
          <w:rFonts w:ascii="仿宋_GB2312" w:hAnsi="仿宋_GB2312" w:eastAsia="仿宋_GB2312" w:cs="仿宋_GB2312"/>
          <w:b/>
          <w:bCs/>
          <w:szCs w:val="21"/>
        </w:rPr>
        <w:t>4.</w:t>
      </w:r>
      <w:r>
        <w:rPr>
          <w:rFonts w:hint="eastAsia" w:ascii="仿宋_GB2312" w:hAnsi="仿宋_GB2312" w:eastAsia="仿宋_GB2312" w:cs="仿宋_GB2312"/>
          <w:b/>
          <w:bCs/>
          <w:szCs w:val="21"/>
        </w:rPr>
        <w:t>计量单位</w:t>
      </w:r>
      <w:bookmarkEnd w:id="11"/>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w:t>
      </w:r>
      <w:r>
        <w:rPr>
          <w:rFonts w:ascii="仿宋_GB2312" w:hAnsi="仿宋_GB2312" w:eastAsia="仿宋_GB2312" w:cs="仿宋_GB2312"/>
          <w:szCs w:val="21"/>
        </w:rPr>
        <w:t>4</w:t>
      </w:r>
      <w:r>
        <w:rPr>
          <w:rFonts w:hint="eastAsia" w:ascii="仿宋_GB2312" w:hAnsi="仿宋_GB2312" w:eastAsia="仿宋_GB2312" w:cs="仿宋_GB2312"/>
          <w:szCs w:val="21"/>
        </w:rPr>
        <w:t>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5.</w:t>
      </w:r>
      <w:r>
        <w:rPr>
          <w:rFonts w:hint="eastAsia" w:ascii="仿宋_GB2312" w:hAnsi="仿宋_GB2312" w:eastAsia="仿宋_GB2312" w:cs="仿宋_GB2312"/>
          <w:b/>
          <w:bCs/>
          <w:szCs w:val="21"/>
        </w:rPr>
        <w:t>投标费用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6.</w:t>
      </w:r>
      <w:r>
        <w:rPr>
          <w:rFonts w:hint="eastAsia" w:ascii="仿宋_GB2312" w:hAnsi="仿宋_GB2312" w:eastAsia="仿宋_GB2312" w:cs="仿宋_GB2312"/>
          <w:b/>
          <w:bCs/>
          <w:szCs w:val="21"/>
        </w:rPr>
        <w:t>现场考察、开标前答疑会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投标人须知表</w:t>
      </w:r>
      <w:r>
        <w:rPr>
          <w:rFonts w:hint="eastAsia" w:ascii="仿宋_GB2312" w:hAnsi="仿宋_GB2312" w:eastAsia="仿宋_GB2312" w:cs="仿宋_GB2312"/>
          <w:szCs w:val="21"/>
        </w:rPr>
        <w:fldChar w:fldCharType="end"/>
      </w:r>
      <w:r>
        <w:rPr>
          <w:rFonts w:ascii="仿宋_GB2312" w:hAnsi="仿宋_GB2312" w:eastAsia="仿宋_GB2312" w:cs="仿宋_GB2312"/>
          <w:szCs w:val="21"/>
        </w:rPr>
        <w:t>6.1</w:t>
      </w:r>
      <w:r>
        <w:rPr>
          <w:rFonts w:hint="eastAsia" w:ascii="仿宋_GB2312" w:hAnsi="仿宋_GB2312" w:eastAsia="仿宋_GB2312" w:cs="仿宋_GB2312"/>
          <w:szCs w:val="21"/>
        </w:rPr>
        <w:t>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szCs w:val="21"/>
        </w:rPr>
      </w:pPr>
      <w:bookmarkStart w:id="12" w:name="_1.10_投标预备会"/>
      <w:bookmarkEnd w:id="12"/>
      <w:r>
        <w:rPr>
          <w:rFonts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6.3</w:t>
      </w:r>
      <w:r>
        <w:rPr>
          <w:rFonts w:hint="eastAsia" w:ascii="仿宋_GB2312" w:hAnsi="仿宋_GB2312" w:eastAsia="仿宋_GB2312" w:cs="仿宋_GB2312"/>
          <w:szCs w:val="21"/>
        </w:rPr>
        <w:t>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7.</w:t>
      </w:r>
      <w:r>
        <w:rPr>
          <w:rFonts w:hint="eastAsia" w:ascii="仿宋_GB2312" w:hAnsi="仿宋_GB2312" w:eastAsia="仿宋_GB2312" w:cs="仿宋_GB2312"/>
          <w:b/>
          <w:bCs/>
          <w:szCs w:val="21"/>
        </w:rPr>
        <w:t>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13" w:name="_Toc10106_WPSOffice_Level2"/>
      <w:r>
        <w:rPr>
          <w:rFonts w:hint="eastAsia" w:ascii="仿宋_GB2312" w:hAnsi="仿宋_GB2312" w:eastAsia="仿宋_GB2312" w:cs="仿宋_GB2312"/>
          <w:szCs w:val="28"/>
        </w:rPr>
        <w:t>三</w:t>
      </w:r>
      <w:r>
        <w:rPr>
          <w:rFonts w:ascii="仿宋_GB2312" w:hAnsi="仿宋_GB2312" w:eastAsia="仿宋_GB2312" w:cs="仿宋_GB2312"/>
          <w:szCs w:val="28"/>
        </w:rPr>
        <w:t xml:space="preserve"> </w:t>
      </w:r>
      <w:r>
        <w:rPr>
          <w:rFonts w:hint="eastAsia" w:ascii="仿宋_GB2312" w:hAnsi="仿宋_GB2312" w:eastAsia="仿宋_GB2312" w:cs="仿宋_GB2312"/>
          <w:szCs w:val="28"/>
        </w:rPr>
        <w:t>招标文件</w:t>
      </w:r>
      <w:bookmarkEnd w:id="13"/>
    </w:p>
    <w:p>
      <w:pPr>
        <w:tabs>
          <w:tab w:val="left" w:pos="312"/>
        </w:tabs>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8.</w:t>
      </w:r>
      <w:r>
        <w:rPr>
          <w:rFonts w:hint="eastAsia" w:ascii="仿宋_GB2312" w:hAnsi="仿宋_GB2312" w:eastAsia="仿宋_GB2312" w:cs="仿宋_GB2312"/>
          <w:b/>
          <w:bCs/>
          <w:szCs w:val="21"/>
        </w:rPr>
        <w:t>招标文件构成</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招标</w:t>
      </w:r>
      <w:r>
        <w:rPr>
          <w:rFonts w:hint="eastAsia" w:ascii="仿宋_GB2312" w:hAnsi="仿宋_GB2312" w:eastAsia="仿宋_GB2312" w:cs="仿宋_GB2312"/>
        </w:rPr>
        <w:t>文件内容如下</w:t>
      </w:r>
      <w:r>
        <w:rPr>
          <w:rFonts w:ascii="仿宋_GB2312" w:hAnsi="仿宋_GB2312" w:eastAsia="仿宋_GB2312" w:cs="仿宋_GB2312"/>
        </w:rPr>
        <w:t>:</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招标公告</w:t>
      </w:r>
    </w:p>
    <w:p>
      <w:pPr>
        <w:numPr>
          <w:ilvl w:val="0"/>
          <w:numId w:val="4"/>
        </w:numPr>
        <w:adjustRightInd w:val="0"/>
        <w:snapToGrid w:val="0"/>
        <w:spacing w:line="360" w:lineRule="auto"/>
        <w:ind w:firstLine="420" w:firstLineChars="200"/>
        <w:rPr>
          <w:rFonts w:ascii="仿宋_GB2312" w:hAnsi="仿宋_GB2312" w:eastAsia="仿宋_GB2312" w:cs="仿宋_GB2312"/>
        </w:rPr>
      </w:pPr>
      <w:bookmarkStart w:id="14" w:name="_Toc4961_WPSOffice_Level2"/>
      <w:bookmarkStart w:id="15" w:name="_Toc24604_WPSOffice_Level2"/>
      <w:bookmarkStart w:id="16" w:name="_Toc188_WPSOffice_Level2"/>
      <w:bookmarkStart w:id="17" w:name="_Toc25935_WPSOffice_Level2"/>
      <w:r>
        <w:rPr>
          <w:rFonts w:hint="eastAsia" w:ascii="仿宋_GB2312" w:hAnsi="仿宋_GB2312" w:eastAsia="仿宋_GB2312" w:cs="仿宋_GB2312"/>
        </w:rPr>
        <w:t>投标人须知</w:t>
      </w:r>
      <w:bookmarkEnd w:id="14"/>
      <w:bookmarkEnd w:id="15"/>
      <w:bookmarkEnd w:id="16"/>
      <w:bookmarkEnd w:id="17"/>
    </w:p>
    <w:p>
      <w:pPr>
        <w:adjustRightInd w:val="0"/>
        <w:snapToGrid w:val="0"/>
        <w:spacing w:line="360" w:lineRule="auto"/>
        <w:ind w:firstLine="420" w:firstLineChars="200"/>
        <w:rPr>
          <w:rFonts w:ascii="仿宋_GB2312" w:hAnsi="仿宋_GB2312" w:eastAsia="仿宋_GB2312" w:cs="仿宋_GB2312"/>
        </w:rPr>
      </w:pPr>
      <w:bookmarkStart w:id="18" w:name="_Toc13276_WPSOffice_Level2"/>
      <w:bookmarkStart w:id="19" w:name="_Toc32235_WPSOffice_Level2"/>
      <w:bookmarkStart w:id="20" w:name="_Toc31424_WPSOffice_Level2"/>
      <w:bookmarkStart w:id="21" w:name="_Toc2443_WPSOffice_Level2"/>
      <w:r>
        <w:rPr>
          <w:rFonts w:hint="eastAsia" w:ascii="仿宋_GB2312" w:hAnsi="仿宋_GB2312" w:eastAsia="仿宋_GB2312" w:cs="仿宋_GB2312"/>
        </w:rPr>
        <w:t>第二章</w:t>
      </w:r>
      <w:r>
        <w:rPr>
          <w:rFonts w:ascii="仿宋_GB2312" w:hAnsi="仿宋_GB2312" w:eastAsia="仿宋_GB2312" w:cs="仿宋_GB2312"/>
        </w:rPr>
        <w:t xml:space="preserve"> </w:t>
      </w:r>
      <w:r>
        <w:rPr>
          <w:rFonts w:hint="eastAsia" w:ascii="仿宋_GB2312" w:hAnsi="仿宋_GB2312" w:eastAsia="仿宋_GB2312" w:cs="仿宋_GB2312"/>
        </w:rPr>
        <w:t>投标文件内容及格式</w:t>
      </w:r>
      <w:bookmarkEnd w:id="18"/>
      <w:bookmarkEnd w:id="19"/>
      <w:bookmarkEnd w:id="20"/>
      <w:bookmarkEnd w:id="21"/>
    </w:p>
    <w:p>
      <w:pPr>
        <w:adjustRightInd w:val="0"/>
        <w:snapToGrid w:val="0"/>
        <w:spacing w:line="360" w:lineRule="auto"/>
        <w:ind w:firstLine="420" w:firstLineChars="200"/>
        <w:rPr>
          <w:rFonts w:ascii="仿宋_GB2312" w:hAnsi="仿宋_GB2312" w:eastAsia="仿宋_GB2312" w:cs="仿宋_GB2312"/>
        </w:rPr>
      </w:pPr>
      <w:bookmarkStart w:id="22" w:name="_Toc7005_WPSOffice_Level2"/>
      <w:bookmarkStart w:id="23" w:name="_Toc16269_WPSOffice_Level2"/>
      <w:bookmarkStart w:id="24" w:name="_Toc24836_WPSOffice_Level2"/>
      <w:bookmarkStart w:id="25" w:name="_Toc4416_WPSOffice_Level2"/>
      <w:r>
        <w:rPr>
          <w:rFonts w:hint="eastAsia" w:ascii="仿宋_GB2312" w:hAnsi="仿宋_GB2312" w:eastAsia="仿宋_GB2312" w:cs="仿宋_GB2312"/>
        </w:rPr>
        <w:t>第三章</w:t>
      </w:r>
      <w:r>
        <w:rPr>
          <w:rFonts w:ascii="仿宋_GB2312" w:hAnsi="仿宋_GB2312" w:eastAsia="仿宋_GB2312" w:cs="仿宋_GB2312"/>
        </w:rPr>
        <w:t xml:space="preserve"> </w:t>
      </w:r>
      <w:r>
        <w:rPr>
          <w:rFonts w:hint="eastAsia" w:ascii="仿宋_GB2312" w:hAnsi="仿宋_GB2312" w:eastAsia="仿宋_GB2312" w:cs="仿宋_GB2312"/>
        </w:rPr>
        <w:t>货物需求</w:t>
      </w:r>
      <w:bookmarkEnd w:id="22"/>
      <w:bookmarkEnd w:id="23"/>
      <w:bookmarkEnd w:id="24"/>
      <w:bookmarkEnd w:id="25"/>
    </w:p>
    <w:p>
      <w:pPr>
        <w:adjustRightInd w:val="0"/>
        <w:snapToGrid w:val="0"/>
        <w:spacing w:line="360" w:lineRule="auto"/>
        <w:ind w:firstLine="420" w:firstLineChars="200"/>
        <w:rPr>
          <w:rFonts w:ascii="仿宋_GB2312" w:hAnsi="仿宋_GB2312" w:eastAsia="仿宋_GB2312" w:cs="仿宋_GB2312"/>
        </w:rPr>
      </w:pPr>
      <w:bookmarkStart w:id="26" w:name="_Toc16119_WPSOffice_Level2"/>
      <w:bookmarkStart w:id="27" w:name="_Toc16294_WPSOffice_Level2"/>
      <w:bookmarkStart w:id="28" w:name="_Toc23459_WPSOffice_Level2"/>
      <w:bookmarkStart w:id="29" w:name="_Toc25382_WPSOffice_Level2"/>
      <w:r>
        <w:rPr>
          <w:rFonts w:hint="eastAsia" w:ascii="仿宋_GB2312" w:hAnsi="仿宋_GB2312" w:eastAsia="仿宋_GB2312" w:cs="仿宋_GB2312"/>
        </w:rPr>
        <w:t>第四章</w:t>
      </w:r>
      <w:r>
        <w:rPr>
          <w:rFonts w:ascii="仿宋_GB2312" w:hAnsi="仿宋_GB2312" w:eastAsia="仿宋_GB2312" w:cs="仿宋_GB2312"/>
        </w:rPr>
        <w:t xml:space="preserve"> </w:t>
      </w:r>
      <w:r>
        <w:rPr>
          <w:rFonts w:hint="eastAsia" w:ascii="仿宋_GB2312" w:hAnsi="仿宋_GB2312" w:eastAsia="仿宋_GB2312" w:cs="仿宋_GB2312"/>
        </w:rPr>
        <w:t>评标方法</w:t>
      </w:r>
      <w:bookmarkEnd w:id="26"/>
      <w:bookmarkEnd w:id="27"/>
      <w:bookmarkEnd w:id="28"/>
      <w:bookmarkEnd w:id="29"/>
    </w:p>
    <w:p>
      <w:pPr>
        <w:adjustRightInd w:val="0"/>
        <w:snapToGrid w:val="0"/>
        <w:spacing w:line="360" w:lineRule="auto"/>
        <w:ind w:firstLine="420" w:firstLineChars="200"/>
        <w:rPr>
          <w:rFonts w:ascii="仿宋_GB2312" w:hAnsi="仿宋_GB2312" w:eastAsia="仿宋_GB2312" w:cs="仿宋_GB2312"/>
        </w:rPr>
      </w:pPr>
      <w:bookmarkStart w:id="30" w:name="_Toc17794_WPSOffice_Level2"/>
      <w:bookmarkStart w:id="31" w:name="_Toc9629_WPSOffice_Level2"/>
      <w:bookmarkStart w:id="32" w:name="_Toc28106_WPSOffice_Level2"/>
      <w:bookmarkStart w:id="33" w:name="_Toc16368_WPSOffice_Level2"/>
      <w:r>
        <w:rPr>
          <w:rFonts w:hint="eastAsia" w:ascii="仿宋_GB2312" w:hAnsi="仿宋_GB2312" w:eastAsia="仿宋_GB2312" w:cs="仿宋_GB2312"/>
        </w:rPr>
        <w:t>第五章</w:t>
      </w:r>
      <w:r>
        <w:rPr>
          <w:rFonts w:ascii="仿宋_GB2312" w:hAnsi="仿宋_GB2312" w:eastAsia="仿宋_GB2312" w:cs="仿宋_GB2312"/>
        </w:rPr>
        <w:t xml:space="preserve"> </w:t>
      </w:r>
      <w:r>
        <w:rPr>
          <w:rFonts w:hint="eastAsia" w:ascii="仿宋_GB2312" w:hAnsi="仿宋_GB2312" w:eastAsia="仿宋_GB2312" w:cs="仿宋_GB2312"/>
        </w:rPr>
        <w:t>政府采购合同</w:t>
      </w:r>
      <w:bookmarkEnd w:id="30"/>
      <w:bookmarkEnd w:id="31"/>
      <w:bookmarkEnd w:id="32"/>
      <w:bookmarkEnd w:id="33"/>
      <w:r>
        <w:rPr>
          <w:rFonts w:hint="eastAsia" w:ascii="仿宋_GB2312" w:hAnsi="仿宋_GB2312" w:eastAsia="仿宋_GB2312" w:cs="仿宋_GB2312"/>
        </w:rPr>
        <w:t>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8.2</w:t>
      </w:r>
      <w:r>
        <w:rPr>
          <w:rFonts w:hint="eastAsia" w:ascii="仿宋_GB2312" w:hAnsi="仿宋_GB2312" w:eastAsia="仿宋_GB2312" w:cs="仿宋_GB2312"/>
          <w:szCs w:val="21"/>
        </w:rPr>
        <w:t>投标人应认真阅读招标文件所有的事项、格式、条款等。如投标人没有按照招标文件要求提交资料，或者投标文件没有对招标文件做出实质性响应，可能导致其投标被认定为投标无效。</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9.</w:t>
      </w:r>
      <w:r>
        <w:rPr>
          <w:rFonts w:hint="eastAsia" w:ascii="仿宋_GB2312" w:hAnsi="仿宋_GB2312" w:eastAsia="仿宋_GB2312" w:cs="仿宋_GB2312"/>
          <w:b/>
          <w:bCs/>
          <w:szCs w:val="21"/>
        </w:rPr>
        <w:t>招标文件的澄清与修改</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9.1</w:t>
      </w:r>
      <w:r>
        <w:rPr>
          <w:rFonts w:hint="eastAsia" w:ascii="仿宋_GB2312" w:hAnsi="仿宋_GB2312" w:eastAsia="仿宋_GB2312" w:cs="仿宋_GB2312"/>
          <w:szCs w:val="21"/>
        </w:rPr>
        <w:t>采购人或者采购代理机构可以对已发出的招标文件进行澄清或者修改。澄清或者修改的内容可能影响投标文件编制的，应当在投标截止时间至少</w:t>
      </w:r>
      <w:r>
        <w:rPr>
          <w:rFonts w:ascii="仿宋_GB2312" w:hAnsi="仿宋_GB2312" w:eastAsia="仿宋_GB2312" w:cs="仿宋_GB2312"/>
          <w:szCs w:val="21"/>
        </w:rPr>
        <w:t>15</w:t>
      </w:r>
      <w:r>
        <w:rPr>
          <w:rFonts w:hint="eastAsia" w:ascii="仿宋_GB2312" w:hAnsi="仿宋_GB2312" w:eastAsia="仿宋_GB2312" w:cs="仿宋_GB2312"/>
          <w:szCs w:val="21"/>
        </w:rPr>
        <w:t>日前，在原公告发布媒体上发布变更公告，并以书面形式通知所有获取招标文件的潜在投标人；不足</w:t>
      </w:r>
      <w:r>
        <w:rPr>
          <w:rFonts w:ascii="仿宋_GB2312" w:hAnsi="仿宋_GB2312" w:eastAsia="仿宋_GB2312" w:cs="仿宋_GB2312"/>
          <w:szCs w:val="21"/>
        </w:rPr>
        <w:t>15</w:t>
      </w:r>
      <w:r>
        <w:rPr>
          <w:rFonts w:hint="eastAsia" w:ascii="仿宋_GB2312" w:hAnsi="仿宋_GB2312" w:eastAsia="仿宋_GB2312" w:cs="仿宋_GB2312"/>
          <w:szCs w:val="21"/>
        </w:rPr>
        <w:t>日的，采购人或者采购代理机构应当顺延提交投标文件的截止时间。</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9.2</w:t>
      </w:r>
      <w:r>
        <w:rPr>
          <w:rFonts w:hint="eastAsia" w:ascii="仿宋_GB2312" w:hAnsi="仿宋_GB2312" w:eastAsia="仿宋_GB2312" w:cs="仿宋_GB2312"/>
          <w:szCs w:val="21"/>
        </w:rPr>
        <w:t>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rPr>
      </w:pPr>
      <w:bookmarkStart w:id="34" w:name="_Toc7415_WPSOffice_Level2"/>
      <w:r>
        <w:rPr>
          <w:rFonts w:hint="eastAsia" w:ascii="仿宋_GB2312" w:hAnsi="仿宋_GB2312" w:eastAsia="仿宋_GB2312" w:cs="仿宋_GB2312"/>
        </w:rPr>
        <w:t>四</w:t>
      </w:r>
      <w:r>
        <w:rPr>
          <w:rFonts w:ascii="仿宋_GB2312" w:hAnsi="仿宋_GB2312" w:eastAsia="仿宋_GB2312" w:cs="仿宋_GB2312"/>
        </w:rPr>
        <w:t xml:space="preserve"> </w:t>
      </w:r>
      <w:r>
        <w:rPr>
          <w:rFonts w:hint="eastAsia" w:ascii="仿宋_GB2312" w:hAnsi="仿宋_GB2312" w:eastAsia="仿宋_GB2312" w:cs="仿宋_GB2312"/>
        </w:rPr>
        <w:t>投标文件的编制</w:t>
      </w:r>
      <w:bookmarkEnd w:id="34"/>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10.</w:t>
      </w:r>
      <w:r>
        <w:rPr>
          <w:rFonts w:hint="eastAsia" w:ascii="仿宋_GB2312" w:hAnsi="仿宋_GB2312" w:eastAsia="仿宋_GB2312" w:cs="仿宋_GB2312"/>
          <w:b/>
          <w:bCs/>
          <w:szCs w:val="21"/>
        </w:rPr>
        <w:t>投标范围</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10.1</w:t>
      </w:r>
      <w:r>
        <w:rPr>
          <w:rFonts w:hint="eastAsia" w:ascii="仿宋_GB2312" w:hAnsi="仿宋_GB2312" w:eastAsia="仿宋_GB2312" w:cs="仿宋_GB2312"/>
          <w:szCs w:val="21"/>
        </w:rPr>
        <w:t>项目有分包的，投标人可对招标文件其中某一个分包或几个分包进行投标。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10.2</w:t>
      </w:r>
      <w:r>
        <w:rPr>
          <w:rFonts w:hint="eastAsia" w:ascii="仿宋_GB2312" w:hAnsi="仿宋_GB2312" w:eastAsia="仿宋_GB2312" w:cs="仿宋_GB2312"/>
          <w:szCs w:val="21"/>
        </w:rPr>
        <w:t>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pStyle w:val="8"/>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10.3</w:t>
      </w:r>
      <w:r>
        <w:rPr>
          <w:rFonts w:hint="eastAsia" w:ascii="仿宋_GB2312" w:hAnsi="仿宋_GB2312" w:eastAsia="仿宋_GB2312" w:cs="仿宋_GB2312"/>
          <w:szCs w:val="21"/>
        </w:rPr>
        <w:t>如一个分包内包含多种产品的，采购人或采购代理机构将在投标人须知表</w:t>
      </w:r>
      <w:r>
        <w:rPr>
          <w:rFonts w:ascii="仿宋_GB2312" w:hAnsi="仿宋_GB2312" w:eastAsia="仿宋_GB2312" w:cs="仿宋_GB2312"/>
          <w:szCs w:val="21"/>
        </w:rPr>
        <w:t>10.3</w:t>
      </w:r>
      <w:r>
        <w:rPr>
          <w:rFonts w:hint="eastAsia" w:ascii="仿宋_GB2312" w:hAnsi="仿宋_GB2312" w:eastAsia="仿宋_GB2312" w:cs="仿宋_GB2312"/>
          <w:szCs w:val="21"/>
        </w:rPr>
        <w:t>款中载明核心产品（非单一产品采购时，只能设一个核心产品），多家投标人提供的核心产品品牌相同的，按照第四章“评标办法”第</w:t>
      </w:r>
      <w:r>
        <w:rPr>
          <w:rFonts w:ascii="仿宋_GB2312" w:hAnsi="仿宋_GB2312" w:eastAsia="仿宋_GB2312" w:cs="仿宋_GB2312"/>
          <w:szCs w:val="21"/>
        </w:rPr>
        <w:t>4</w:t>
      </w:r>
      <w:r>
        <w:rPr>
          <w:rFonts w:hint="eastAsia" w:ascii="仿宋_GB2312" w:hAnsi="仿宋_GB2312" w:eastAsia="仿宋_GB2312" w:cs="仿宋_GB2312"/>
          <w:szCs w:val="21"/>
        </w:rPr>
        <w:t>款“同一品牌产品”规定处理。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10.4</w:t>
      </w:r>
      <w:r>
        <w:rPr>
          <w:rFonts w:hint="eastAsia" w:ascii="仿宋_GB2312" w:hAnsi="仿宋_GB2312" w:eastAsia="仿宋_GB2312" w:cs="仿宋_GB2312"/>
          <w:szCs w:val="21"/>
        </w:rPr>
        <w:t>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11.</w:t>
      </w:r>
      <w:r>
        <w:rPr>
          <w:rFonts w:hint="eastAsia" w:ascii="仿宋_GB2312" w:hAnsi="仿宋_GB2312" w:eastAsia="仿宋_GB2312" w:cs="仿宋_GB2312"/>
          <w:b/>
          <w:bCs/>
          <w:szCs w:val="21"/>
        </w:rPr>
        <w:t>投标文件构成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11.1</w:t>
      </w:r>
      <w:r>
        <w:rPr>
          <w:rFonts w:hint="eastAsia" w:ascii="仿宋_GB2312" w:hAnsi="仿宋_GB2312" w:eastAsia="仿宋_GB2312" w:cs="仿宋_GB2312"/>
          <w:szCs w:val="21"/>
        </w:rPr>
        <w:t>投标人应完整地按招标文件提供的投标文件格式及要求编写投标文件。投标文件应包括资格证明文件、符合性证明文件、其它材料三部分。具体见第二章</w:t>
      </w:r>
      <w:r>
        <w:rPr>
          <w:rFonts w:ascii="仿宋_GB2312" w:hAnsi="仿宋_GB2312" w:eastAsia="仿宋_GB2312" w:cs="仿宋_GB2312"/>
          <w:szCs w:val="21"/>
        </w:rPr>
        <w:t xml:space="preserve"> </w:t>
      </w:r>
      <w:r>
        <w:rPr>
          <w:rFonts w:hint="eastAsia" w:ascii="仿宋_GB2312" w:hAnsi="仿宋_GB2312" w:eastAsia="仿宋_GB2312" w:cs="仿宋_GB2312"/>
          <w:szCs w:val="21"/>
        </w:rPr>
        <w:t>投标文件内容及格式。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11.2</w:t>
      </w:r>
      <w:r>
        <w:rPr>
          <w:rFonts w:hint="eastAsia" w:ascii="仿宋_GB2312" w:hAnsi="仿宋_GB2312" w:eastAsia="仿宋_GB2312" w:cs="仿宋_GB2312"/>
          <w:szCs w:val="21"/>
        </w:rPr>
        <w:t>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11.3 </w:t>
      </w:r>
      <w:r>
        <w:rPr>
          <w:rFonts w:hint="eastAsia" w:ascii="仿宋_GB2312" w:hAnsi="仿宋_GB2312" w:eastAsia="仿宋_GB2312" w:cs="仿宋_GB2312"/>
          <w:szCs w:val="21"/>
        </w:rPr>
        <w:t>样品或演示要求详见投标人须知表</w:t>
      </w:r>
      <w:r>
        <w:rPr>
          <w:rFonts w:ascii="仿宋_GB2312" w:hAnsi="仿宋_GB2312" w:eastAsia="仿宋_GB2312" w:cs="仿宋_GB2312"/>
          <w:szCs w:val="21"/>
        </w:rPr>
        <w:t>11.3</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12.</w:t>
      </w:r>
      <w:r>
        <w:rPr>
          <w:rFonts w:hint="eastAsia" w:ascii="仿宋_GB2312" w:hAnsi="仿宋_GB2312" w:eastAsia="仿宋_GB2312" w:cs="仿宋_GB2312"/>
          <w:b/>
          <w:bCs/>
          <w:szCs w:val="21"/>
        </w:rPr>
        <w:t>投标报价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12.1</w:t>
      </w:r>
      <w:r>
        <w:rPr>
          <w:rFonts w:hint="eastAsia" w:ascii="仿宋_GB2312" w:hAnsi="仿宋_GB2312" w:eastAsia="仿宋_GB2312" w:cs="仿宋_GB2312"/>
          <w:szCs w:val="21"/>
        </w:rPr>
        <w:t>所有投标均按投标人须知表</w:t>
      </w:r>
      <w:r>
        <w:rPr>
          <w:rFonts w:ascii="仿宋_GB2312" w:hAnsi="仿宋_GB2312" w:eastAsia="仿宋_GB2312" w:cs="仿宋_GB2312"/>
          <w:szCs w:val="21"/>
        </w:rPr>
        <w:t>12.1</w:t>
      </w:r>
      <w:r>
        <w:rPr>
          <w:rFonts w:hint="eastAsia" w:ascii="仿宋_GB2312" w:hAnsi="仿宋_GB2312" w:eastAsia="仿宋_GB2312" w:cs="仿宋_GB2312"/>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12.2</w:t>
      </w:r>
      <w:r>
        <w:rPr>
          <w:rFonts w:hint="eastAsia" w:ascii="仿宋_GB2312" w:hAnsi="仿宋_GB2312" w:eastAsia="仿宋_GB2312" w:cs="仿宋_GB2312"/>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12.3</w:t>
      </w:r>
      <w:r>
        <w:rPr>
          <w:rFonts w:hint="eastAsia" w:ascii="仿宋_GB2312" w:hAnsi="仿宋_GB2312" w:eastAsia="仿宋_GB2312" w:cs="仿宋_GB2312"/>
          <w:szCs w:val="21"/>
        </w:rPr>
        <w:t>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szCs w:val="21"/>
        </w:rPr>
        <w:t>12.4</w:t>
      </w:r>
      <w:r>
        <w:rPr>
          <w:rFonts w:hint="eastAsia" w:ascii="仿宋_GB2312" w:hAnsi="仿宋_GB2312" w:eastAsia="仿宋_GB2312" w:cs="仿宋_GB2312"/>
          <w:szCs w:val="21"/>
        </w:rPr>
        <w:t>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12.5</w:t>
      </w:r>
      <w:r>
        <w:rPr>
          <w:rFonts w:hint="eastAsia" w:ascii="仿宋_GB2312" w:hAnsi="仿宋_GB2312" w:eastAsia="仿宋_GB2312" w:cs="仿宋_GB2312"/>
          <w:szCs w:val="21"/>
        </w:rPr>
        <w:t>每种货物只能有一个投标报价。采购人不接受具有附加条件的报价。</w:t>
      </w:r>
    </w:p>
    <w:p>
      <w:pPr>
        <w:adjustRightInd w:val="0"/>
        <w:snapToGrid w:val="0"/>
        <w:spacing w:line="360" w:lineRule="auto"/>
        <w:rPr>
          <w:rFonts w:ascii="仿宋_GB2312" w:hAnsi="仿宋_GB2312" w:eastAsia="仿宋_GB2312" w:cs="仿宋_GB2312"/>
          <w:szCs w:val="21"/>
        </w:rPr>
      </w:pPr>
      <w:bookmarkStart w:id="35" w:name="_Toc31973_WPSOffice_Level2"/>
      <w:bookmarkStart w:id="36" w:name="_Toc22507_WPSOffice_Level2"/>
      <w:r>
        <w:rPr>
          <w:rFonts w:ascii="仿宋_GB2312" w:hAnsi="仿宋_GB2312" w:eastAsia="仿宋_GB2312" w:cs="仿宋_GB2312"/>
          <w:szCs w:val="21"/>
        </w:rPr>
        <w:t>12.6</w:t>
      </w:r>
      <w:r>
        <w:rPr>
          <w:rFonts w:hint="eastAsia" w:ascii="仿宋_GB2312" w:hAnsi="仿宋_GB2312" w:eastAsia="仿宋_GB2312" w:cs="仿宋_GB2312"/>
          <w:szCs w:val="21"/>
        </w:rPr>
        <w:t>除非招标文件另有规定，报价原则上精确到小数点后两位。</w:t>
      </w:r>
      <w:bookmarkEnd w:id="35"/>
      <w:bookmarkEnd w:id="3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w:t>
      </w:r>
      <w:r>
        <w:rPr>
          <w:rFonts w:ascii="仿宋_GB2312" w:hAnsi="仿宋_GB2312" w:eastAsia="仿宋_GB2312" w:cs="仿宋_GB2312"/>
          <w:b/>
          <w:bCs/>
          <w:szCs w:val="21"/>
        </w:rPr>
        <w:t>13.</w:t>
      </w:r>
      <w:r>
        <w:rPr>
          <w:rFonts w:hint="eastAsia" w:ascii="仿宋_GB2312" w:hAnsi="仿宋_GB2312" w:eastAsia="仿宋_GB2312" w:cs="仿宋_GB2312"/>
          <w:b/>
          <w:bCs/>
          <w:szCs w:val="21"/>
        </w:rPr>
        <w:t>投标保证金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13.1</w:t>
      </w:r>
      <w:r>
        <w:rPr>
          <w:rFonts w:hint="eastAsia" w:ascii="仿宋_GB2312" w:hAnsi="仿宋_GB2312" w:eastAsia="仿宋_GB2312" w:cs="仿宋_GB2312"/>
          <w:szCs w:val="21"/>
        </w:rPr>
        <w:t>投标人应提交投标人须知表</w:t>
      </w:r>
      <w:r>
        <w:rPr>
          <w:rFonts w:ascii="仿宋_GB2312" w:hAnsi="仿宋_GB2312" w:eastAsia="仿宋_GB2312" w:cs="仿宋_GB2312"/>
          <w:szCs w:val="21"/>
        </w:rPr>
        <w:t>13.1</w:t>
      </w:r>
      <w:r>
        <w:rPr>
          <w:rFonts w:hint="eastAsia" w:ascii="仿宋_GB2312" w:hAnsi="仿宋_GB2312" w:eastAsia="仿宋_GB2312" w:cs="仿宋_GB2312"/>
          <w:szCs w:val="21"/>
        </w:rPr>
        <w:t>款中规定的投标保证金，并作为其投标的一部分。</w:t>
      </w:r>
    </w:p>
    <w:p>
      <w:pPr>
        <w:adjustRightInd w:val="0"/>
        <w:snapToGrid w:val="0"/>
        <w:spacing w:line="360" w:lineRule="auto"/>
        <w:jc w:val="left"/>
        <w:rPr>
          <w:rFonts w:ascii="仿宋_GB2312" w:hAnsi="仿宋_GB2312" w:eastAsia="仿宋_GB2312" w:cs="仿宋_GB2312"/>
          <w:szCs w:val="21"/>
        </w:rPr>
      </w:pPr>
      <w:r>
        <w:rPr>
          <w:rFonts w:ascii="仿宋_GB2312" w:hAnsi="仿宋_GB2312" w:eastAsia="仿宋_GB2312" w:cs="仿宋_GB2312"/>
          <w:szCs w:val="21"/>
        </w:rPr>
        <w:t>13.2</w:t>
      </w:r>
      <w:r>
        <w:rPr>
          <w:rFonts w:hint="eastAsia" w:ascii="仿宋_GB2312" w:hAnsi="仿宋_GB2312" w:eastAsia="仿宋_GB2312" w:cs="仿宋_GB2312"/>
          <w:szCs w:val="21"/>
        </w:rPr>
        <w:t>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szCs w:val="21"/>
        </w:rPr>
      </w:pPr>
      <w:r>
        <w:rPr>
          <w:rFonts w:ascii="仿宋_GB2312" w:hAnsi="仿宋_GB2312" w:eastAsia="仿宋_GB2312" w:cs="仿宋_GB2312"/>
          <w:szCs w:val="21"/>
        </w:rPr>
        <w:t>13.3</w:t>
      </w:r>
      <w:r>
        <w:rPr>
          <w:rFonts w:hint="eastAsia" w:ascii="仿宋_GB2312" w:hAnsi="仿宋_GB2312" w:eastAsia="仿宋_GB2312" w:cs="仿宋_GB2312"/>
          <w:szCs w:val="21"/>
        </w:rPr>
        <w:t>投标人存在下列情形的，投标保证金不予退还：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）在投标有效期内，投标人撤销投标的；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）中标后不按本须知第</w:t>
      </w:r>
      <w:r>
        <w:rPr>
          <w:rFonts w:ascii="仿宋_GB2312" w:hAnsi="仿宋_GB2312" w:eastAsia="仿宋_GB2312" w:cs="仿宋_GB2312"/>
          <w:szCs w:val="21"/>
        </w:rPr>
        <w:t>34</w:t>
      </w:r>
      <w:r>
        <w:rPr>
          <w:rFonts w:hint="eastAsia" w:ascii="仿宋_GB2312" w:hAnsi="仿宋_GB2312" w:eastAsia="仿宋_GB2312" w:cs="仿宋_GB2312"/>
          <w:szCs w:val="21"/>
        </w:rPr>
        <w:t>款的规定与采购人签订合同的；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）中标后不按本须知第</w:t>
      </w:r>
      <w:r>
        <w:rPr>
          <w:rFonts w:ascii="仿宋_GB2312" w:hAnsi="仿宋_GB2312" w:eastAsia="仿宋_GB2312" w:cs="仿宋_GB2312"/>
          <w:szCs w:val="21"/>
        </w:rPr>
        <w:t>35</w:t>
      </w:r>
      <w:r>
        <w:rPr>
          <w:rFonts w:hint="eastAsia" w:ascii="仿宋_GB2312" w:hAnsi="仿宋_GB2312" w:eastAsia="仿宋_GB2312" w:cs="仿宋_GB2312"/>
          <w:szCs w:val="21"/>
        </w:rPr>
        <w:t>款的规定提交履约保证金的；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）中标后不按本须知第</w:t>
      </w:r>
      <w:r>
        <w:rPr>
          <w:rFonts w:ascii="仿宋_GB2312" w:hAnsi="仿宋_GB2312" w:eastAsia="仿宋_GB2312" w:cs="仿宋_GB2312"/>
          <w:szCs w:val="21"/>
        </w:rPr>
        <w:t>36</w:t>
      </w:r>
      <w:r>
        <w:rPr>
          <w:rFonts w:hint="eastAsia" w:ascii="仿宋_GB2312" w:hAnsi="仿宋_GB2312" w:eastAsia="仿宋_GB2312" w:cs="仿宋_GB2312"/>
          <w:szCs w:val="21"/>
        </w:rPr>
        <w:t>款的规定缴纳采购代理服务费的；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5</w:t>
      </w:r>
      <w:r>
        <w:rPr>
          <w:rFonts w:hint="eastAsia" w:ascii="仿宋_GB2312" w:hAnsi="仿宋_GB2312" w:eastAsia="仿宋_GB2312" w:cs="仿宋_GB2312"/>
          <w:szCs w:val="21"/>
        </w:rPr>
        <w:t>）存在其他违法违规行为的。</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13.4</w:t>
      </w:r>
      <w:r>
        <w:rPr>
          <w:rFonts w:hint="eastAsia" w:ascii="仿宋_GB2312" w:hAnsi="仿宋_GB2312" w:eastAsia="仿宋_GB2312" w:cs="仿宋_GB2312"/>
          <w:szCs w:val="21"/>
        </w:rPr>
        <w:t>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w:t>
      </w:r>
      <w:r>
        <w:rPr>
          <w:rFonts w:hint="eastAsia" w:ascii="仿宋_GB2312" w:hAnsi="仿宋_GB2312" w:eastAsia="仿宋_GB2312" w:cs="仿宋_GB2312"/>
          <w:szCs w:val="21"/>
        </w:rPr>
        <w:t>投标保证金的退还</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13.5.1</w:t>
      </w:r>
      <w:r>
        <w:rPr>
          <w:rFonts w:hint="eastAsia" w:ascii="仿宋_GB2312" w:hAnsi="仿宋_GB2312" w:eastAsia="仿宋_GB2312" w:cs="仿宋_GB2312"/>
          <w:szCs w:val="21"/>
        </w:rPr>
        <w:t>中标人应在与采购人签订合同之日起</w:t>
      </w:r>
      <w:r>
        <w:rPr>
          <w:rFonts w:ascii="仿宋_GB2312" w:hAnsi="仿宋_GB2312" w:eastAsia="仿宋_GB2312" w:cs="仿宋_GB2312"/>
          <w:szCs w:val="21"/>
        </w:rPr>
        <w:t>5</w:t>
      </w:r>
      <w:r>
        <w:rPr>
          <w:rFonts w:hint="eastAsia" w:ascii="仿宋_GB2312" w:hAnsi="仿宋_GB2312" w:eastAsia="仿宋_GB2312" w:cs="仿宋_GB2312"/>
          <w:szCs w:val="21"/>
        </w:rPr>
        <w:t>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13.5.2</w:t>
      </w:r>
      <w:r>
        <w:rPr>
          <w:rFonts w:hint="eastAsia" w:ascii="仿宋_GB2312" w:hAnsi="仿宋_GB2312" w:eastAsia="仿宋_GB2312" w:cs="仿宋_GB2312"/>
          <w:szCs w:val="21"/>
        </w:rPr>
        <w:t>未中标投标人的投标保证金将在中标通知书发出之日暨中标结果公告公布之日起</w:t>
      </w:r>
      <w:r>
        <w:rPr>
          <w:rFonts w:ascii="仿宋_GB2312" w:hAnsi="仿宋_GB2312" w:eastAsia="仿宋_GB2312" w:cs="仿宋_GB2312"/>
          <w:szCs w:val="21"/>
        </w:rPr>
        <w:t>5</w:t>
      </w:r>
      <w:r>
        <w:rPr>
          <w:rFonts w:hint="eastAsia" w:ascii="仿宋_GB2312" w:hAnsi="仿宋_GB2312" w:eastAsia="仿宋_GB2312" w:cs="仿宋_GB2312"/>
          <w:szCs w:val="21"/>
        </w:rPr>
        <w:t>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13.5.3</w:t>
      </w:r>
      <w:r>
        <w:rPr>
          <w:rFonts w:hint="eastAsia" w:ascii="仿宋_GB2312" w:hAnsi="仿宋_GB2312" w:eastAsia="仿宋_GB2312" w:cs="仿宋_GB2312"/>
          <w:szCs w:val="21"/>
        </w:rPr>
        <w:t>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13.5.4 </w:t>
      </w:r>
      <w:r>
        <w:rPr>
          <w:rFonts w:hint="eastAsia" w:ascii="仿宋_GB2312" w:hAnsi="仿宋_GB2312" w:eastAsia="仿宋_GB2312" w:cs="仿宋_GB2312"/>
          <w:szCs w:val="21"/>
        </w:rPr>
        <w:t>政府采购投标担保函不予退回。</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13.6 </w:t>
      </w:r>
      <w:r>
        <w:rPr>
          <w:rFonts w:hint="eastAsia" w:ascii="仿宋_GB2312" w:hAnsi="仿宋_GB2312" w:eastAsia="仿宋_GB2312" w:cs="仿宋_GB2312"/>
          <w:szCs w:val="21"/>
        </w:rPr>
        <w:t>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14.</w:t>
      </w:r>
      <w:r>
        <w:rPr>
          <w:rFonts w:hint="eastAsia" w:ascii="仿宋_GB2312" w:hAnsi="仿宋_GB2312" w:eastAsia="仿宋_GB2312" w:cs="仿宋_GB2312"/>
          <w:b/>
          <w:bCs/>
          <w:szCs w:val="21"/>
        </w:rPr>
        <w:t>证明投标标的的合格性和符合招标文件规定的技术文件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14.1</w:t>
      </w:r>
      <w:r>
        <w:rPr>
          <w:rFonts w:hint="eastAsia" w:ascii="仿宋_GB2312" w:hAnsi="仿宋_GB2312" w:eastAsia="仿宋_GB2312" w:cs="仿宋_GB2312"/>
          <w:szCs w:val="21"/>
        </w:rPr>
        <w:t>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14.2</w:t>
      </w:r>
      <w:r>
        <w:rPr>
          <w:rFonts w:hint="eastAsia" w:ascii="仿宋_GB2312" w:hAnsi="仿宋_GB2312" w:eastAsia="仿宋_GB2312" w:cs="仿宋_GB2312"/>
          <w:szCs w:val="21"/>
        </w:rPr>
        <w:t>上款所述的证明文件，可以是文字资料、图纸和数据，它包括：</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）货物主要技术指标和性能的详细说明；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）货物从采购人开始使用至招标文件规定的保质期内正常、连续地使用所必须的备件和专用工具清单，包括备件和专用工具的货源及现行价格</w:t>
      </w:r>
      <w:r>
        <w:rPr>
          <w:rFonts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15.</w:t>
      </w:r>
      <w:r>
        <w:rPr>
          <w:rFonts w:hint="eastAsia" w:ascii="仿宋_GB2312" w:hAnsi="仿宋_GB2312" w:eastAsia="仿宋_GB2312" w:cs="仿宋_GB2312"/>
          <w:b/>
          <w:bCs/>
          <w:szCs w:val="21"/>
        </w:rPr>
        <w:t>投标有效期</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15.1</w:t>
      </w:r>
      <w:r>
        <w:rPr>
          <w:rFonts w:hint="eastAsia" w:ascii="仿宋_GB2312" w:hAnsi="仿宋_GB2312" w:eastAsia="仿宋_GB2312" w:cs="仿宋_GB2312"/>
          <w:szCs w:val="21"/>
        </w:rPr>
        <w:t>投标应在投标人须知表</w:t>
      </w:r>
      <w:r>
        <w:rPr>
          <w:rFonts w:ascii="仿宋_GB2312" w:hAnsi="仿宋_GB2312" w:eastAsia="仿宋_GB2312" w:cs="仿宋_GB2312"/>
          <w:szCs w:val="21"/>
        </w:rPr>
        <w:t>15.1</w:t>
      </w:r>
      <w:r>
        <w:rPr>
          <w:rFonts w:hint="eastAsia" w:ascii="仿宋_GB2312" w:hAnsi="仿宋_GB2312" w:eastAsia="仿宋_GB2312" w:cs="仿宋_GB2312"/>
          <w:szCs w:val="21"/>
        </w:rPr>
        <w:t>款中规定的投标有效期内保持有效。投标有效期不满足要求的投标，其投标将被认定为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15.2</w:t>
      </w:r>
      <w:r>
        <w:rPr>
          <w:rFonts w:hint="eastAsia" w:ascii="仿宋_GB2312" w:hAnsi="仿宋_GB2312" w:eastAsia="仿宋_GB2312" w:cs="仿宋_GB2312"/>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16.</w:t>
      </w:r>
      <w:r>
        <w:rPr>
          <w:rFonts w:hint="eastAsia" w:ascii="仿宋_GB2312" w:hAnsi="仿宋_GB2312" w:eastAsia="仿宋_GB2312" w:cs="仿宋_GB2312"/>
          <w:b/>
          <w:bCs/>
          <w:szCs w:val="21"/>
        </w:rPr>
        <w:t>投标文件的签署及规定</w:t>
      </w:r>
    </w:p>
    <w:p>
      <w:pPr>
        <w:adjustRightInd w:val="0"/>
        <w:snapToGrid w:val="0"/>
        <w:spacing w:line="360" w:lineRule="auto"/>
        <w:rPr>
          <w:rFonts w:ascii="仿宋_GB2312" w:hAnsi="仿宋_GB2312" w:eastAsia="仿宋_GB2312" w:cs="仿宋_GB2312"/>
          <w:szCs w:val="21"/>
        </w:rPr>
      </w:pPr>
      <w:bookmarkStart w:id="37" w:name="_Toc27725_WPSOffice_Level2"/>
      <w:r>
        <w:rPr>
          <w:rFonts w:ascii="仿宋_GB2312" w:hAnsi="仿宋_GB2312" w:eastAsia="仿宋_GB2312" w:cs="仿宋_GB2312"/>
          <w:szCs w:val="21"/>
        </w:rPr>
        <w:t>16.1</w:t>
      </w:r>
      <w:r>
        <w:rPr>
          <w:rFonts w:hint="eastAsia" w:ascii="仿宋_GB2312" w:hAnsi="仿宋_GB2312" w:eastAsia="仿宋_GB2312" w:cs="仿宋_GB2312"/>
          <w:szCs w:val="21"/>
        </w:rPr>
        <w:t>投标人应按投标人须知表</w:t>
      </w:r>
      <w:r>
        <w:rPr>
          <w:rFonts w:ascii="仿宋_GB2312" w:hAnsi="仿宋_GB2312" w:eastAsia="仿宋_GB2312" w:cs="仿宋_GB2312"/>
          <w:szCs w:val="21"/>
        </w:rPr>
        <w:t>16.1</w:t>
      </w:r>
      <w:r>
        <w:rPr>
          <w:rFonts w:hint="eastAsia" w:ascii="仿宋_GB2312" w:hAnsi="仿宋_GB2312" w:eastAsia="仿宋_GB2312" w:cs="仿宋_GB2312"/>
          <w:szCs w:val="21"/>
        </w:rPr>
        <w:t>款中的规定，准备和递交投标文件正本、副本和电子文档。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16.2</w:t>
      </w:r>
      <w:r>
        <w:rPr>
          <w:rFonts w:hint="eastAsia" w:ascii="仿宋_GB2312" w:hAnsi="仿宋_GB2312" w:eastAsia="仿宋_GB2312" w:cs="仿宋_GB2312"/>
          <w:szCs w:val="21"/>
        </w:rPr>
        <w:t>每份投标文件封皮须清楚地标明“正本”或“副本”。若正本和副本不符，以正本为准。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16.3</w:t>
      </w:r>
      <w:r>
        <w:rPr>
          <w:rFonts w:hint="eastAsia" w:ascii="仿宋_GB2312" w:hAnsi="仿宋_GB2312" w:eastAsia="仿宋_GB2312" w:cs="仿宋_GB2312"/>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五</w:t>
      </w:r>
      <w:r>
        <w:rPr>
          <w:rFonts w:ascii="仿宋_GB2312" w:hAnsi="仿宋_GB2312" w:eastAsia="仿宋_GB2312" w:cs="仿宋_GB2312"/>
          <w:szCs w:val="28"/>
        </w:rPr>
        <w:t xml:space="preserve"> </w:t>
      </w:r>
      <w:r>
        <w:rPr>
          <w:rFonts w:hint="eastAsia" w:ascii="仿宋_GB2312" w:hAnsi="仿宋_GB2312" w:eastAsia="仿宋_GB2312" w:cs="仿宋_GB2312"/>
          <w:szCs w:val="28"/>
        </w:rPr>
        <w:t>投标文件的递交</w:t>
      </w:r>
      <w:bookmarkEnd w:id="37"/>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17.</w:t>
      </w:r>
      <w:r>
        <w:rPr>
          <w:rFonts w:hint="eastAsia" w:ascii="仿宋_GB2312" w:hAnsi="仿宋_GB2312" w:eastAsia="仿宋_GB2312" w:cs="仿宋_GB2312"/>
          <w:b/>
          <w:bCs/>
          <w:szCs w:val="21"/>
        </w:rPr>
        <w:t>投标文件的密封和标记</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17.1</w:t>
      </w:r>
      <w:r>
        <w:rPr>
          <w:rFonts w:hint="eastAsia" w:ascii="仿宋_GB2312" w:hAnsi="仿宋_GB2312" w:eastAsia="仿宋_GB2312" w:cs="仿宋_GB2312"/>
          <w:szCs w:val="21"/>
        </w:rPr>
        <w:t>投标人应将投标文件密封，将正本和所有的副本、电子文档密封，并进行包封。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17.2</w:t>
      </w:r>
      <w:r>
        <w:rPr>
          <w:rFonts w:hint="eastAsia" w:ascii="仿宋_GB2312" w:hAnsi="仿宋_GB2312" w:eastAsia="仿宋_GB2312" w:cs="仿宋_GB2312"/>
          <w:szCs w:val="21"/>
        </w:rPr>
        <w:t>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）注明项目名称、项目编号、包号、投标人名称。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）在封口处加盖投标人单位公章。</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17.3</w:t>
      </w:r>
      <w:r>
        <w:rPr>
          <w:rFonts w:hint="eastAsia" w:ascii="仿宋_GB2312" w:hAnsi="仿宋_GB2312" w:eastAsia="仿宋_GB2312" w:cs="仿宋_GB2312"/>
          <w:szCs w:val="21"/>
        </w:rPr>
        <w:t>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18.</w:t>
      </w:r>
      <w:r>
        <w:rPr>
          <w:rFonts w:hint="eastAsia" w:ascii="仿宋_GB2312" w:hAnsi="仿宋_GB2312" w:eastAsia="仿宋_GB2312" w:cs="仿宋_GB2312"/>
          <w:b/>
          <w:bCs/>
          <w:szCs w:val="21"/>
        </w:rPr>
        <w:t>投标截止</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18.1</w:t>
      </w:r>
      <w:r>
        <w:rPr>
          <w:rFonts w:hint="eastAsia" w:ascii="仿宋_GB2312" w:hAnsi="仿宋_GB2312" w:eastAsia="仿宋_GB2312" w:cs="仿宋_GB2312"/>
          <w:szCs w:val="21"/>
        </w:rPr>
        <w:t>投标人应在投标人须知表</w:t>
      </w:r>
      <w:r>
        <w:rPr>
          <w:rFonts w:ascii="仿宋_GB2312" w:hAnsi="仿宋_GB2312" w:eastAsia="仿宋_GB2312" w:cs="仿宋_GB2312"/>
          <w:szCs w:val="21"/>
        </w:rPr>
        <w:t>18.1</w:t>
      </w:r>
      <w:r>
        <w:rPr>
          <w:rFonts w:hint="eastAsia" w:ascii="仿宋_GB2312" w:hAnsi="仿宋_GB2312" w:eastAsia="仿宋_GB2312" w:cs="仿宋_GB2312"/>
          <w:szCs w:val="21"/>
        </w:rPr>
        <w:t>中规定的递交投标文件截止时间前，将投标文件递交到投标人须知表</w:t>
      </w:r>
      <w:r>
        <w:rPr>
          <w:rFonts w:ascii="仿宋_GB2312" w:hAnsi="仿宋_GB2312" w:eastAsia="仿宋_GB2312" w:cs="仿宋_GB2312"/>
          <w:szCs w:val="21"/>
        </w:rPr>
        <w:t>18.1</w:t>
      </w:r>
      <w:r>
        <w:rPr>
          <w:rFonts w:hint="eastAsia" w:ascii="仿宋_GB2312" w:hAnsi="仿宋_GB2312" w:eastAsia="仿宋_GB2312" w:cs="仿宋_GB2312"/>
          <w:szCs w:val="21"/>
        </w:rPr>
        <w:t>款中规定的地点。</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18.2</w:t>
      </w:r>
      <w:r>
        <w:rPr>
          <w:rFonts w:hint="eastAsia" w:ascii="仿宋_GB2312" w:hAnsi="仿宋_GB2312" w:eastAsia="仿宋_GB2312" w:cs="仿宋_GB2312"/>
          <w:szCs w:val="21"/>
        </w:rPr>
        <w:t>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19.</w:t>
      </w:r>
      <w:r>
        <w:rPr>
          <w:rFonts w:hint="eastAsia" w:ascii="仿宋_GB2312" w:hAnsi="仿宋_GB2312" w:eastAsia="仿宋_GB2312" w:cs="仿宋_GB2312"/>
          <w:b/>
          <w:bCs/>
          <w:szCs w:val="21"/>
        </w:rPr>
        <w:t>投标文件的接收、修改与撤回</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19.1</w:t>
      </w:r>
      <w:r>
        <w:rPr>
          <w:rFonts w:hint="eastAsia" w:ascii="仿宋_GB2312" w:hAnsi="仿宋_GB2312" w:eastAsia="仿宋_GB2312" w:cs="仿宋_GB2312"/>
          <w:szCs w:val="21"/>
        </w:rPr>
        <w:t>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19.2</w:t>
      </w:r>
      <w:r>
        <w:rPr>
          <w:rFonts w:hint="eastAsia" w:ascii="仿宋_GB2312" w:hAnsi="仿宋_GB2312" w:eastAsia="仿宋_GB2312" w:cs="仿宋_GB2312"/>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19.3</w:t>
      </w:r>
      <w:r>
        <w:rPr>
          <w:rFonts w:hint="eastAsia" w:ascii="仿宋_GB2312" w:hAnsi="仿宋_GB2312" w:eastAsia="仿宋_GB2312" w:cs="仿宋_GB2312"/>
          <w:szCs w:val="21"/>
        </w:rPr>
        <w:t>在投标截止时间之后，投标人不得对其投标文件做任何修改。</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19.4</w:t>
      </w:r>
      <w:r>
        <w:rPr>
          <w:rFonts w:hint="eastAsia" w:ascii="仿宋_GB2312" w:hAnsi="仿宋_GB2312" w:eastAsia="仿宋_GB2312" w:cs="仿宋_GB2312"/>
          <w:szCs w:val="21"/>
        </w:rPr>
        <w:t>采购人和采购代理机构对所接收并当众宣读投标内容的投标文件概不退回。</w:t>
      </w:r>
    </w:p>
    <w:p>
      <w:pPr>
        <w:pStyle w:val="3"/>
        <w:jc w:val="center"/>
        <w:rPr>
          <w:rFonts w:ascii="仿宋_GB2312" w:hAnsi="仿宋_GB2312" w:eastAsia="仿宋_GB2312" w:cs="仿宋_GB2312"/>
          <w:szCs w:val="28"/>
        </w:rPr>
      </w:pPr>
      <w:bookmarkStart w:id="38" w:name="_Toc988_WPSOffice_Level2"/>
      <w:r>
        <w:rPr>
          <w:rFonts w:hint="eastAsia" w:ascii="仿宋_GB2312" w:hAnsi="仿宋_GB2312" w:eastAsia="仿宋_GB2312" w:cs="仿宋_GB2312"/>
          <w:szCs w:val="28"/>
        </w:rPr>
        <w:t>六</w:t>
      </w:r>
      <w:r>
        <w:rPr>
          <w:rFonts w:ascii="仿宋_GB2312" w:hAnsi="仿宋_GB2312" w:eastAsia="仿宋_GB2312" w:cs="仿宋_GB2312"/>
          <w:szCs w:val="28"/>
        </w:rPr>
        <w:t xml:space="preserve"> </w:t>
      </w:r>
      <w:r>
        <w:rPr>
          <w:rFonts w:hint="eastAsia" w:ascii="仿宋_GB2312" w:hAnsi="仿宋_GB2312" w:eastAsia="仿宋_GB2312" w:cs="仿宋_GB2312"/>
          <w:szCs w:val="28"/>
        </w:rPr>
        <w:t>开标及评标</w:t>
      </w:r>
      <w:bookmarkEnd w:id="38"/>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20.</w:t>
      </w:r>
      <w:r>
        <w:rPr>
          <w:rFonts w:hint="eastAsia" w:ascii="仿宋_GB2312" w:hAnsi="仿宋_GB2312" w:eastAsia="仿宋_GB2312" w:cs="仿宋_GB2312"/>
          <w:b/>
          <w:bCs/>
          <w:szCs w:val="21"/>
        </w:rPr>
        <w:t>开标</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20.1</w:t>
      </w:r>
      <w:r>
        <w:rPr>
          <w:rFonts w:hint="eastAsia" w:ascii="仿宋_GB2312" w:hAnsi="仿宋_GB2312" w:eastAsia="仿宋_GB2312" w:cs="仿宋_GB2312"/>
          <w:szCs w:val="21"/>
        </w:rPr>
        <w:t>采购人和采购代理机构将按投标人须知表</w:t>
      </w:r>
      <w:r>
        <w:rPr>
          <w:rFonts w:ascii="仿宋_GB2312" w:hAnsi="仿宋_GB2312" w:eastAsia="仿宋_GB2312" w:cs="仿宋_GB2312"/>
          <w:szCs w:val="21"/>
        </w:rPr>
        <w:t>20.1</w:t>
      </w:r>
      <w:r>
        <w:rPr>
          <w:rFonts w:hint="eastAsia" w:ascii="仿宋_GB2312" w:hAnsi="仿宋_GB2312" w:eastAsia="仿宋_GB2312" w:cs="仿宋_GB2312"/>
          <w:szCs w:val="21"/>
        </w:rPr>
        <w:t>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w:t>
      </w:r>
      <w:r>
        <w:rPr>
          <w:rFonts w:ascii="仿宋_GB2312" w:hAnsi="仿宋_GB2312" w:eastAsia="仿宋_GB2312" w:cs="仿宋_GB2312"/>
          <w:szCs w:val="21"/>
        </w:rPr>
        <w:t>3</w:t>
      </w:r>
      <w:r>
        <w:rPr>
          <w:rFonts w:hint="eastAsia" w:ascii="仿宋_GB2312" w:hAnsi="仿宋_GB2312" w:eastAsia="仿宋_GB2312" w:cs="仿宋_GB2312"/>
          <w:szCs w:val="21"/>
        </w:rPr>
        <w:t>家的，不得开标。评标委员会成员不得参加开标活动。</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20.2</w:t>
      </w:r>
      <w:r>
        <w:rPr>
          <w:rFonts w:hint="eastAsia" w:ascii="仿宋_GB2312" w:hAnsi="仿宋_GB2312" w:eastAsia="仿宋_GB2312" w:cs="仿宋_GB2312"/>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20.3</w:t>
      </w:r>
      <w:r>
        <w:rPr>
          <w:rFonts w:hint="eastAsia" w:ascii="仿宋_GB2312" w:hAnsi="仿宋_GB2312" w:eastAsia="仿宋_GB2312" w:cs="仿宋_GB2312"/>
          <w:szCs w:val="21"/>
        </w:rPr>
        <w:t>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20.4</w:t>
      </w:r>
      <w:r>
        <w:rPr>
          <w:rFonts w:hint="eastAsia" w:ascii="仿宋_GB2312" w:hAnsi="仿宋_GB2312" w:eastAsia="仿宋_GB2312" w:cs="仿宋_GB2312"/>
          <w:szCs w:val="21"/>
        </w:rPr>
        <w:t>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21.</w:t>
      </w:r>
      <w:r>
        <w:rPr>
          <w:rFonts w:hint="eastAsia" w:ascii="仿宋_GB2312" w:hAnsi="仿宋_GB2312" w:eastAsia="仿宋_GB2312" w:cs="仿宋_GB2312"/>
          <w:b/>
          <w:bCs/>
          <w:szCs w:val="21"/>
        </w:rPr>
        <w:t>组建评标委员会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w:t>
      </w:r>
      <w:r>
        <w:rPr>
          <w:rFonts w:ascii="仿宋_GB2312" w:hAnsi="仿宋_GB2312" w:eastAsia="仿宋_GB2312" w:cs="仿宋_GB2312"/>
          <w:szCs w:val="21"/>
        </w:rPr>
        <w:t>21</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22.</w:t>
      </w:r>
      <w:r>
        <w:rPr>
          <w:rFonts w:hint="eastAsia" w:ascii="仿宋_GB2312" w:hAnsi="仿宋_GB2312" w:eastAsia="仿宋_GB2312" w:cs="仿宋_GB2312"/>
          <w:b/>
          <w:bCs/>
          <w:szCs w:val="21"/>
        </w:rPr>
        <w:t>资格审查</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22.1</w:t>
      </w:r>
      <w:r>
        <w:rPr>
          <w:rFonts w:hint="eastAsia" w:ascii="仿宋_GB2312" w:hAnsi="仿宋_GB2312" w:eastAsia="仿宋_GB2312" w:cs="仿宋_GB2312"/>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w:t>
      </w:r>
      <w:r>
        <w:rPr>
          <w:rFonts w:ascii="仿宋_GB2312" w:hAnsi="仿宋_GB2312" w:eastAsia="仿宋_GB2312" w:cs="仿宋_GB2312"/>
          <w:szCs w:val="21"/>
        </w:rPr>
        <w:t>3</w:t>
      </w:r>
      <w:r>
        <w:rPr>
          <w:rFonts w:hint="eastAsia" w:ascii="仿宋_GB2312" w:hAnsi="仿宋_GB2312" w:eastAsia="仿宋_GB2312" w:cs="仿宋_GB2312"/>
          <w:szCs w:val="21"/>
        </w:rPr>
        <w:t>家的，不得评标。</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22.2</w:t>
      </w:r>
      <w:r>
        <w:rPr>
          <w:rFonts w:hint="eastAsia" w:ascii="仿宋_GB2312" w:hAnsi="仿宋_GB2312" w:eastAsia="仿宋_GB2312" w:cs="仿宋_GB2312"/>
          <w:szCs w:val="21"/>
        </w:rPr>
        <w:t>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22.2.1</w:t>
      </w:r>
      <w:r>
        <w:rPr>
          <w:rFonts w:hint="eastAsia" w:ascii="仿宋_GB2312" w:hAnsi="仿宋_GB2312" w:eastAsia="仿宋_GB2312" w:cs="仿宋_GB2312"/>
          <w:szCs w:val="21"/>
        </w:rPr>
        <w:t>不良信用记录指：投标人在中国政府采购网（</w:t>
      </w:r>
      <w:r>
        <w:rPr>
          <w:rFonts w:ascii="仿宋_GB2312" w:hAnsi="仿宋_GB2312" w:eastAsia="仿宋_GB2312" w:cs="仿宋_GB2312"/>
          <w:szCs w:val="21"/>
        </w:rPr>
        <w:t>www.ccgp.gov.cn</w:t>
      </w:r>
      <w:r>
        <w:rPr>
          <w:rFonts w:hint="eastAsia" w:ascii="仿宋_GB2312" w:hAnsi="仿宋_GB2312" w:eastAsia="仿宋_GB2312" w:cs="仿宋_GB2312"/>
          <w:szCs w:val="21"/>
        </w:rPr>
        <w:t>）被列入政府采购严重违法失信行为记录名单，或在“信用中国”网站（</w:t>
      </w:r>
      <w:r>
        <w:rPr>
          <w:rFonts w:ascii="仿宋_GB2312" w:hAnsi="仿宋_GB2312" w:eastAsia="仿宋_GB2312" w:cs="仿宋_GB2312"/>
          <w:szCs w:val="21"/>
        </w:rPr>
        <w:t>www.creditchina.gov.cn</w:t>
      </w:r>
      <w:r>
        <w:rPr>
          <w:rFonts w:hint="eastAsia" w:ascii="仿宋_GB2312" w:hAnsi="仿宋_GB2312" w:eastAsia="仿宋_GB2312" w:cs="仿宋_GB2312"/>
          <w:szCs w:val="21"/>
        </w:rPr>
        <w:t>）被列入失信被执行人、重大税收违法案件当事人名单，以及存在《中华人民共和国政府采购法实施条例》第十九条规定的行政处罚记录。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22.2.2</w:t>
      </w:r>
      <w:r>
        <w:rPr>
          <w:rFonts w:hint="eastAsia" w:ascii="仿宋_GB2312" w:hAnsi="仿宋_GB2312" w:eastAsia="仿宋_GB2312" w:cs="仿宋_GB2312"/>
          <w:szCs w:val="21"/>
        </w:rPr>
        <w:t>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23.</w:t>
      </w:r>
      <w:r>
        <w:rPr>
          <w:rFonts w:hint="eastAsia" w:ascii="仿宋_GB2312" w:hAnsi="仿宋_GB2312" w:eastAsia="仿宋_GB2312" w:cs="仿宋_GB2312"/>
          <w:b/>
          <w:bCs/>
          <w:szCs w:val="21"/>
        </w:rPr>
        <w:t>符合性审查</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w:t>
      </w:r>
      <w:r>
        <w:rPr>
          <w:rFonts w:ascii="仿宋_GB2312" w:hAnsi="仿宋_GB2312" w:eastAsia="仿宋_GB2312" w:cs="仿宋_GB2312"/>
          <w:szCs w:val="21"/>
        </w:rPr>
        <w:t>3</w:t>
      </w:r>
      <w:r>
        <w:rPr>
          <w:rFonts w:hint="eastAsia" w:ascii="仿宋_GB2312" w:hAnsi="仿宋_GB2312" w:eastAsia="仿宋_GB2312" w:cs="仿宋_GB2312"/>
          <w:szCs w:val="21"/>
        </w:rPr>
        <w:t>家的，不得作进一步的比较和评价。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24.</w:t>
      </w:r>
      <w:r>
        <w:rPr>
          <w:rFonts w:hint="eastAsia" w:ascii="仿宋_GB2312" w:hAnsi="仿宋_GB2312" w:eastAsia="仿宋_GB2312" w:cs="仿宋_GB2312"/>
          <w:b/>
          <w:bCs/>
          <w:szCs w:val="21"/>
        </w:rPr>
        <w:t>投标文件的澄清</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24.1</w:t>
      </w:r>
      <w:r>
        <w:rPr>
          <w:rFonts w:hint="eastAsia" w:ascii="仿宋_GB2312" w:hAnsi="仿宋_GB2312" w:eastAsia="仿宋_GB2312" w:cs="仿宋_GB2312"/>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24.2</w:t>
      </w:r>
      <w:r>
        <w:rPr>
          <w:rFonts w:hint="eastAsia" w:ascii="仿宋_GB2312" w:hAnsi="仿宋_GB2312" w:eastAsia="仿宋_GB2312" w:cs="仿宋_GB2312"/>
          <w:szCs w:val="21"/>
        </w:rPr>
        <w:t>投标人的澄清、说明或补正将作为投标文件的一部分。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24.3</w:t>
      </w:r>
      <w:r>
        <w:rPr>
          <w:rFonts w:hint="eastAsia" w:ascii="仿宋_GB2312" w:hAnsi="仿宋_GB2312" w:eastAsia="仿宋_GB2312" w:cs="仿宋_GB2312"/>
          <w:szCs w:val="21"/>
        </w:rPr>
        <w:t>投标文件报价出现前后不一致的，按照下列规定修正：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rPr>
      </w:pPr>
      <w:r>
        <w:rPr>
          <w:rFonts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评标方法规定执行。</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25</w:t>
      </w:r>
      <w:r>
        <w:rPr>
          <w:rFonts w:hint="eastAsia" w:ascii="仿宋_GB2312" w:hAnsi="仿宋_GB2312" w:eastAsia="仿宋_GB2312" w:cs="仿宋_GB2312"/>
          <w:b/>
          <w:bCs/>
          <w:szCs w:val="21"/>
        </w:rPr>
        <w:t>样品及演示</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25.1</w:t>
      </w:r>
      <w:r>
        <w:rPr>
          <w:rFonts w:hint="eastAsia" w:ascii="仿宋_GB2312" w:hAnsi="仿宋_GB2312" w:eastAsia="仿宋_GB2312" w:cs="仿宋_GB2312"/>
          <w:szCs w:val="21"/>
        </w:rPr>
        <w:t>投标人须知表</w:t>
      </w:r>
      <w:r>
        <w:rPr>
          <w:rFonts w:ascii="仿宋_GB2312" w:hAnsi="仿宋_GB2312" w:eastAsia="仿宋_GB2312" w:cs="仿宋_GB2312"/>
          <w:szCs w:val="21"/>
        </w:rPr>
        <w:t>11.3</w:t>
      </w:r>
      <w:r>
        <w:rPr>
          <w:rFonts w:hint="eastAsia" w:ascii="仿宋_GB2312" w:hAnsi="仿宋_GB2312" w:eastAsia="仿宋_GB2312" w:cs="仿宋_GB2312"/>
          <w:szCs w:val="21"/>
        </w:rPr>
        <w:t>款中要求投标人提供样品的，按照投标人须知表</w:t>
      </w:r>
      <w:r>
        <w:rPr>
          <w:rFonts w:ascii="仿宋_GB2312" w:hAnsi="仿宋_GB2312" w:eastAsia="仿宋_GB2312" w:cs="仿宋_GB2312"/>
          <w:szCs w:val="21"/>
        </w:rPr>
        <w:t>25.1</w:t>
      </w:r>
      <w:r>
        <w:rPr>
          <w:rFonts w:hint="eastAsia" w:ascii="仿宋_GB2312" w:hAnsi="仿宋_GB2312" w:eastAsia="仿宋_GB2312" w:cs="仿宋_GB2312"/>
          <w:szCs w:val="21"/>
        </w:rPr>
        <w:t>款中样品的评审方法以及评审标准进行评审。</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25.2</w:t>
      </w:r>
      <w:r>
        <w:rPr>
          <w:rFonts w:hint="eastAsia" w:ascii="仿宋_GB2312" w:hAnsi="仿宋_GB2312" w:eastAsia="仿宋_GB2312" w:cs="仿宋_GB2312"/>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hAnsi="仿宋_GB2312" w:eastAsia="仿宋_GB2312" w:cs="仿宋_GB2312"/>
          <w:szCs w:val="21"/>
        </w:rPr>
        <w:t>11.3</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25.3</w:t>
      </w:r>
      <w:r>
        <w:rPr>
          <w:rFonts w:hint="eastAsia" w:ascii="仿宋_GB2312" w:hAnsi="仿宋_GB2312" w:eastAsia="仿宋_GB2312" w:cs="仿宋_GB2312"/>
          <w:szCs w:val="21"/>
        </w:rPr>
        <w:t>演示的评审方法以及评审标准具体内容见投标人须知表</w:t>
      </w:r>
      <w:r>
        <w:rPr>
          <w:rFonts w:ascii="仿宋_GB2312" w:hAnsi="仿宋_GB2312" w:eastAsia="仿宋_GB2312" w:cs="仿宋_GB2312"/>
          <w:szCs w:val="21"/>
        </w:rPr>
        <w:t>25.1</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26.</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26.1</w:t>
      </w:r>
      <w:r>
        <w:rPr>
          <w:rFonts w:hint="eastAsia" w:ascii="仿宋_GB2312" w:hAnsi="仿宋_GB2312" w:eastAsia="仿宋_GB2312" w:cs="仿宋_GB2312"/>
          <w:szCs w:val="21"/>
        </w:rPr>
        <w:t>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26.2</w:t>
      </w:r>
      <w:r>
        <w:rPr>
          <w:rFonts w:hint="eastAsia" w:ascii="仿宋_GB2312" w:hAnsi="仿宋_GB2312" w:eastAsia="仿宋_GB2312" w:cs="仿宋_GB2312"/>
          <w:szCs w:val="21"/>
        </w:rPr>
        <w:t>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）未按招标文件的规定提交投标保证金的；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）未按照招标文件规定要求签署、盖章的；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）投标人的报价超过了招标文件中规定的预算金额或者最高限价的；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）不具备招标文件中规定的资格要求的；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5</w:t>
      </w:r>
      <w:r>
        <w:rPr>
          <w:rFonts w:hint="eastAsia" w:ascii="仿宋_GB2312" w:hAnsi="仿宋_GB2312" w:eastAsia="仿宋_GB2312" w:cs="仿宋_GB2312"/>
          <w:szCs w:val="21"/>
        </w:rPr>
        <w:t>）不符合法律、法规和招标文件中规定的其他实质性要求的。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6</w:t>
      </w:r>
      <w:r>
        <w:rPr>
          <w:rFonts w:hint="eastAsia" w:ascii="仿宋_GB2312" w:hAnsi="仿宋_GB2312" w:eastAsia="仿宋_GB2312" w:cs="仿宋_GB2312"/>
          <w:szCs w:val="21"/>
        </w:rPr>
        <w:t>）与其他投标人串通投标，或者与采购人串通投标；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7</w:t>
      </w:r>
      <w:r>
        <w:rPr>
          <w:rFonts w:hint="eastAsia" w:ascii="仿宋_GB2312" w:hAnsi="仿宋_GB2312" w:eastAsia="仿宋_GB2312" w:cs="仿宋_GB2312"/>
          <w:szCs w:val="21"/>
        </w:rPr>
        <w:t>）评标委员会认为投标人的报价明显低于其他通过符合性审查投标人的报价，有可能影响履约的，且投标人未按照规定证明其报价合理性的；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8</w:t>
      </w:r>
      <w:r>
        <w:rPr>
          <w:rFonts w:hint="eastAsia" w:ascii="仿宋_GB2312" w:hAnsi="仿宋_GB2312" w:eastAsia="仿宋_GB2312" w:cs="仿宋_GB2312"/>
          <w:szCs w:val="21"/>
        </w:rPr>
        <w:t>）投标文件含有采购人不能接受的附加条件的；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9</w:t>
      </w:r>
      <w:r>
        <w:rPr>
          <w:rFonts w:hint="eastAsia" w:ascii="仿宋_GB2312" w:hAnsi="仿宋_GB2312" w:eastAsia="仿宋_GB2312" w:cs="仿宋_GB2312"/>
          <w:szCs w:val="21"/>
        </w:rPr>
        <w:t>）属于法律、法规和招标文件规定的其他投标无效情形；</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27.</w:t>
      </w:r>
      <w:r>
        <w:rPr>
          <w:rFonts w:hint="eastAsia" w:ascii="仿宋_GB2312" w:hAnsi="仿宋_GB2312" w:eastAsia="仿宋_GB2312" w:cs="仿宋_GB2312"/>
          <w:b/>
          <w:bCs/>
          <w:szCs w:val="21"/>
        </w:rPr>
        <w:t>比较与评价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27.1</w:t>
      </w:r>
      <w:r>
        <w:rPr>
          <w:rFonts w:hint="eastAsia" w:ascii="仿宋_GB2312" w:hAnsi="仿宋_GB2312" w:eastAsia="仿宋_GB2312" w:cs="仿宋_GB2312"/>
          <w:szCs w:val="21"/>
        </w:rPr>
        <w:t>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27.2</w:t>
      </w:r>
      <w:r>
        <w:rPr>
          <w:rFonts w:hint="eastAsia" w:ascii="仿宋_GB2312" w:hAnsi="仿宋_GB2312" w:eastAsia="仿宋_GB2312" w:cs="仿宋_GB2312"/>
          <w:szCs w:val="21"/>
        </w:rPr>
        <w:t>评标严格按照招标文件的要求和条件进行。根据实际情况，在投标人须知表</w:t>
      </w:r>
      <w:r>
        <w:rPr>
          <w:rFonts w:ascii="仿宋_GB2312" w:hAnsi="仿宋_GB2312" w:eastAsia="仿宋_GB2312" w:cs="仿宋_GB2312"/>
          <w:szCs w:val="21"/>
        </w:rPr>
        <w:t>27.2</w:t>
      </w:r>
      <w:r>
        <w:rPr>
          <w:rFonts w:hint="eastAsia" w:ascii="仿宋_GB2312" w:hAnsi="仿宋_GB2312" w:eastAsia="仿宋_GB2312" w:cs="仿宋_GB2312"/>
          <w:szCs w:val="21"/>
        </w:rPr>
        <w:t>款中规定采用下列一种评标方法，详细评标标准见第四章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27.3</w:t>
      </w:r>
      <w:r>
        <w:rPr>
          <w:rFonts w:hint="eastAsia" w:ascii="仿宋_GB2312" w:hAnsi="仿宋_GB2312" w:eastAsia="仿宋_GB2312" w:cs="仿宋_GB2312"/>
          <w:szCs w:val="21"/>
        </w:rPr>
        <w:t>根据《政府采购促进中小企业发展暂行办法》（财库</w:t>
      </w:r>
      <w:r>
        <w:rPr>
          <w:rFonts w:ascii="仿宋_GB2312" w:hAnsi="仿宋_GB2312" w:eastAsia="仿宋_GB2312" w:cs="仿宋_GB2312"/>
          <w:szCs w:val="21"/>
        </w:rPr>
        <w:t>[2011]181</w:t>
      </w:r>
      <w:r>
        <w:rPr>
          <w:rFonts w:hint="eastAsia" w:ascii="仿宋_GB2312" w:hAnsi="仿宋_GB2312" w:eastAsia="仿宋_GB2312" w:cs="仿宋_GB2312"/>
          <w:szCs w:val="21"/>
        </w:rPr>
        <w:t>号）、《财政部</w:t>
      </w:r>
      <w:r>
        <w:rPr>
          <w:rFonts w:ascii="仿宋_GB2312" w:hAnsi="仿宋_GB2312" w:eastAsia="仿宋_GB2312" w:cs="仿宋_GB2312"/>
          <w:szCs w:val="21"/>
        </w:rPr>
        <w:t xml:space="preserve"> </w:t>
      </w:r>
      <w:r>
        <w:rPr>
          <w:rFonts w:hint="eastAsia" w:ascii="仿宋_GB2312" w:hAnsi="仿宋_GB2312" w:eastAsia="仿宋_GB2312" w:cs="仿宋_GB2312"/>
          <w:szCs w:val="21"/>
        </w:rPr>
        <w:t>司法部关于政府采购支持监狱企业发展有关问题的通知》（财库〔</w:t>
      </w:r>
      <w:r>
        <w:rPr>
          <w:rFonts w:ascii="仿宋_GB2312" w:hAnsi="仿宋_GB2312" w:eastAsia="仿宋_GB2312" w:cs="仿宋_GB2312"/>
          <w:szCs w:val="21"/>
        </w:rPr>
        <w:t>2014</w:t>
      </w:r>
      <w:r>
        <w:rPr>
          <w:rFonts w:hint="eastAsia" w:ascii="仿宋_GB2312" w:hAnsi="仿宋_GB2312" w:eastAsia="仿宋_GB2312" w:cs="仿宋_GB2312"/>
          <w:szCs w:val="21"/>
        </w:rPr>
        <w:t>〕</w:t>
      </w:r>
      <w:r>
        <w:rPr>
          <w:rFonts w:ascii="仿宋_GB2312" w:hAnsi="仿宋_GB2312" w:eastAsia="仿宋_GB2312" w:cs="仿宋_GB2312"/>
          <w:szCs w:val="21"/>
        </w:rPr>
        <w:t xml:space="preserve">68 </w:t>
      </w:r>
      <w:r>
        <w:rPr>
          <w:rFonts w:hint="eastAsia" w:ascii="仿宋_GB2312" w:hAnsi="仿宋_GB2312" w:eastAsia="仿宋_GB2312" w:cs="仿宋_GB2312"/>
          <w:szCs w:val="21"/>
        </w:rPr>
        <w:t>号）和《三部门联合发布关于促进残疾人就业政府采购政策的通知》（财库〔</w:t>
      </w:r>
      <w:r>
        <w:rPr>
          <w:rFonts w:ascii="仿宋_GB2312" w:hAnsi="仿宋_GB2312" w:eastAsia="仿宋_GB2312" w:cs="仿宋_GB2312"/>
          <w:szCs w:val="21"/>
        </w:rPr>
        <w:t>2017</w:t>
      </w:r>
      <w:r>
        <w:rPr>
          <w:rFonts w:hint="eastAsia" w:ascii="仿宋_GB2312" w:hAnsi="仿宋_GB2312" w:eastAsia="仿宋_GB2312" w:cs="仿宋_GB2312"/>
          <w:szCs w:val="21"/>
        </w:rPr>
        <w:t>〕</w:t>
      </w:r>
      <w:r>
        <w:rPr>
          <w:rFonts w:ascii="仿宋_GB2312" w:hAnsi="仿宋_GB2312" w:eastAsia="仿宋_GB2312" w:cs="仿宋_GB2312"/>
          <w:szCs w:val="21"/>
        </w:rPr>
        <w:t xml:space="preserve">141 </w:t>
      </w:r>
      <w:r>
        <w:rPr>
          <w:rFonts w:hint="eastAsia" w:ascii="仿宋_GB2312" w:hAnsi="仿宋_GB2312" w:eastAsia="仿宋_GB2312" w:cs="仿宋_GB2312"/>
          <w:szCs w:val="21"/>
        </w:rPr>
        <w:t>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w:t>
      </w:r>
      <w:r>
        <w:rPr>
          <w:rFonts w:ascii="仿宋_GB2312" w:hAnsi="仿宋_GB2312" w:eastAsia="仿宋_GB2312" w:cs="仿宋_GB2312"/>
          <w:szCs w:val="21"/>
        </w:rPr>
        <w:t xml:space="preserve"> </w:t>
      </w:r>
      <w:r>
        <w:rPr>
          <w:rFonts w:hint="eastAsia" w:ascii="仿宋_GB2312" w:hAnsi="仿宋_GB2312" w:eastAsia="仿宋_GB2312" w:cs="仿宋_GB2312"/>
          <w:szCs w:val="21"/>
        </w:rPr>
        <w:t>其投标报价扣除</w:t>
      </w:r>
      <w:r>
        <w:rPr>
          <w:rFonts w:ascii="仿宋_GB2312" w:hAnsi="仿宋_GB2312" w:eastAsia="仿宋_GB2312" w:cs="仿宋_GB2312"/>
          <w:szCs w:val="21"/>
        </w:rPr>
        <w:t xml:space="preserve"> 6-10%</w:t>
      </w:r>
      <w:r>
        <w:rPr>
          <w:rFonts w:hint="eastAsia" w:ascii="仿宋_GB2312" w:hAnsi="仿宋_GB2312" w:eastAsia="仿宋_GB2312" w:cs="仿宋_GB2312"/>
          <w:szCs w:val="21"/>
        </w:rPr>
        <w:t>后参与评审。具体详见第四章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27.4 </w:t>
      </w:r>
      <w:r>
        <w:rPr>
          <w:rFonts w:hint="eastAsia" w:ascii="仿宋_GB2312" w:hAnsi="仿宋_GB2312" w:eastAsia="仿宋_GB2312" w:cs="仿宋_GB2312"/>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27.5</w:t>
      </w:r>
      <w:r>
        <w:rPr>
          <w:rFonts w:hint="eastAsia" w:ascii="仿宋_GB2312" w:hAnsi="仿宋_GB2312" w:eastAsia="仿宋_GB2312" w:cs="仿宋_GB2312"/>
          <w:szCs w:val="21"/>
        </w:rPr>
        <w:t>依据财政部</w:t>
      </w:r>
      <w:r>
        <w:rPr>
          <w:rFonts w:ascii="仿宋_GB2312" w:hAnsi="仿宋_GB2312" w:eastAsia="仿宋_GB2312" w:cs="仿宋_GB2312"/>
          <w:szCs w:val="21"/>
        </w:rPr>
        <w:t xml:space="preserve"> </w:t>
      </w:r>
      <w:r>
        <w:rPr>
          <w:rFonts w:hint="eastAsia" w:ascii="仿宋_GB2312" w:hAnsi="仿宋_GB2312" w:eastAsia="仿宋_GB2312" w:cs="仿宋_GB2312"/>
          <w:szCs w:val="21"/>
        </w:rPr>
        <w:t>国务院扶贫办《关于运用政府采购政策支持脱贫攻坚的通知》（财库〔</w:t>
      </w:r>
      <w:r>
        <w:rPr>
          <w:rFonts w:ascii="仿宋_GB2312" w:hAnsi="仿宋_GB2312" w:eastAsia="仿宋_GB2312" w:cs="仿宋_GB2312"/>
          <w:szCs w:val="21"/>
        </w:rPr>
        <w:t>2019</w:t>
      </w:r>
      <w:r>
        <w:rPr>
          <w:rFonts w:hint="eastAsia" w:ascii="仿宋_GB2312" w:hAnsi="仿宋_GB2312" w:eastAsia="仿宋_GB2312" w:cs="仿宋_GB2312"/>
          <w:szCs w:val="21"/>
        </w:rPr>
        <w:t>〕</w:t>
      </w:r>
      <w:r>
        <w:rPr>
          <w:rFonts w:ascii="仿宋_GB2312" w:hAnsi="仿宋_GB2312" w:eastAsia="仿宋_GB2312" w:cs="仿宋_GB2312"/>
          <w:szCs w:val="21"/>
        </w:rPr>
        <w:t xml:space="preserve">27 </w:t>
      </w:r>
      <w:r>
        <w:rPr>
          <w:rFonts w:hint="eastAsia" w:ascii="仿宋_GB2312" w:hAnsi="仿宋_GB2312" w:eastAsia="仿宋_GB2312" w:cs="仿宋_GB2312"/>
          <w:szCs w:val="21"/>
        </w:rPr>
        <w:t>号）的规定，对于非专门面向贫困地区采购农副产品的项目，在满足价格扣除条件且在投标文件中提交了《贫困地区农副产品声明函》的投标人，对其投标报价扣除后参与评审。具体办法详见第四章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27.6</w:t>
      </w:r>
      <w:r>
        <w:rPr>
          <w:rFonts w:hint="eastAsia" w:ascii="仿宋_GB2312" w:hAnsi="仿宋_GB2312" w:eastAsia="仿宋_GB2312" w:cs="仿宋_GB2312"/>
          <w:szCs w:val="21"/>
        </w:rPr>
        <w:t>根据财政部、辽宁省财政厅相关规定，对于列入《辽宁省创新产品和服务目录》内的产品、服务实施政府优先采购。具体优先采购办法详见第四章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28.</w:t>
      </w:r>
      <w:r>
        <w:rPr>
          <w:rFonts w:hint="eastAsia" w:ascii="仿宋_GB2312" w:hAnsi="仿宋_GB2312" w:eastAsia="仿宋_GB2312" w:cs="仿宋_GB2312"/>
          <w:b/>
          <w:bCs/>
          <w:szCs w:val="21"/>
        </w:rPr>
        <w:t>废标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）符合专业条件的投标人或者对招标文件做实质性响应的投标人不足</w:t>
      </w:r>
      <w:r>
        <w:rPr>
          <w:rFonts w:ascii="仿宋_GB2312" w:hAnsi="仿宋_GB2312" w:eastAsia="仿宋_GB2312" w:cs="仿宋_GB2312"/>
          <w:szCs w:val="21"/>
        </w:rPr>
        <w:t>3</w:t>
      </w:r>
      <w:r>
        <w:rPr>
          <w:rFonts w:hint="eastAsia" w:ascii="仿宋_GB2312" w:hAnsi="仿宋_GB2312" w:eastAsia="仿宋_GB2312" w:cs="仿宋_GB2312"/>
          <w:szCs w:val="21"/>
        </w:rPr>
        <w:t>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）投标人的报价均超过了采购预算或最高限价，采购人不能支付的；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）因重大变故，采购任务取消的。</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29.</w:t>
      </w:r>
      <w:r>
        <w:rPr>
          <w:rFonts w:hint="eastAsia" w:ascii="仿宋_GB2312" w:hAnsi="仿宋_GB2312" w:eastAsia="仿宋_GB2312" w:cs="仿宋_GB2312"/>
          <w:b/>
          <w:bCs/>
          <w:szCs w:val="21"/>
        </w:rPr>
        <w:t>中标候选人的推荐原则及标准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29.1</w:t>
      </w:r>
      <w:r>
        <w:rPr>
          <w:rFonts w:hint="eastAsia" w:ascii="仿宋_GB2312" w:hAnsi="仿宋_GB2312" w:eastAsia="仿宋_GB2312" w:cs="仿宋_GB2312"/>
          <w:szCs w:val="21"/>
        </w:rPr>
        <w:t>除第</w:t>
      </w:r>
      <w:r>
        <w:rPr>
          <w:rFonts w:ascii="仿宋_GB2312" w:hAnsi="仿宋_GB2312" w:eastAsia="仿宋_GB2312" w:cs="仿宋_GB2312"/>
          <w:szCs w:val="21"/>
        </w:rPr>
        <w:t>32</w:t>
      </w:r>
      <w:r>
        <w:rPr>
          <w:rFonts w:hint="eastAsia" w:ascii="仿宋_GB2312" w:hAnsi="仿宋_GB2312" w:eastAsia="仿宋_GB2312" w:cs="仿宋_GB2312"/>
          <w:szCs w:val="21"/>
        </w:rPr>
        <w:t>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29.2</w:t>
      </w:r>
      <w:r>
        <w:rPr>
          <w:rFonts w:hint="eastAsia" w:ascii="仿宋_GB2312" w:hAnsi="仿宋_GB2312" w:eastAsia="仿宋_GB2312" w:cs="仿宋_GB2312"/>
          <w:szCs w:val="21"/>
        </w:rPr>
        <w:t>评标委员会将根据评标标准，按投标人须知表</w:t>
      </w:r>
      <w:r>
        <w:rPr>
          <w:rFonts w:ascii="仿宋_GB2312" w:hAnsi="仿宋_GB2312" w:eastAsia="仿宋_GB2312" w:cs="仿宋_GB2312"/>
          <w:szCs w:val="21"/>
        </w:rPr>
        <w:t>29.2</w:t>
      </w:r>
      <w:r>
        <w:rPr>
          <w:rFonts w:hint="eastAsia" w:ascii="仿宋_GB2312" w:hAnsi="仿宋_GB2312" w:eastAsia="仿宋_GB2312" w:cs="仿宋_GB2312"/>
          <w:szCs w:val="21"/>
        </w:rPr>
        <w:t>款中规定的数量推荐中标候选人。</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29.3</w:t>
      </w:r>
      <w:r>
        <w:rPr>
          <w:rFonts w:hint="eastAsia" w:ascii="仿宋_GB2312" w:hAnsi="仿宋_GB2312" w:eastAsia="仿宋_GB2312" w:cs="仿宋_GB2312"/>
          <w:szCs w:val="21"/>
        </w:rPr>
        <w:t>因推荐中标候选人名单产生其他问题，由评标委员会集体研究处理。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30.</w:t>
      </w:r>
      <w:r>
        <w:rPr>
          <w:rFonts w:hint="eastAsia" w:ascii="仿宋_GB2312" w:hAnsi="仿宋_GB2312" w:eastAsia="仿宋_GB2312" w:cs="仿宋_GB2312"/>
          <w:b/>
          <w:bCs/>
          <w:szCs w:val="21"/>
        </w:rPr>
        <w:t>保密原则</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30.1 </w:t>
      </w:r>
      <w:r>
        <w:rPr>
          <w:rFonts w:hint="eastAsia" w:ascii="仿宋_GB2312" w:hAnsi="仿宋_GB2312" w:eastAsia="仿宋_GB2312" w:cs="仿宋_GB2312"/>
          <w:szCs w:val="21"/>
        </w:rPr>
        <w:t>评标将在严格保密的情况下进行。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30.2 </w:t>
      </w:r>
      <w:r>
        <w:rPr>
          <w:rFonts w:hint="eastAsia" w:ascii="仿宋_GB2312" w:hAnsi="仿宋_GB2312" w:eastAsia="仿宋_GB2312" w:cs="仿宋_GB2312"/>
          <w:szCs w:val="21"/>
        </w:rPr>
        <w:t>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bookmarkStart w:id="39" w:name="_Toc4544_WPSOffice_Level2"/>
      <w:r>
        <w:rPr>
          <w:rFonts w:hint="eastAsia" w:ascii="仿宋_GB2312" w:hAnsi="仿宋_GB2312" w:eastAsia="仿宋_GB2312" w:cs="仿宋_GB2312"/>
          <w:szCs w:val="28"/>
        </w:rPr>
        <w:t>七</w:t>
      </w:r>
      <w:r>
        <w:rPr>
          <w:rFonts w:ascii="仿宋_GB2312" w:hAnsi="仿宋_GB2312" w:eastAsia="仿宋_GB2312" w:cs="仿宋_GB2312"/>
          <w:szCs w:val="28"/>
        </w:rPr>
        <w:t xml:space="preserve"> </w:t>
      </w:r>
      <w:r>
        <w:rPr>
          <w:rFonts w:hint="eastAsia" w:ascii="仿宋_GB2312" w:hAnsi="仿宋_GB2312" w:eastAsia="仿宋_GB2312" w:cs="仿宋_GB2312"/>
          <w:szCs w:val="28"/>
        </w:rPr>
        <w:t>确定中标</w:t>
      </w:r>
      <w:bookmarkEnd w:id="39"/>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31.</w:t>
      </w:r>
      <w:r>
        <w:rPr>
          <w:rFonts w:hint="eastAsia" w:ascii="仿宋_GB2312" w:hAnsi="仿宋_GB2312" w:eastAsia="仿宋_GB2312" w:cs="仿宋_GB2312"/>
          <w:b/>
          <w:bCs/>
          <w:szCs w:val="21"/>
        </w:rPr>
        <w:t>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w:t>
      </w:r>
      <w:r>
        <w:rPr>
          <w:rFonts w:ascii="仿宋_GB2312" w:hAnsi="仿宋_GB2312" w:eastAsia="仿宋_GB2312" w:cs="仿宋_GB2312"/>
          <w:szCs w:val="21"/>
        </w:rPr>
        <w:t>31</w:t>
      </w:r>
      <w:r>
        <w:rPr>
          <w:rFonts w:hint="eastAsia" w:ascii="仿宋_GB2312" w:hAnsi="仿宋_GB2312" w:eastAsia="仿宋_GB2312" w:cs="仿宋_GB2312"/>
          <w:szCs w:val="21"/>
        </w:rPr>
        <w:t>中规定的方式确定中标人。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w:t>
      </w:r>
      <w:r>
        <w:rPr>
          <w:rFonts w:ascii="仿宋_GB2312" w:hAnsi="仿宋_GB2312" w:eastAsia="仿宋_GB2312" w:cs="仿宋_GB2312"/>
          <w:szCs w:val="21"/>
        </w:rPr>
        <w:t>5</w:t>
      </w:r>
      <w:r>
        <w:rPr>
          <w:rFonts w:hint="eastAsia" w:ascii="仿宋_GB2312" w:hAnsi="仿宋_GB2312" w:eastAsia="仿宋_GB2312" w:cs="仿宋_GB2312"/>
          <w:szCs w:val="21"/>
        </w:rPr>
        <w:t>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w:t>
      </w:r>
      <w:r>
        <w:rPr>
          <w:rFonts w:ascii="仿宋_GB2312" w:hAnsi="仿宋_GB2312" w:eastAsia="仿宋_GB2312" w:cs="仿宋_GB2312"/>
          <w:b/>
          <w:bCs/>
          <w:szCs w:val="21"/>
        </w:rPr>
        <w:t>32.</w:t>
      </w:r>
      <w:r>
        <w:rPr>
          <w:rFonts w:hint="eastAsia" w:ascii="仿宋_GB2312" w:hAnsi="仿宋_GB2312" w:eastAsia="仿宋_GB2312" w:cs="仿宋_GB2312"/>
          <w:b/>
          <w:bCs/>
          <w:szCs w:val="21"/>
        </w:rPr>
        <w:t>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33.</w:t>
      </w:r>
      <w:r>
        <w:rPr>
          <w:rFonts w:hint="eastAsia" w:ascii="仿宋_GB2312" w:hAnsi="仿宋_GB2312" w:eastAsia="仿宋_GB2312" w:cs="仿宋_GB2312"/>
          <w:b/>
          <w:bCs/>
          <w:szCs w:val="21"/>
        </w:rPr>
        <w:t>中标通知书</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33.1 </w:t>
      </w:r>
      <w:r>
        <w:rPr>
          <w:rFonts w:hint="eastAsia" w:ascii="仿宋_GB2312" w:hAnsi="仿宋_GB2312" w:eastAsia="仿宋_GB2312" w:cs="仿宋_GB2312"/>
          <w:szCs w:val="21"/>
        </w:rPr>
        <w:t>采购人或者采购代理机构应当自中标人确定之日起</w:t>
      </w:r>
      <w:r>
        <w:rPr>
          <w:rFonts w:ascii="仿宋_GB2312" w:hAnsi="仿宋_GB2312" w:eastAsia="仿宋_GB2312" w:cs="仿宋_GB2312"/>
          <w:szCs w:val="21"/>
        </w:rPr>
        <w:t>2</w:t>
      </w:r>
      <w:r>
        <w:rPr>
          <w:rFonts w:hint="eastAsia" w:ascii="仿宋_GB2312" w:hAnsi="仿宋_GB2312" w:eastAsia="仿宋_GB2312" w:cs="仿宋_GB2312"/>
          <w:szCs w:val="21"/>
        </w:rPr>
        <w:t>个工作日内，在辽宁省政府采购网及其地方分网媒体上公告中标结果。同时向中标人发出中标通知书。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33.2 </w:t>
      </w:r>
      <w:r>
        <w:rPr>
          <w:rFonts w:hint="eastAsia" w:ascii="仿宋_GB2312" w:hAnsi="仿宋_GB2312" w:eastAsia="仿宋_GB2312" w:cs="仿宋_GB2312"/>
          <w:szCs w:val="21"/>
        </w:rPr>
        <w:t>中标通知书是合同的组成部分。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34.</w:t>
      </w:r>
      <w:r>
        <w:rPr>
          <w:rFonts w:hint="eastAsia" w:ascii="仿宋_GB2312" w:hAnsi="仿宋_GB2312" w:eastAsia="仿宋_GB2312" w:cs="仿宋_GB2312"/>
          <w:b/>
          <w:bCs/>
          <w:szCs w:val="21"/>
        </w:rPr>
        <w:t>签订合同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34.1 </w:t>
      </w:r>
      <w:r>
        <w:rPr>
          <w:rFonts w:hint="eastAsia" w:ascii="仿宋_GB2312" w:hAnsi="仿宋_GB2312" w:eastAsia="仿宋_GB2312" w:cs="仿宋_GB2312"/>
          <w:szCs w:val="21"/>
        </w:rPr>
        <w:t>中标人应当自发出中标通知书之日起</w:t>
      </w:r>
      <w:r>
        <w:rPr>
          <w:rFonts w:ascii="仿宋_GB2312" w:hAnsi="仿宋_GB2312" w:eastAsia="仿宋_GB2312" w:cs="仿宋_GB2312"/>
          <w:szCs w:val="21"/>
        </w:rPr>
        <w:t xml:space="preserve"> 30 </w:t>
      </w:r>
      <w:r>
        <w:rPr>
          <w:rFonts w:hint="eastAsia" w:ascii="仿宋_GB2312" w:hAnsi="仿宋_GB2312" w:eastAsia="仿宋_GB2312" w:cs="仿宋_GB2312"/>
          <w:szCs w:val="21"/>
        </w:rPr>
        <w:t>日内，与采购人签订书面合同。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34.2 </w:t>
      </w:r>
      <w:r>
        <w:rPr>
          <w:rFonts w:hint="eastAsia" w:ascii="仿宋_GB2312" w:hAnsi="仿宋_GB2312" w:eastAsia="仿宋_GB2312" w:cs="仿宋_GB2312"/>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34.3 </w:t>
      </w:r>
      <w:r>
        <w:rPr>
          <w:rFonts w:hint="eastAsia" w:ascii="仿宋_GB2312" w:hAnsi="仿宋_GB2312" w:eastAsia="仿宋_GB2312" w:cs="仿宋_GB2312"/>
          <w:szCs w:val="21"/>
        </w:rPr>
        <w:t>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35.</w:t>
      </w:r>
      <w:r>
        <w:rPr>
          <w:rFonts w:hint="eastAsia" w:ascii="仿宋_GB2312" w:hAnsi="仿宋_GB2312" w:eastAsia="仿宋_GB2312" w:cs="仿宋_GB2312"/>
          <w:b/>
          <w:bCs/>
          <w:szCs w:val="21"/>
        </w:rPr>
        <w:t>履约保证金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35.1 </w:t>
      </w:r>
      <w:r>
        <w:rPr>
          <w:rFonts w:hint="eastAsia" w:ascii="仿宋_GB2312" w:hAnsi="仿宋_GB2312" w:eastAsia="仿宋_GB2312" w:cs="仿宋_GB2312"/>
          <w:szCs w:val="21"/>
        </w:rPr>
        <w:t>中标人应按照投标人须知表</w:t>
      </w:r>
      <w:r>
        <w:rPr>
          <w:rFonts w:ascii="仿宋_GB2312" w:hAnsi="仿宋_GB2312" w:eastAsia="仿宋_GB2312" w:cs="仿宋_GB2312"/>
          <w:szCs w:val="21"/>
        </w:rPr>
        <w:t>35.1</w:t>
      </w:r>
      <w:r>
        <w:rPr>
          <w:rFonts w:hint="eastAsia" w:ascii="仿宋_GB2312" w:hAnsi="仿宋_GB2312" w:eastAsia="仿宋_GB2312" w:cs="仿宋_GB2312"/>
          <w:szCs w:val="21"/>
        </w:rPr>
        <w:t>款规定缴纳履约保证金。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35.2 </w:t>
      </w:r>
      <w:r>
        <w:rPr>
          <w:rFonts w:hint="eastAsia" w:ascii="仿宋_GB2312" w:hAnsi="仿宋_GB2312" w:eastAsia="仿宋_GB2312" w:cs="仿宋_GB2312"/>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36.</w:t>
      </w:r>
      <w:r>
        <w:rPr>
          <w:rFonts w:hint="eastAsia" w:ascii="仿宋_GB2312" w:hAnsi="仿宋_GB2312" w:eastAsia="仿宋_GB2312" w:cs="仿宋_GB2312"/>
          <w:b/>
          <w:bCs/>
          <w:szCs w:val="21"/>
        </w:rPr>
        <w:t>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w:t>
      </w:r>
      <w:r>
        <w:rPr>
          <w:rFonts w:ascii="仿宋_GB2312" w:hAnsi="仿宋_GB2312" w:eastAsia="仿宋_GB2312" w:cs="仿宋_GB2312"/>
          <w:szCs w:val="21"/>
        </w:rPr>
        <w:t>36</w:t>
      </w:r>
      <w:r>
        <w:rPr>
          <w:rFonts w:hint="eastAsia" w:ascii="仿宋_GB2312" w:hAnsi="仿宋_GB2312" w:eastAsia="仿宋_GB2312" w:cs="仿宋_GB2312"/>
          <w:szCs w:val="21"/>
        </w:rPr>
        <w:t>款规定，向采购代理机构支付采购代理服务费。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37.</w:t>
      </w:r>
      <w:r>
        <w:rPr>
          <w:rFonts w:hint="eastAsia" w:ascii="仿宋_GB2312" w:hAnsi="仿宋_GB2312" w:eastAsia="仿宋_GB2312" w:cs="仿宋_GB2312"/>
          <w:b/>
          <w:bCs/>
          <w:szCs w:val="21"/>
        </w:rPr>
        <w:t>廉洁自律规定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37.1</w:t>
      </w:r>
      <w:r>
        <w:rPr>
          <w:rFonts w:hint="eastAsia" w:ascii="仿宋_GB2312" w:hAnsi="仿宋_GB2312" w:eastAsia="仿宋_GB2312" w:cs="仿宋_GB2312"/>
          <w:szCs w:val="21"/>
        </w:rPr>
        <w:t>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37.2</w:t>
      </w:r>
      <w:r>
        <w:rPr>
          <w:rFonts w:hint="eastAsia" w:ascii="仿宋_GB2312" w:hAnsi="仿宋_GB2312" w:eastAsia="仿宋_GB2312" w:cs="仿宋_GB2312"/>
          <w:szCs w:val="21"/>
        </w:rPr>
        <w:t>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38.</w:t>
      </w:r>
      <w:r>
        <w:rPr>
          <w:rFonts w:hint="eastAsia" w:ascii="仿宋_GB2312" w:hAnsi="仿宋_GB2312" w:eastAsia="仿宋_GB2312" w:cs="仿宋_GB2312"/>
          <w:b/>
          <w:bCs/>
          <w:szCs w:val="21"/>
        </w:rPr>
        <w:t>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39.</w:t>
      </w:r>
      <w:r>
        <w:rPr>
          <w:rFonts w:hint="eastAsia" w:ascii="仿宋_GB2312" w:hAnsi="仿宋_GB2312" w:eastAsia="仿宋_GB2312" w:cs="仿宋_GB2312"/>
          <w:b/>
          <w:bCs/>
          <w:szCs w:val="21"/>
        </w:rPr>
        <w:t>质疑与接收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39.1</w:t>
      </w:r>
      <w:r>
        <w:rPr>
          <w:rFonts w:hint="eastAsia" w:ascii="仿宋_GB2312" w:hAnsi="仿宋_GB2312" w:eastAsia="仿宋_GB2312" w:cs="仿宋_GB2312"/>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39.2</w:t>
      </w:r>
      <w:r>
        <w:rPr>
          <w:rFonts w:hint="eastAsia" w:ascii="仿宋_GB2312" w:hAnsi="仿宋_GB2312" w:eastAsia="仿宋_GB2312" w:cs="仿宋_GB2312"/>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39.3</w:t>
      </w:r>
      <w:r>
        <w:rPr>
          <w:rFonts w:hint="eastAsia" w:ascii="仿宋_GB2312" w:hAnsi="仿宋_GB2312" w:eastAsia="仿宋_GB2312" w:cs="仿宋_GB2312"/>
          <w:szCs w:val="21"/>
        </w:rPr>
        <w:t>采购代理机构质疑函接收部门、联系电话和通讯地址</w:t>
      </w:r>
      <w:r>
        <w:rPr>
          <w:rFonts w:ascii="仿宋_GB2312" w:hAnsi="仿宋_GB2312" w:eastAsia="仿宋_GB2312" w:cs="仿宋_GB2312"/>
          <w:szCs w:val="21"/>
        </w:rPr>
        <w:t xml:space="preserve">, </w:t>
      </w:r>
      <w:r>
        <w:rPr>
          <w:rFonts w:hint="eastAsia" w:ascii="仿宋_GB2312" w:hAnsi="仿宋_GB2312" w:eastAsia="仿宋_GB2312" w:cs="仿宋_GB2312"/>
          <w:szCs w:val="21"/>
        </w:rPr>
        <w:t>见投标人须知表</w:t>
      </w:r>
      <w:r>
        <w:rPr>
          <w:rFonts w:ascii="仿宋_GB2312" w:hAnsi="仿宋_GB2312" w:eastAsia="仿宋_GB2312" w:cs="仿宋_GB2312"/>
          <w:szCs w:val="21"/>
        </w:rPr>
        <w:t>39.3</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40.</w:t>
      </w:r>
      <w:r>
        <w:rPr>
          <w:rFonts w:hint="eastAsia" w:ascii="仿宋_GB2312" w:hAnsi="仿宋_GB2312" w:eastAsia="仿宋_GB2312" w:cs="仿宋_GB2312"/>
          <w:b/>
          <w:bCs/>
          <w:szCs w:val="21"/>
        </w:rPr>
        <w:t>履约验收</w:t>
      </w:r>
    </w:p>
    <w:p>
      <w:pPr>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w:t>
      </w:r>
      <w:r>
        <w:rPr>
          <w:rFonts w:ascii="仿宋_GB2312" w:hAnsi="仿宋_GB2312" w:eastAsia="仿宋_GB2312" w:cs="仿宋_GB2312"/>
          <w:szCs w:val="21"/>
        </w:rPr>
        <w:t>2017</w:t>
      </w:r>
      <w:r>
        <w:rPr>
          <w:rFonts w:hint="eastAsia" w:ascii="仿宋_GB2312" w:hAnsi="仿宋_GB2312" w:eastAsia="仿宋_GB2312" w:cs="仿宋_GB2312"/>
          <w:szCs w:val="21"/>
        </w:rPr>
        <w:t>〕</w:t>
      </w:r>
      <w:r>
        <w:rPr>
          <w:rFonts w:ascii="仿宋_GB2312" w:hAnsi="仿宋_GB2312" w:eastAsia="仿宋_GB2312" w:cs="仿宋_GB2312"/>
          <w:szCs w:val="21"/>
        </w:rPr>
        <w:t>603</w:t>
      </w:r>
      <w:r>
        <w:rPr>
          <w:rFonts w:hint="eastAsia" w:ascii="仿宋_GB2312" w:hAnsi="仿宋_GB2312" w:eastAsia="仿宋_GB2312" w:cs="仿宋_GB2312"/>
          <w:szCs w:val="21"/>
        </w:rPr>
        <w:t>号）的要求进行验收。</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2"/>
        <w:jc w:val="center"/>
      </w:pPr>
      <w:bookmarkStart w:id="40" w:name="_Toc17725_WPSOffice_Level1"/>
      <w:r>
        <w:rPr>
          <w:rFonts w:hint="eastAsia"/>
        </w:rPr>
        <w:t>第二章 投标文件内容及格式</w:t>
      </w:r>
      <w:bookmarkEnd w:id="40"/>
    </w:p>
    <w:p>
      <w:pPr>
        <w:ind w:firstLine="482" w:firstLineChars="200"/>
        <w:rPr>
          <w:rFonts w:ascii="仿宋_GB2312" w:hAnsi="仿宋_GB2312" w:eastAsia="仿宋_GB2312" w:cs="仿宋_GB2312"/>
        </w:rPr>
      </w:pPr>
      <w:bookmarkStart w:id="41" w:name="sys_投标文件内容及格式：Block"/>
      <w:bookmarkEnd w:id="41"/>
      <w:bookmarkStart w:id="42" w:name="投标文件内容及格式：Block"/>
      <w:bookmarkEnd w:id="42"/>
      <w:bookmarkStart w:id="43" w:name="_Toc1538_WPSOffice_Level2"/>
      <w:bookmarkStart w:id="44" w:name="_Toc2481_WPSOffice_Level2"/>
      <w:r>
        <w:rPr>
          <w:rFonts w:hint="eastAsia" w:ascii="仿宋_GB2312" w:hAnsi="仿宋_GB2312" w:eastAsia="仿宋_GB2312" w:cs="仿宋_GB2312"/>
          <w:b/>
          <w:sz w:val="24"/>
        </w:rPr>
        <w:t>一、投标文件、电子文档的外封面、封口、封皮及目录</w:t>
      </w:r>
      <w:bookmarkEnd w:id="43"/>
      <w:bookmarkEnd w:id="44"/>
    </w:p>
    <w:tbl>
      <w:tblPr>
        <w:tblStyle w:val="19"/>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sz w:val="24"/>
        </w:rPr>
      </w:pPr>
      <w:bookmarkStart w:id="45" w:name="_Toc1266_WPSOffice_Level2"/>
      <w:bookmarkStart w:id="46" w:name="_Toc31052_WPSOffice_Level2"/>
      <w:r>
        <w:rPr>
          <w:rFonts w:hint="eastAsia" w:ascii="仿宋_GB2312" w:hAnsi="仿宋_GB2312" w:eastAsia="仿宋_GB2312" w:cs="仿宋_GB2312"/>
          <w:b/>
          <w:sz w:val="24"/>
        </w:rPr>
        <w:t>二、资格证明材料</w:t>
      </w:r>
      <w:bookmarkEnd w:id="45"/>
      <w:bookmarkEnd w:id="46"/>
      <w:r>
        <w:rPr>
          <w:rFonts w:hint="eastAsia" w:ascii="仿宋_GB2312" w:hAnsi="仿宋_GB2312" w:eastAsia="仿宋_GB2312" w:cs="仿宋_GB2312"/>
          <w:b/>
          <w:sz w:val="24"/>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sdtPr>
      <w:sdtEndPr>
        <w:rPr>
          <w:rFonts w:hint="eastAsia" w:ascii="仿宋" w:hAnsi="仿宋" w:eastAsia="仿宋"/>
          <w:szCs w:val="21"/>
        </w:rPr>
      </w:sdtEndPr>
      <w:sdtContent>
        <w:p>
          <w:pPr>
            <w:rPr>
              <w:rFonts w:ascii="仿宋" w:hAnsi="仿宋" w:eastAsia="仿宋"/>
              <w:szCs w:val="21"/>
            </w:rPr>
          </w:pPr>
          <w:bookmarkStart w:id="47" w:name="_Toc25206_WPSOffice_Level2"/>
          <w:bookmarkStart w:id="48" w:name="_Toc22359_WPSOffice_Level2"/>
          <w:bookmarkStart w:id="49" w:name="资格性证明材料：Document"/>
          <w:bookmarkStart w:id="50" w:name="sys_资格性证明材料：Document"/>
        </w:p>
        <w:tbl>
          <w:tblPr>
            <w:tblStyle w:val="19"/>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tc>
            <w:sdt>
              <w:sdtPr>
                <w:rPr>
                  <w:rFonts w:hint="eastAsia" w:ascii="仿宋" w:hAnsi="仿宋" w:eastAsia="仿宋"/>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sdt>
              <w:sdtPr>
                <w:rPr>
                  <w:rFonts w:hint="eastAsia" w:ascii="仿宋" w:hAnsi="仿宋" w:eastAsia="仿宋"/>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sdt>
              <w:sdtPr>
                <w:rPr>
                  <w:rFonts w:hint="eastAsia" w:ascii="仿宋" w:hAnsi="仿宋" w:eastAsia="仿宋"/>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 w:hAnsi="仿宋" w:eastAsia="仿宋" w:cs="仿宋_GB2312"/>
                    <w:sz w:val="22"/>
                    <w:szCs w:val="21"/>
                  </w:rPr>
                </w:pPr>
                <w:r>
                  <w:rPr>
                    <w:rFonts w:hint="eastAsia" w:ascii="仿宋" w:hAnsi="仿宋" w:eastAsia="仿宋" w:cs="仿宋_GB2312"/>
                    <w:sz w:val="22"/>
                    <w:szCs w:val="21"/>
                  </w:rPr>
                  <w:t>法定代表人（或非法人组织负责人）身份证明书（自然人参加磋商的无须提供,授权委托人参加磋商的无须提供）</w:t>
                </w:r>
              </w:p>
            </w:tc>
            <w:sdt>
              <w:sdtPr>
                <w:rPr>
                  <w:rFonts w:hint="eastAsia" w:ascii="仿宋" w:hAnsi="仿宋" w:eastAsia="仿宋"/>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 w:hAnsi="仿宋" w:eastAsia="仿宋" w:cs="仿宋_GB2312"/>
                    <w:sz w:val="22"/>
                    <w:szCs w:val="21"/>
                  </w:rPr>
                </w:pPr>
                <w:r>
                  <w:rPr>
                    <w:rFonts w:hint="eastAsia" w:ascii="仿宋" w:hAnsi="仿宋" w:eastAsia="仿宋" w:cs="仿宋_GB2312"/>
                    <w:sz w:val="22"/>
                    <w:szCs w:val="21"/>
                  </w:rPr>
                  <w:t>法定代表人（或非法人组织负责人）授权委托书（授权委托人参加磋商的须提供）</w:t>
                </w:r>
              </w:p>
            </w:tc>
            <w:sdt>
              <w:sdtPr>
                <w:rPr>
                  <w:rFonts w:hint="eastAsia" w:ascii="仿宋" w:hAnsi="仿宋" w:eastAsia="仿宋"/>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tc>
            <w:sdt>
              <w:sdtPr>
                <w:rPr>
                  <w:rFonts w:hint="eastAsia" w:ascii="仿宋" w:hAnsi="仿宋" w:eastAsia="仿宋"/>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（注：依法免税的供应商，应提供相关证明材料，包括相关法规要求原文及加盖单位公章的情况说明）</w:t>
                </w:r>
              </w:p>
            </w:tc>
            <w:sdt>
              <w:sdtPr>
                <w:rPr>
                  <w:rFonts w:hint="eastAsia" w:ascii="仿宋" w:hAnsi="仿宋" w:eastAsia="仿宋"/>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开标时间前六个月内任一个月的依法缴纳社会保障资金的缴款凭据复印件（注：依法不需要缴纳社会保障资金的供应商，应提供相关证明材料，包括相关法规要求原文及加盖单位公章的情况说明）</w:t>
                </w:r>
              </w:p>
            </w:tc>
            <w:sdt>
              <w:sdtPr>
                <w:rPr>
                  <w:rFonts w:hint="eastAsia" w:ascii="仿宋" w:hAnsi="仿宋" w:eastAsia="仿宋"/>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w:t>
                </w:r>
                <w:r>
                  <w:rPr>
                    <w:rFonts w:ascii="仿宋_GB2312" w:hAnsi="仿宋_GB2312" w:eastAsia="仿宋_GB2312" w:cs="仿宋_GB2312"/>
                    <w:szCs w:val="21"/>
                  </w:rPr>
                  <w:t>3</w:t>
                </w:r>
                <w:r>
                  <w:rPr>
                    <w:rFonts w:hint="eastAsia" w:ascii="仿宋_GB2312" w:hAnsi="仿宋_GB2312" w:eastAsia="仿宋_GB2312" w:cs="仿宋_GB2312"/>
                    <w:szCs w:val="21"/>
                  </w:rPr>
                  <w:t>年内在经营活动中没有重大违法记录的书面声明</w:t>
                </w:r>
              </w:p>
            </w:tc>
            <w:sdt>
              <w:sdtPr>
                <w:rPr>
                  <w:rFonts w:hint="eastAsia" w:ascii="仿宋" w:hAnsi="仿宋" w:eastAsia="仿宋"/>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信用记录（采购人或采购代理机构将在招标文件规定的审查期间内进行查询）</w:t>
                </w:r>
              </w:p>
            </w:tc>
            <w:sdt>
              <w:sdtPr>
                <w:rPr>
                  <w:rFonts w:hint="eastAsia" w:ascii="仿宋" w:hAnsi="仿宋" w:eastAsia="仿宋"/>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三、符合性证明材料</w:t>
      </w:r>
      <w:bookmarkEnd w:id="47"/>
      <w:bookmarkEnd w:id="48"/>
      <w:r>
        <w:rPr>
          <w:rFonts w:hint="eastAsia" w:ascii="仿宋_GB2312" w:hAnsi="仿宋_GB2312" w:eastAsia="仿宋_GB2312" w:cs="仿宋_GB2312"/>
          <w:b/>
          <w:sz w:val="24"/>
        </w:rPr>
        <w:t>（有一项不符合要求，不能进入下一阶段评审）</w:t>
      </w:r>
    </w:p>
    <w:bookmarkEnd w:id="49"/>
    <w:bookmarkEnd w:id="50"/>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51" w:name="_Toc24432_WPSOffice_Level2"/>
          <w:bookmarkStart w:id="52" w:name="_Toc27769_WPSOffice_Level2"/>
        </w:p>
        <w:tbl>
          <w:tblPr>
            <w:tblStyle w:val="19"/>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序号</w:t>
                </w:r>
              </w:p>
            </w:tc>
            <w:tc>
              <w:tcPr>
                <w:tcW w:w="5449"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rPr>
                    <w:rFonts w:ascii="仿宋" w:hAnsi="仿宋" w:eastAsia="仿宋"/>
                    <w:kern w:val="0"/>
                    <w:szCs w:val="21"/>
                  </w:rPr>
                </w:pPr>
                <w:r>
                  <w:rPr>
                    <w:rFonts w:ascii="仿宋" w:hAnsi="仿宋" w:eastAsia="仿宋"/>
                    <w:kern w:val="0"/>
                    <w:szCs w:val="21"/>
                  </w:rPr>
                  <w:t>包号</w:t>
                </w:r>
              </w:p>
            </w:tc>
            <w:tc>
              <w:tcPr>
                <w:tcW w:w="938"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1</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06" w:type="dxa"/>
                <w:vMerge w:val="restart"/>
                <w:vAlign w:val="center"/>
              </w:tcPr>
              <w:p>
                <w:pPr>
                  <w:jc w:val="center"/>
                  <w:rPr>
                    <w:rFonts w:ascii="仿宋" w:hAnsi="仿宋" w:eastAsia="仿宋"/>
                    <w:kern w:val="0"/>
                    <w:szCs w:val="21"/>
                  </w:rPr>
                </w:pPr>
                <w:r>
                  <w:rPr>
                    <w:rFonts w:ascii="仿宋" w:hAnsi="仿宋" w:eastAsia="仿宋"/>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2</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递交投标保证金证明材料复印件（以保函形式递交的保证金，保函原件应放入正本中）</w:t>
                </w:r>
              </w:p>
            </w:tc>
            <w:sdt>
              <w:sdtPr>
                <w:rPr>
                  <w:rFonts w:hint="eastAsia" w:ascii="仿宋" w:hAnsi="仿宋" w:eastAsia="仿宋"/>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3</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4</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分项报价表</w:t>
                </w:r>
              </w:p>
            </w:tc>
            <w:sdt>
              <w:sdtPr>
                <w:rPr>
                  <w:rFonts w:hint="eastAsia" w:ascii="仿宋" w:hAnsi="仿宋" w:eastAsia="仿宋"/>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5</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技术规格偏离表</w:t>
                </w:r>
              </w:p>
            </w:tc>
            <w:sdt>
              <w:sdtPr>
                <w:rPr>
                  <w:rFonts w:hint="eastAsia" w:ascii="仿宋" w:hAnsi="仿宋" w:eastAsia="仿宋"/>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6</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7</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8</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《品目清单》、国家确定的认证机构出具的、处于有效期之内的《节能产品认证证书》（政府强制采购的节能产品须提供）</w:t>
                </w:r>
              </w:p>
            </w:tc>
            <w:sdt>
              <w:sdtPr>
                <w:rPr>
                  <w:rFonts w:hint="eastAsia" w:ascii="仿宋" w:hAnsi="仿宋" w:eastAsia="仿宋"/>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color w:val="FF0000"/>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9</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其他符合性证明材料：</w:t>
                </w:r>
              </w:p>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货物主要技术指标和性能的详细说明（产品技术说明书、技术白皮书、产品彩页等文字资料、图纸和数据均可），备件和专用工具清单、检测报告等（如适用）。</w:t>
                </w:r>
              </w:p>
            </w:tc>
            <w:sdt>
              <w:sdtPr>
                <w:rPr>
                  <w:rFonts w:hint="eastAsia" w:ascii="仿宋" w:hAnsi="仿宋" w:eastAsia="仿宋"/>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bl>
        <w:p>
          <w:pPr>
            <w:rPr>
              <w:rFonts w:asciiTheme="majorEastAsia" w:hAnsiTheme="majorEastAsia" w:eastAsiaTheme="majorEastAsia"/>
              <w:color w:val="000000" w:themeColor="text1"/>
              <w14:textFill>
                <w14:solidFill>
                  <w14:schemeClr w14:val="tx1"/>
                </w14:solidFill>
              </w14:textFill>
            </w:rPr>
          </w:pPr>
        </w:p>
      </w:sdtContent>
    </w:sdt>
    <w:p>
      <w:pPr>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四、其他材料</w:t>
      </w:r>
      <w:bookmarkEnd w:id="51"/>
      <w:bookmarkEnd w:id="52"/>
    </w:p>
    <w:sdt>
      <w:sdtPr>
        <w:rPr>
          <w:rFonts w:hint="eastAsia" w:asciiTheme="majorEastAsia" w:hAnsiTheme="majorEastAsia" w:eastAsiaTheme="majorEastAsia"/>
        </w:rPr>
        <w:alias w:val="其它材料"/>
        <w:tag w:val="Document"/>
        <w:id w:val="-145358182"/>
        <w:lock w:val="sdtLocked"/>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9"/>
            <w:tblW w:w="9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403"/>
            <w:gridCol w:w="976"/>
            <w:gridCol w:w="96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403"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其他材料</w:t>
                </w:r>
              </w:p>
            </w:tc>
            <w:tc>
              <w:tcPr>
                <w:tcW w:w="976"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960"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403"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《品目清单》、国家确定的认证机构出具的、处于有效期之内的《节能产品、环境标志产品认证证书》（非政府强制采购的节能产品可以提供）</w:t>
                </w:r>
                <w:r>
                  <w:rPr>
                    <w:rFonts w:ascii="仿宋_GB2312" w:hAnsi="仿宋_GB2312" w:eastAsia="仿宋_GB2312" w:cs="仿宋_GB2312"/>
                    <w:kern w:val="0"/>
                    <w:szCs w:val="21"/>
                  </w:rPr>
                  <w:t xml:space="preserve"> </w:t>
                </w:r>
              </w:p>
            </w:tc>
            <w:sdt>
              <w:sdtPr>
                <w:rPr>
                  <w:rFonts w:hint="eastAsia" w:ascii="仿宋" w:hAnsi="仿宋" w:eastAsia="仿宋"/>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kern w:val="0"/>
                        <w:sz w:val="20"/>
                        <w:szCs w:val="21"/>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restart"/>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szCs w:val="21"/>
                  </w:rPr>
                  <w:t>进口产品的制造厂家的授权书（如适用）</w:t>
                </w:r>
                <w:r>
                  <w:rPr>
                    <w:rFonts w:hint="eastAsia" w:ascii="仿宋_GB2312" w:hAnsi="仿宋_GB2312" w:eastAsia="仿宋_GB2312" w:cs="仿宋_GB2312"/>
                    <w:kern w:val="0"/>
                    <w:szCs w:val="21"/>
                  </w:rPr>
                  <w:t>（可调整至符合性证明材料）</w:t>
                </w:r>
              </w:p>
            </w:tc>
            <w:sdt>
              <w:sdtPr>
                <w:rPr>
                  <w:rFonts w:hint="eastAsia" w:ascii="仿宋" w:hAnsi="仿宋" w:eastAsia="仿宋"/>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监狱企业证明文件</w:t>
                </w:r>
              </w:p>
            </w:tc>
            <w:sdt>
              <w:sdtPr>
                <w:rPr>
                  <w:rFonts w:hint="eastAsia" w:ascii="仿宋" w:hAnsi="仿宋" w:eastAsia="仿宋"/>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中小企业声明函</w:t>
                </w:r>
              </w:p>
            </w:tc>
            <w:sdt>
              <w:sdtPr>
                <w:rPr>
                  <w:rFonts w:hint="eastAsia" w:ascii="仿宋" w:hAnsi="仿宋" w:eastAsia="仿宋"/>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403" w:type="dxa"/>
                <w:vAlign w:val="center"/>
              </w:tcPr>
              <w:p>
                <w:pPr>
                  <w:adjustRightInd w:val="0"/>
                  <w:snapToGrid w:val="0"/>
                  <w:ind w:left="-2"/>
                  <w:rPr>
                    <w:rFonts w:ascii="仿宋_GB2312" w:hAnsi="仿宋_GB2312" w:eastAsia="仿宋_GB2312" w:cs="仿宋_GB2312"/>
                    <w:kern w:val="0"/>
                    <w:szCs w:val="21"/>
                  </w:rPr>
                </w:pPr>
                <w:r>
                  <w:rPr>
                    <w:rFonts w:hint="eastAsia" w:ascii="仿宋_GB2312" w:hAnsi="仿宋_GB2312" w:eastAsia="仿宋_GB2312" w:cs="仿宋_GB2312"/>
                    <w:szCs w:val="21"/>
                  </w:rPr>
                  <w:t>制造商企业（单位）类型声明函</w:t>
                </w:r>
              </w:p>
            </w:tc>
            <w:sdt>
              <w:sdtPr>
                <w:rPr>
                  <w:rFonts w:hint="eastAsia" w:ascii="仿宋" w:hAnsi="仿宋" w:eastAsia="仿宋"/>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sdt>
              <w:sdtPr>
                <w:rPr>
                  <w:rFonts w:hint="eastAsia" w:ascii="仿宋" w:hAnsi="仿宋" w:eastAsia="仿宋"/>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贫困地区农副产品声明函</w:t>
                </w:r>
              </w:p>
            </w:tc>
            <w:sdt>
              <w:sdtPr>
                <w:rPr>
                  <w:rFonts w:hint="eastAsia" w:ascii="仿宋" w:hAnsi="仿宋" w:eastAsia="仿宋"/>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sdt>
              <w:sdtPr>
                <w:rPr>
                  <w:rFonts w:hint="eastAsia" w:ascii="仿宋" w:hAnsi="仿宋" w:eastAsia="仿宋"/>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 </w:t>
      </w:r>
      <w:bookmarkStart w:id="53" w:name="_Toc23127_WPSOffice_Level2"/>
      <w:bookmarkStart w:id="54" w:name="_Toc24011_WPSOffice_Level2"/>
      <w:r>
        <w:rPr>
          <w:rFonts w:hint="eastAsia" w:ascii="仿宋_GB2312" w:hAnsi="仿宋_GB2312" w:eastAsia="仿宋_GB2312" w:cs="仿宋_GB2312"/>
          <w:b/>
          <w:sz w:val="24"/>
        </w:rPr>
        <w:t>重要提示：</w:t>
      </w:r>
      <w:bookmarkEnd w:id="53"/>
      <w:bookmarkEnd w:id="54"/>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3、投标文件应用中文书写。投标文件中所附或所引用的材料不是中文时，应附中文译本，并加盖公章。</w:t>
      </w:r>
    </w:p>
    <w:p>
      <w:pPr>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“资格性证明材料”</w:t>
      </w:r>
      <w:r>
        <w:rPr>
          <w:rFonts w:hint="eastAsia" w:ascii="仿宋_GB2312" w:hAnsi="仿宋_GB2312" w:eastAsia="仿宋_GB2312" w:cs="仿宋_GB2312"/>
        </w:rPr>
        <w:t>所列内容即为采购项目的资格审查条件，有一项不符合要求，不能进入下一阶段评审。</w:t>
      </w:r>
    </w:p>
    <w:p>
      <w:pPr>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pPr>
        <w:snapToGrid w:val="0"/>
        <w:spacing w:line="276" w:lineRule="auto"/>
        <w:ind w:firstLine="420" w:firstLineChars="200"/>
        <w:jc w:val="left"/>
        <w:rPr>
          <w:rFonts w:ascii="仿宋_GB2312" w:hAnsi="仿宋_GB2312" w:eastAsia="仿宋_GB2312" w:cs="仿宋_GB2312"/>
          <w:szCs w:val="21"/>
        </w:rPr>
      </w:pPr>
    </w:p>
    <w:p>
      <w:pPr>
        <w:widowControl/>
        <w:jc w:val="left"/>
        <w:rPr>
          <w:rFonts w:ascii="宋体" w:hAnsi="宋体"/>
          <w:b/>
          <w:sz w:val="44"/>
          <w:szCs w:val="44"/>
        </w:rPr>
      </w:pPr>
      <w:r>
        <w:rPr>
          <w:rFonts w:ascii="宋体" w:hAnsi="宋体"/>
          <w:b/>
          <w:sz w:val="44"/>
          <w:szCs w:val="44"/>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p>
    <w:p>
      <w:pPr>
        <w:jc w:val="center"/>
        <w:rPr>
          <w:rFonts w:ascii="仿宋_GB2312" w:hAnsi="仿宋_GB2312" w:eastAsia="仿宋_GB2312" w:cs="仿宋_GB2312"/>
          <w:b/>
          <w:bCs/>
          <w:sz w:val="32"/>
          <w:szCs w:val="32"/>
        </w:rPr>
      </w:pPr>
      <w:bookmarkStart w:id="55" w:name="_Toc21090_WPSOffice_Level2"/>
      <w:bookmarkStart w:id="56" w:name="_Toc26322_WPSOffice_Level2"/>
      <w:r>
        <w:rPr>
          <w:rFonts w:hint="eastAsia" w:ascii="仿宋_GB2312" w:hAnsi="仿宋_GB2312" w:eastAsia="仿宋_GB2312" w:cs="仿宋_GB2312"/>
          <w:b/>
          <w:bCs/>
          <w:sz w:val="32"/>
          <w:szCs w:val="32"/>
        </w:rPr>
        <w:t>投标文件、电子文档外封面、封口格式</w:t>
      </w:r>
      <w:bookmarkEnd w:id="55"/>
      <w:bookmarkEnd w:id="56"/>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9"/>
        <w:tblW w:w="59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90" w:hRule="atLeast"/>
          <w:jc w:val="center"/>
        </w:trPr>
        <w:tc>
          <w:tcPr>
            <w:tcW w:w="5960" w:type="dxa"/>
            <w:tcBorders>
              <w:top w:val="single" w:color="auto" w:sz="12" w:space="0"/>
              <w:left w:val="single" w:color="auto" w:sz="12" w:space="0"/>
              <w:bottom w:val="single" w:color="auto" w:sz="12" w:space="0"/>
              <w:right w:val="single" w:color="auto" w:sz="12" w:space="0"/>
            </w:tcBorders>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所投包号：第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投标人名称（公章）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9"/>
        <w:tblW w:w="8789" w:type="dxa"/>
        <w:jc w:val="center"/>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   年  月  日   时之前不准启封（公章）——</w:t>
            </w:r>
          </w:p>
        </w:tc>
      </w:tr>
    </w:tbl>
    <w:p/>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pPr>
        <w:jc w:val="center"/>
        <w:rPr>
          <w:rFonts w:ascii="仿宋_GB2312" w:hAnsi="仿宋_GB2312" w:eastAsia="仿宋_GB2312" w:cs="仿宋_GB2312"/>
          <w:b/>
          <w:bCs/>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XXs+2QAAAAoBAAAPAAAAAAAAAAEAIAAAACIAAABkcnMvZG93bnJldi54bWxQSwECFAAU&#10;AAAACACHTuJAqlJnj/ABAADoAwAADgAAAAAAAAABACAAAAAoAQAAZHJzL2Uyb0RvYy54bWxQSwUG&#10;AAAAAAYABgBZAQAAig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投标文件的封皮</w:t>
      </w:r>
    </w:p>
    <w:p/>
    <w:p/>
    <w:p/>
    <w:p/>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pPr>
        <w:jc w:val="center"/>
        <w:rPr>
          <w:rFonts w:ascii="仿宋_GB2312" w:hAnsi="仿宋_GB2312" w:eastAsia="仿宋_GB2312" w:cs="仿宋_GB2312"/>
          <w:b/>
          <w:bCs/>
          <w:sz w:val="32"/>
          <w:szCs w:val="32"/>
        </w:rPr>
      </w:pPr>
      <w:bookmarkStart w:id="57" w:name="_Toc2304_WPSOffice_Level2"/>
      <w:bookmarkStart w:id="58" w:name="_Toc21414_WPSOffice_Level2"/>
      <w:r>
        <w:rPr>
          <w:rFonts w:hint="eastAsia" w:ascii="仿宋_GB2312" w:hAnsi="仿宋_GB2312" w:eastAsia="仿宋_GB2312" w:cs="仿宋_GB2312"/>
          <w:b/>
          <w:bCs/>
          <w:sz w:val="32"/>
          <w:szCs w:val="32"/>
        </w:rPr>
        <w:t>目  录</w:t>
      </w:r>
      <w:bookmarkEnd w:id="57"/>
      <w:bookmarkEnd w:id="58"/>
    </w:p>
    <w:p>
      <w:pPr>
        <w:rPr>
          <w:rFonts w:ascii="仿宋_GB2312" w:hAnsi="仿宋_GB2312" w:eastAsia="仿宋_GB2312" w:cs="仿宋_GB2312"/>
        </w:rPr>
      </w:pPr>
      <w:bookmarkStart w:id="59" w:name="_Toc7636_WPSOffice_Level2"/>
      <w:bookmarkStart w:id="60" w:name="_Toc30940_WPSOffice_Level2"/>
      <w:r>
        <w:rPr>
          <w:rFonts w:hint="eastAsia" w:ascii="仿宋_GB2312" w:hAnsi="仿宋_GB2312" w:eastAsia="仿宋_GB2312" w:cs="仿宋_GB2312"/>
        </w:rPr>
        <w:t>一、资格证明材料</w:t>
      </w:r>
      <w:bookmarkEnd w:id="59"/>
      <w:bookmarkEnd w:id="60"/>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61" w:name="_Toc13950_WPSOffice_Level2"/>
      <w:bookmarkStart w:id="62" w:name="_Toc31702_WPSOffice_Level2"/>
      <w:r>
        <w:rPr>
          <w:rFonts w:hint="eastAsia" w:ascii="仿宋_GB2312" w:hAnsi="仿宋_GB2312" w:eastAsia="仿宋_GB2312" w:cs="仿宋_GB2312"/>
        </w:rPr>
        <w:t>二、符合性证明材料</w:t>
      </w:r>
      <w:bookmarkEnd w:id="61"/>
      <w:bookmarkEnd w:id="62"/>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63" w:name="_Toc14854_WPSOffice_Level2"/>
      <w:bookmarkStart w:id="64" w:name="_Toc9090_WPSOffice_Level2"/>
      <w:r>
        <w:rPr>
          <w:rFonts w:hint="eastAsia" w:ascii="仿宋_GB2312" w:hAnsi="仿宋_GB2312" w:eastAsia="仿宋_GB2312" w:cs="仿宋_GB2312"/>
        </w:rPr>
        <w:t>三、其它材料</w:t>
      </w:r>
      <w:bookmarkEnd w:id="63"/>
      <w:bookmarkEnd w:id="64"/>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t>……</w:t>
      </w: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我单位的投标文件由资格证明材料、符合性证明材料和其它材料三部分组成，在此加盖公章并由法定代表人（或非法人组织负责人）或其授权代表人签字，保证投标文件中所有材料真实、有效。</w:t>
      </w: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 xml:space="preserve">投标人名称：（加盖公章）           </w:t>
      </w: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Lucida Sans Unicode" w:eastAsia="仿宋_GB2312" w:cs="Lucida Sans Unicode"/>
          <w:szCs w:val="21"/>
        </w:rPr>
        <w:t>非法人组织负责人）或</w:t>
      </w:r>
      <w:r>
        <w:rPr>
          <w:rFonts w:hint="eastAsia" w:ascii="仿宋_GB2312" w:hAnsi="仿宋_GB2312" w:eastAsia="仿宋_GB2312" w:cs="仿宋_GB2312"/>
        </w:rPr>
        <w:t xml:space="preserve">其授权代表人：           (签字) </w:t>
      </w: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签署日期：      年      月      日</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rPr>
        <w:br w:type="page"/>
      </w:r>
      <w:r>
        <w:rPr>
          <w:rFonts w:hint="eastAsia" w:ascii="仿宋_GB2312" w:hAnsi="仿宋_GB2312" w:eastAsia="仿宋_GB2312" w:cs="仿宋_GB2312"/>
          <w:szCs w:val="28"/>
        </w:rPr>
        <w:t>格式4</w:t>
      </w:r>
    </w:p>
    <w:p>
      <w:pPr>
        <w:jc w:val="center"/>
        <w:rPr>
          <w:rFonts w:ascii="仿宋_GB2312" w:hAnsi="Lucida Sans Unicode" w:eastAsia="仿宋_GB2312" w:cs="Lucida Sans Unicode"/>
          <w:b/>
          <w:bCs/>
          <w:sz w:val="32"/>
          <w:szCs w:val="32"/>
        </w:rPr>
      </w:pPr>
      <w:bookmarkStart w:id="65" w:name="_Toc3401_WPSOffice_Level2"/>
      <w:bookmarkStart w:id="66" w:name="_Toc16924_WPSOffice_Level2"/>
    </w:p>
    <w:p>
      <w:pPr>
        <w:jc w:val="center"/>
        <w:rPr>
          <w:rFonts w:ascii="仿宋_GB2312" w:hAnsi="Lucida Sans Unicode" w:eastAsia="仿宋_GB2312" w:cs="Lucida Sans Unicode"/>
          <w:b/>
          <w:bCs/>
          <w:sz w:val="32"/>
          <w:szCs w:val="32"/>
        </w:rPr>
      </w:pPr>
      <w:r>
        <w:rPr>
          <w:rFonts w:hint="eastAsia" w:ascii="仿宋_GB2312" w:hAnsi="Lucida Sans Unicode" w:eastAsia="仿宋_GB2312" w:cs="Lucida Sans Unicode"/>
          <w:b/>
          <w:bCs/>
          <w:sz w:val="32"/>
          <w:szCs w:val="32"/>
        </w:rPr>
        <w:t>法定代表人（或非法人组织负责人）身份证明书</w:t>
      </w:r>
      <w:bookmarkEnd w:id="65"/>
      <w:bookmarkEnd w:id="66"/>
    </w:p>
    <w:p>
      <w:pPr>
        <w:spacing w:line="360" w:lineRule="auto"/>
        <w:ind w:firstLine="420" w:firstLineChars="200"/>
        <w:rPr>
          <w:rFonts w:ascii="仿宋_GB2312" w:hAnsi="Lucida Sans Unicode" w:eastAsia="仿宋_GB2312" w:cs="Lucida Sans Unicode"/>
          <w:szCs w:val="21"/>
          <w:u w:val="single"/>
        </w:rPr>
      </w:pPr>
    </w:p>
    <w:p>
      <w:pPr>
        <w:spacing w:line="360" w:lineRule="auto"/>
        <w:ind w:firstLine="840" w:firstLineChars="400"/>
        <w:rPr>
          <w:rFonts w:ascii="仿宋_GB2312" w:hAnsi="Lucida Sans Unicode" w:eastAsia="仿宋_GB2312" w:cs="Lucida Sans Unicode"/>
          <w:szCs w:val="21"/>
        </w:rPr>
      </w:pPr>
      <w:r>
        <w:rPr>
          <w:rFonts w:hint="eastAsia" w:ascii="仿宋_GB2312" w:hAnsi="Lucida Sans Unicode" w:eastAsia="仿宋_GB2312" w:cs="Lucida Sans Unicode"/>
          <w:szCs w:val="21"/>
        </w:rPr>
        <w:t>姓名：</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，性别：</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，出生日期：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，现任职务：</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，系</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（投标人名称）的法定代表人（或非法人组织负责人）。</w:t>
      </w:r>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            </w:t>
      </w:r>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t>特此证明。</w:t>
      </w: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tbl>
      <w:tblPr>
        <w:tblStyle w:val="19"/>
        <w:tblW w:w="8228" w:type="dxa"/>
        <w:jc w:val="center"/>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rPr>
                <w:rFonts w:ascii="仿宋_GB2312" w:hAnsi="Lucida Sans Unicode" w:eastAsia="仿宋_GB2312" w:cs="Lucida Sans Unicode"/>
                <w:szCs w:val="21"/>
              </w:rPr>
            </w:pPr>
            <w:r>
              <w:rPr>
                <w:rFonts w:hint="eastAsia" w:ascii="仿宋_GB2312" w:hAnsi="Lucida Sans Unicode" w:eastAsia="仿宋_GB2312" w:cs="Lucida Sans Unicode"/>
                <w:szCs w:val="21"/>
              </w:rPr>
              <w:t>（※此处请粘贴法定代表人（或非法人组织负责人）身份证正、反面复印件※）</w:t>
            </w:r>
          </w:p>
        </w:tc>
      </w:tr>
    </w:tbl>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                                           投标人名称：（加盖公章）  </w:t>
      </w:r>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    </w:t>
      </w:r>
    </w:p>
    <w:p>
      <w:pPr>
        <w:wordWrap w:val="0"/>
        <w:jc w:val="right"/>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年   月   日                   </w:t>
      </w:r>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格式5</w:t>
      </w:r>
    </w:p>
    <w:p>
      <w:pPr>
        <w:spacing w:line="360" w:lineRule="auto"/>
        <w:jc w:val="center"/>
        <w:rPr>
          <w:rFonts w:ascii="仿宋_GB2312" w:hAnsi="Lucida Sans Unicode" w:eastAsia="仿宋_GB2312" w:cs="Lucida Sans Unicode"/>
          <w:b/>
          <w:bCs/>
          <w:sz w:val="32"/>
          <w:szCs w:val="32"/>
        </w:rPr>
      </w:pPr>
      <w:bookmarkStart w:id="67" w:name="_Toc122_WPSOffice_Level2"/>
      <w:bookmarkStart w:id="68" w:name="_Toc21833_WPSOffice_Level2"/>
    </w:p>
    <w:p>
      <w:pPr>
        <w:spacing w:line="360" w:lineRule="auto"/>
        <w:jc w:val="center"/>
        <w:rPr>
          <w:rFonts w:ascii="仿宋_GB2312" w:hAnsi="Lucida Sans Unicode" w:eastAsia="仿宋_GB2312" w:cs="Lucida Sans Unicode"/>
          <w:b/>
          <w:bCs/>
          <w:sz w:val="32"/>
          <w:szCs w:val="32"/>
        </w:rPr>
      </w:pPr>
      <w:r>
        <w:rPr>
          <w:rFonts w:hint="eastAsia" w:ascii="仿宋_GB2312" w:hAnsi="Lucida Sans Unicode" w:eastAsia="仿宋_GB2312" w:cs="Lucida Sans Unicode"/>
          <w:b/>
          <w:bCs/>
          <w:sz w:val="32"/>
          <w:szCs w:val="32"/>
        </w:rPr>
        <w:t>法定代表人（或非法人组织负责人）授权委托书</w:t>
      </w:r>
      <w:bookmarkEnd w:id="67"/>
      <w:bookmarkEnd w:id="68"/>
    </w:p>
    <w:p>
      <w:pPr>
        <w:spacing w:line="360" w:lineRule="auto"/>
        <w:ind w:firstLine="420" w:firstLineChars="200"/>
        <w:rPr>
          <w:rFonts w:ascii="仿宋_GB2312" w:hAnsi="Lucida Sans Unicode" w:eastAsia="仿宋_GB2312" w:cs="Lucida Sans Unicode"/>
          <w:szCs w:val="21"/>
        </w:rPr>
      </w:pPr>
    </w:p>
    <w:p>
      <w:pPr>
        <w:spacing w:line="360" w:lineRule="auto"/>
        <w:ind w:firstLine="840" w:firstLineChars="4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委托人名称：</w:t>
      </w:r>
      <w:r>
        <w:rPr>
          <w:rFonts w:hint="eastAsia" w:ascii="仿宋_GB2312" w:hAnsi="Lucida Sans Unicode" w:eastAsia="仿宋_GB2312" w:cs="Lucida Sans Unicode"/>
          <w:szCs w:val="21"/>
          <w:u w:val="single"/>
        </w:rPr>
        <w:t xml:space="preserve">        </w:t>
      </w:r>
    </w:p>
    <w:p>
      <w:pPr>
        <w:spacing w:line="360" w:lineRule="auto"/>
        <w:ind w:firstLine="840" w:firstLineChars="400"/>
        <w:rPr>
          <w:rFonts w:ascii="仿宋_GB2312" w:hAnsi="Lucida Sans Unicode" w:eastAsia="仿宋_GB2312" w:cs="Lucida Sans Unicode"/>
          <w:szCs w:val="21"/>
        </w:rPr>
      </w:pPr>
      <w:r>
        <w:rPr>
          <w:rFonts w:hint="eastAsia" w:ascii="仿宋_GB2312" w:hAnsi="Lucida Sans Unicode" w:eastAsia="仿宋_GB2312" w:cs="Lucida Sans Unicode"/>
          <w:szCs w:val="21"/>
        </w:rPr>
        <w:t>法定代表人（或非法人组织负责人）姓名：</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身份证号码：</w:t>
      </w:r>
      <w:r>
        <w:rPr>
          <w:rFonts w:hint="eastAsia" w:ascii="仿宋_GB2312" w:hAnsi="Lucida Sans Unicode" w:eastAsia="仿宋_GB2312" w:cs="Lucida Sans Unicode"/>
          <w:szCs w:val="21"/>
          <w:u w:val="single"/>
        </w:rPr>
        <w:t xml:space="preserve">         </w:t>
      </w:r>
    </w:p>
    <w:p>
      <w:pPr>
        <w:spacing w:line="360" w:lineRule="auto"/>
        <w:ind w:firstLine="840" w:firstLineChars="4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住所地：</w:t>
      </w:r>
      <w:r>
        <w:rPr>
          <w:rFonts w:hint="eastAsia" w:ascii="仿宋_GB2312" w:hAnsi="Lucida Sans Unicode" w:eastAsia="仿宋_GB2312" w:cs="Lucida Sans Unicode"/>
          <w:szCs w:val="21"/>
          <w:u w:val="single"/>
        </w:rPr>
        <w:t xml:space="preserve">         </w:t>
      </w:r>
    </w:p>
    <w:p>
      <w:pPr>
        <w:spacing w:line="360" w:lineRule="auto"/>
        <w:ind w:firstLine="840" w:firstLineChars="400"/>
        <w:rPr>
          <w:rFonts w:ascii="仿宋_GB2312" w:hAnsi="Lucida Sans Unicode" w:eastAsia="仿宋_GB2312" w:cs="Lucida Sans Unicode"/>
          <w:szCs w:val="21"/>
        </w:rPr>
      </w:pPr>
      <w:r>
        <w:rPr>
          <w:rFonts w:hint="eastAsia" w:ascii="仿宋_GB2312" w:hAnsi="Lucida Sans Unicode" w:eastAsia="仿宋_GB2312" w:cs="Lucida Sans Unicode"/>
          <w:szCs w:val="21"/>
        </w:rPr>
        <w:t>受托人名称：</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身份证号码：</w:t>
      </w:r>
      <w:r>
        <w:rPr>
          <w:rFonts w:hint="eastAsia" w:ascii="仿宋_GB2312" w:hAnsi="Lucida Sans Unicode" w:eastAsia="仿宋_GB2312" w:cs="Lucida Sans Unicode"/>
          <w:szCs w:val="21"/>
          <w:u w:val="single"/>
        </w:rPr>
        <w:t xml:space="preserve">         </w:t>
      </w:r>
    </w:p>
    <w:p>
      <w:pPr>
        <w:spacing w:line="360" w:lineRule="auto"/>
        <w:ind w:firstLine="840" w:firstLineChars="4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工作单位：</w:t>
      </w:r>
      <w:r>
        <w:rPr>
          <w:rFonts w:hint="eastAsia" w:ascii="仿宋_GB2312" w:hAnsi="Lucida Sans Unicode" w:eastAsia="仿宋_GB2312" w:cs="Lucida Sans Unicode"/>
          <w:szCs w:val="21"/>
          <w:u w:val="single"/>
        </w:rPr>
        <w:t xml:space="preserve">        </w:t>
      </w:r>
    </w:p>
    <w:p>
      <w:pPr>
        <w:spacing w:line="360" w:lineRule="auto"/>
        <w:ind w:firstLine="840" w:firstLineChars="4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住址：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现委托</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在委托人就</w:t>
      </w:r>
      <w:r>
        <w:rPr>
          <w:rFonts w:hint="eastAsia" w:ascii="仿宋_GB2312" w:hAnsi="Lucida Sans Unicode" w:eastAsia="仿宋_GB2312" w:cs="Lucida Sans Unicode"/>
          <w:szCs w:val="21"/>
          <w:u w:val="single"/>
        </w:rPr>
        <w:t>（项目编号、项目名称、包号）</w:t>
      </w:r>
      <w:r>
        <w:rPr>
          <w:rFonts w:hint="eastAsia" w:ascii="仿宋_GB2312" w:hAnsi="Lucida Sans Unicode" w:eastAsia="仿宋_GB2312" w:cs="Lucida Sans Unicode"/>
          <w:szCs w:val="21"/>
        </w:rPr>
        <w:t>投标中，以我单位名义处理一切与之有关的事务。</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本授权书于</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年</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月</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日签字或盖章生效,特此声明。</w:t>
      </w:r>
    </w:p>
    <w:p>
      <w:pPr>
        <w:spacing w:line="360" w:lineRule="auto"/>
        <w:rPr>
          <w:rFonts w:ascii="仿宋_GB2312" w:hAnsi="Lucida Sans Unicode" w:eastAsia="仿宋_GB2312" w:cs="Lucida Sans Unicode"/>
          <w:szCs w:val="21"/>
        </w:rPr>
      </w:pPr>
    </w:p>
    <w:tbl>
      <w:tblPr>
        <w:tblStyle w:val="19"/>
        <w:tblW w:w="8228" w:type="dxa"/>
        <w:jc w:val="center"/>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_GB2312" w:hAnsi="Lucida Sans Unicode" w:eastAsia="仿宋_GB2312" w:cs="Lucida Sans Unicode"/>
                <w:szCs w:val="21"/>
              </w:rPr>
            </w:pPr>
            <w:r>
              <w:rPr>
                <w:rFonts w:hint="eastAsia" w:ascii="仿宋_GB2312" w:hAnsi="Lucida Sans Unicode" w:eastAsia="仿宋_GB2312" w:cs="Lucida Sans Unicode"/>
                <w:szCs w:val="21"/>
              </w:rPr>
              <w:t>（※此处请粘贴授权委托人身份证正、反面复印件※）</w:t>
            </w:r>
          </w:p>
        </w:tc>
      </w:tr>
    </w:tbl>
    <w:p>
      <w:pPr>
        <w:spacing w:line="360" w:lineRule="auto"/>
        <w:rPr>
          <w:rFonts w:ascii="仿宋_GB2312" w:hAnsi="Lucida Sans Unicode" w:eastAsia="仿宋_GB2312" w:cs="Lucida Sans Unicode"/>
          <w:szCs w:val="21"/>
        </w:rPr>
      </w:pP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委托人（单位公章）：</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法定代表人（或非法人组织负责人）（签字或盖章）：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受托人：（签字或盖章）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详细通讯地址：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 政 编 码 ：</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        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        话：</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u w:val="single"/>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pPr>
        <w:spacing w:before="319" w:beforeLines="100" w:after="319" w:afterLines="100" w:line="480" w:lineRule="exact"/>
        <w:ind w:right="630" w:rightChars="300"/>
        <w:jc w:val="center"/>
        <w:rPr>
          <w:rFonts w:ascii="仿宋_GB2312" w:hAnsi="仿宋_GB2312" w:eastAsia="仿宋_GB2312" w:cs="仿宋_GB2312"/>
          <w:b/>
          <w:sz w:val="32"/>
          <w:szCs w:val="32"/>
        </w:rPr>
      </w:pPr>
      <w:bookmarkStart w:id="69" w:name="_Toc23728_WPSOffice_Level2"/>
      <w:bookmarkStart w:id="70" w:name="_Toc12037_WPSOffice_Level2"/>
      <w:r>
        <w:rPr>
          <w:rFonts w:hint="eastAsia" w:ascii="仿宋_GB2312" w:hAnsi="仿宋_GB2312" w:eastAsia="仿宋_GB2312" w:cs="仿宋_GB2312"/>
          <w:b/>
          <w:sz w:val="32"/>
          <w:szCs w:val="32"/>
        </w:rPr>
        <w:t>具有良好的商业信誉和健全的财务会计制度的承诺函</w:t>
      </w:r>
      <w:bookmarkEnd w:id="69"/>
      <w:bookmarkEnd w:id="70"/>
    </w:p>
    <w:p>
      <w:pPr>
        <w:spacing w:before="319" w:beforeLines="100" w:after="319" w:afterLines="100" w:line="480" w:lineRule="exact"/>
        <w:ind w:right="630" w:rightChars="300"/>
        <w:jc w:val="center"/>
        <w:rPr>
          <w:rFonts w:ascii="仿宋_GB2312" w:hAnsi="仿宋_GB2312" w:eastAsia="仿宋_GB2312" w:cs="仿宋_GB2312"/>
          <w:b/>
          <w:sz w:val="28"/>
          <w:szCs w:val="28"/>
        </w:rPr>
      </w:pPr>
      <w:bookmarkStart w:id="71" w:name="_Toc1917_WPSOffice_Level2"/>
      <w:bookmarkStart w:id="72" w:name="_Toc28831_WPSOffice_Level2"/>
      <w:r>
        <w:rPr>
          <w:rFonts w:hint="eastAsia" w:ascii="仿宋_GB2312" w:hAnsi="仿宋_GB2312" w:eastAsia="仿宋_GB2312" w:cs="仿宋_GB2312"/>
          <w:b/>
          <w:sz w:val="28"/>
          <w:szCs w:val="28"/>
        </w:rPr>
        <w:t>（格式自拟）</w:t>
      </w:r>
      <w:bookmarkEnd w:id="71"/>
      <w:bookmarkEnd w:id="72"/>
    </w:p>
    <w:p>
      <w:pPr>
        <w:spacing w:before="319" w:beforeLines="100" w:after="319" w:afterLines="100" w:line="480" w:lineRule="exact"/>
        <w:ind w:right="630" w:rightChars="300"/>
        <w:rPr>
          <w:rFonts w:ascii="仿宋_GB2312" w:hAnsi="仿宋_GB2312" w:eastAsia="仿宋_GB2312" w:cs="仿宋_GB2312"/>
          <w:b/>
          <w:sz w:val="28"/>
          <w:szCs w:val="28"/>
        </w:rPr>
      </w:pPr>
    </w:p>
    <w:p>
      <w:pPr>
        <w:spacing w:before="319" w:beforeLines="100" w:after="319" w:afterLines="100" w:line="480" w:lineRule="exact"/>
        <w:ind w:right="630" w:rightChars="300"/>
        <w:rPr>
          <w:rFonts w:ascii="仿宋_GB2312" w:hAnsi="仿宋_GB2312" w:eastAsia="仿宋_GB2312" w:cs="仿宋_GB2312"/>
          <w:b/>
          <w:sz w:val="28"/>
          <w:szCs w:val="28"/>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格式7</w:t>
      </w:r>
    </w:p>
    <w:p>
      <w:pPr>
        <w:spacing w:before="319" w:beforeLines="100" w:after="319" w:afterLines="100" w:line="480" w:lineRule="exact"/>
        <w:ind w:right="630" w:rightChars="3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具备履行合同所必需的设备和专业技术能力声明函</w:t>
      </w:r>
    </w:p>
    <w:p>
      <w:pPr>
        <w:spacing w:before="319" w:beforeLines="100" w:after="319" w:afterLines="100" w:line="480" w:lineRule="exact"/>
        <w:ind w:right="630" w:rightChars="30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（格式自拟）</w:t>
      </w:r>
    </w:p>
    <w:p>
      <w:pPr>
        <w:spacing w:before="319" w:beforeLines="100" w:after="319" w:afterLines="100" w:line="480" w:lineRule="exact"/>
        <w:ind w:right="630" w:rightChars="300"/>
        <w:rPr>
          <w:rFonts w:ascii="仿宋_GB2312" w:hAnsi="仿宋_GB2312" w:eastAsia="仿宋_GB2312" w:cs="仿宋_GB2312"/>
          <w:b/>
          <w:sz w:val="28"/>
          <w:szCs w:val="28"/>
        </w:rPr>
      </w:pPr>
    </w:p>
    <w:p>
      <w:pPr>
        <w:spacing w:before="319" w:beforeLines="100" w:after="319" w:afterLines="100" w:line="480" w:lineRule="exact"/>
        <w:ind w:right="630" w:rightChars="300"/>
        <w:rPr>
          <w:rFonts w:ascii="仿宋_GB2312" w:hAnsi="仿宋_GB2312" w:eastAsia="仿宋_GB2312" w:cs="仿宋_GB2312"/>
          <w:b/>
          <w:sz w:val="28"/>
          <w:szCs w:val="28"/>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spacing w:before="319" w:beforeLines="100" w:after="319" w:afterLines="100" w:line="480" w:lineRule="exact"/>
        <w:ind w:right="630" w:rightChars="300"/>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格式8</w:t>
      </w:r>
    </w:p>
    <w:p/>
    <w:p>
      <w:pPr>
        <w:spacing w:before="319" w:beforeLines="100" w:after="319" w:afterLines="100" w:line="480" w:lineRule="exact"/>
        <w:ind w:right="630" w:rightChars="300"/>
        <w:jc w:val="center"/>
        <w:rPr>
          <w:rFonts w:ascii="仿宋_GB2312" w:hAnsi="仿宋_GB2312" w:eastAsia="仿宋_GB2312" w:cs="仿宋_GB2312"/>
          <w:b/>
          <w:sz w:val="32"/>
          <w:szCs w:val="32"/>
        </w:rPr>
      </w:pPr>
      <w:r>
        <w:rPr>
          <w:rFonts w:hint="eastAsia" w:ascii="仿宋_GB2312" w:hAnsi="仿宋_GB2312" w:eastAsia="仿宋_GB2312" w:cs="仿宋_GB2312"/>
          <w:b/>
          <w:sz w:val="44"/>
          <w:szCs w:val="44"/>
        </w:rPr>
        <w:t xml:space="preserve">  </w:t>
      </w:r>
      <w:r>
        <w:rPr>
          <w:rFonts w:hint="eastAsia" w:ascii="仿宋_GB2312" w:hAnsi="仿宋_GB2312" w:eastAsia="仿宋_GB2312" w:cs="仿宋_GB2312"/>
          <w:b/>
          <w:sz w:val="32"/>
          <w:szCs w:val="32"/>
        </w:rPr>
        <w:t xml:space="preserve"> </w:t>
      </w:r>
      <w:bookmarkStart w:id="73" w:name="_Toc11967_WPSOffice_Level2"/>
      <w:bookmarkStart w:id="74" w:name="_Toc7498_WPSOffice_Level2"/>
      <w:r>
        <w:rPr>
          <w:rFonts w:hint="eastAsia" w:ascii="仿宋_GB2312" w:hAnsi="仿宋_GB2312" w:eastAsia="仿宋_GB2312" w:cs="仿宋_GB2312"/>
          <w:b/>
          <w:sz w:val="32"/>
          <w:szCs w:val="32"/>
        </w:rPr>
        <w:t>参加政府采购活动前3年内在经营活动中没有重大违法记录的书面声明</w:t>
      </w:r>
      <w:bookmarkEnd w:id="73"/>
      <w:bookmarkEnd w:id="74"/>
    </w:p>
    <w:p>
      <w:pPr>
        <w:spacing w:before="159" w:beforeLines="50" w:after="159" w:afterLines="50" w:line="400" w:lineRule="exact"/>
        <w:ind w:right="630" w:rightChars="300"/>
        <w:rPr>
          <w:rFonts w:ascii="宋体" w:hAnsi="宋体" w:cs="Lucida Sans Unicode"/>
          <w:sz w:val="24"/>
        </w:rPr>
      </w:pPr>
    </w:p>
    <w:p>
      <w:pPr>
        <w:spacing w:line="500" w:lineRule="exact"/>
        <w:ind w:right="630" w:rightChars="300"/>
        <w:rPr>
          <w:rFonts w:ascii="仿宋" w:hAnsi="仿宋" w:eastAsia="仿宋" w:cs="仿宋_GB2312"/>
          <w:b/>
          <w:bCs/>
          <w:szCs w:val="21"/>
        </w:rPr>
      </w:pPr>
      <w:sdt>
        <w:sdtPr>
          <w:rPr>
            <w:rFonts w:hint="eastAsia" w:ascii="仿宋" w:hAnsi="仿宋" w:eastAsia="仿宋"/>
            <w:sz w:val="24"/>
          </w:rPr>
          <w:alias w:val="编制单位"/>
          <w:tag w:val="编制单位"/>
          <w:id w:val="201978194"/>
          <w:lock w:val="sdtLocked"/>
        </w:sdtPr>
        <w:sdtEndPr>
          <w:rPr>
            <w:rFonts w:hint="eastAsia" w:ascii="仿宋" w:hAnsi="仿宋" w:eastAsia="仿宋"/>
            <w:sz w:val="24"/>
          </w:rPr>
        </w:sdtEndPr>
        <w:sdtContent>
          <w:r>
            <w:rPr>
              <w:rFonts w:hint="eastAsia" w:ascii="仿宋" w:hAnsi="仿宋" w:eastAsia="仿宋"/>
              <w:sz w:val="24"/>
            </w:rPr>
            <w:t>营口市审批技术审查与公共资源交易中心</w:t>
          </w:r>
        </w:sdtContent>
      </w:sdt>
      <w:r>
        <w:rPr>
          <w:rFonts w:hint="eastAsia" w:ascii="仿宋" w:hAnsi="仿宋" w:eastAsia="仿宋" w:cs="仿宋_GB2312"/>
          <w:b/>
          <w:bCs/>
          <w:szCs w:val="21"/>
        </w:rPr>
        <w:t xml:space="preserve"> ：</w:t>
      </w:r>
    </w:p>
    <w:p>
      <w:pPr>
        <w:spacing w:line="500" w:lineRule="exact"/>
        <w:ind w:right="-21" w:rightChars="-10" w:firstLine="495" w:firstLineChars="235"/>
        <w:rPr>
          <w:rFonts w:ascii="仿宋_GB2312" w:hAnsi="仿宋_GB2312" w:eastAsia="仿宋_GB2312" w:cs="仿宋_GB2312"/>
          <w:szCs w:val="21"/>
        </w:rPr>
      </w:pPr>
      <w:r>
        <w:rPr>
          <w:rFonts w:hint="eastAsia" w:ascii="仿宋_GB2312" w:hAnsi="仿宋_GB2312" w:eastAsia="仿宋_GB2312" w:cs="仿宋_GB2312"/>
          <w:b/>
          <w:szCs w:val="21"/>
        </w:rPr>
        <w:t>在本项目投标文件截止时间前，</w:t>
      </w:r>
      <w:r>
        <w:rPr>
          <w:rFonts w:hint="eastAsia" w:ascii="仿宋_GB2312" w:hAnsi="仿宋_GB2312" w:eastAsia="仿宋_GB2312" w:cs="仿宋_GB2312"/>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500" w:lineRule="exact"/>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500" w:lineRule="exact"/>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firstLine="420" w:firstLineChars="200"/>
        <w:rPr>
          <w:rFonts w:ascii="仿宋_GB2312" w:hAnsi="仿宋_GB2312" w:eastAsia="仿宋_GB2312" w:cs="仿宋_GB2312"/>
          <w:szCs w:val="21"/>
        </w:rPr>
      </w:pPr>
    </w:p>
    <w:p>
      <w:pPr>
        <w:spacing w:before="159" w:beforeLines="50" w:after="159" w:afterLines="50" w:line="400" w:lineRule="exact"/>
        <w:ind w:right="1050" w:rightChars="500" w:firstLine="420" w:firstLineChars="200"/>
        <w:rPr>
          <w:rFonts w:ascii="仿宋_GB2312" w:hAnsi="仿宋_GB2312" w:eastAsia="仿宋_GB2312" w:cs="仿宋_GB2312"/>
          <w:szCs w:val="21"/>
        </w:rPr>
      </w:pPr>
    </w:p>
    <w:p>
      <w:pPr>
        <w:spacing w:before="159" w:beforeLines="50" w:after="159" w:afterLines="50" w:line="400" w:lineRule="exact"/>
        <w:ind w:right="1050" w:rightChars="500" w:firstLine="420" w:firstLineChars="200"/>
        <w:rPr>
          <w:rFonts w:ascii="仿宋_GB2312" w:hAnsi="仿宋_GB2312" w:eastAsia="仿宋_GB2312" w:cs="仿宋_GB2312"/>
          <w:szCs w:val="21"/>
        </w:rPr>
      </w:pPr>
    </w:p>
    <w:p>
      <w:pPr>
        <w:spacing w:line="360" w:lineRule="exact"/>
        <w:ind w:left="1050" w:leftChars="500" w:right="1050" w:rightChars="500" w:firstLine="420" w:firstLineChars="200"/>
        <w:rPr>
          <w:rFonts w:ascii="仿宋_GB2312" w:hAnsi="仿宋_GB2312" w:eastAsia="仿宋_GB2312" w:cs="仿宋_GB2312"/>
          <w:szCs w:val="21"/>
        </w:rPr>
      </w:pPr>
    </w:p>
    <w:p>
      <w:pPr>
        <w:spacing w:line="360" w:lineRule="exact"/>
        <w:ind w:left="2690" w:leftChars="200" w:right="1050" w:rightChars="500" w:hanging="2270" w:hangingChars="1081"/>
        <w:jc w:val="left"/>
        <w:rPr>
          <w:rFonts w:ascii="仿宋_GB2312" w:hAnsi="仿宋_GB2312" w:eastAsia="仿宋_GB2312" w:cs="仿宋_GB2312"/>
          <w:szCs w:val="21"/>
          <w:u w:val="single"/>
        </w:rPr>
      </w:pPr>
      <w:r>
        <w:rPr>
          <w:rFonts w:hint="eastAsia" w:ascii="仿宋_GB2312" w:hAnsi="仿宋_GB2312" w:eastAsia="仿宋_GB2312" w:cs="仿宋_GB2312"/>
          <w:szCs w:val="21"/>
        </w:rPr>
        <w:t>投标人：</w:t>
      </w:r>
      <w:r>
        <w:rPr>
          <w:rFonts w:hint="eastAsia" w:ascii="仿宋_GB2312" w:hAnsi="仿宋_GB2312" w:eastAsia="仿宋_GB2312" w:cs="仿宋_GB2312"/>
          <w:szCs w:val="21"/>
          <w:u w:val="single"/>
        </w:rPr>
        <w:t xml:space="preserve">       （加盖公章）   </w:t>
      </w:r>
    </w:p>
    <w:p>
      <w:pPr>
        <w:spacing w:line="360" w:lineRule="exact"/>
        <w:ind w:left="2690" w:leftChars="200" w:right="1050" w:rightChars="500" w:hanging="2270" w:hangingChars="1081"/>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spacing w:line="360" w:lineRule="exact"/>
        <w:ind w:left="2690" w:leftChars="200" w:right="1050" w:rightChars="500" w:hanging="2270" w:hangingChars="1081"/>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法定代表人（或非法人组织负责人）或其授权代表人：</w:t>
      </w:r>
      <w:r>
        <w:rPr>
          <w:rFonts w:hint="eastAsia" w:ascii="仿宋_GB2312" w:hAnsi="仿宋_GB2312" w:eastAsia="仿宋_GB2312" w:cs="仿宋_GB2312"/>
          <w:szCs w:val="21"/>
          <w:u w:val="single"/>
        </w:rPr>
        <w:t>(签字)</w:t>
      </w:r>
    </w:p>
    <w:p>
      <w:pPr>
        <w:spacing w:line="360" w:lineRule="exact"/>
        <w:ind w:left="2690" w:leftChars="200" w:right="1050" w:rightChars="500" w:hanging="2270" w:hangingChars="1081"/>
        <w:jc w:val="left"/>
        <w:rPr>
          <w:rFonts w:ascii="仿宋_GB2312" w:hAnsi="仿宋_GB2312" w:eastAsia="仿宋_GB2312" w:cs="仿宋_GB2312"/>
          <w:szCs w:val="21"/>
          <w:u w:val="single"/>
        </w:rPr>
      </w:pPr>
    </w:p>
    <w:p>
      <w:pPr>
        <w:spacing w:line="360" w:lineRule="exact"/>
        <w:ind w:left="2690" w:leftChars="200" w:right="1050" w:rightChars="500" w:hanging="2270" w:hangingChars="1081"/>
        <w:jc w:val="left"/>
        <w:rPr>
          <w:rFonts w:ascii="仿宋_GB2312" w:hAnsi="仿宋_GB2312" w:eastAsia="仿宋_GB2312" w:cs="仿宋_GB2312"/>
          <w:szCs w:val="21"/>
          <w:u w:val="single"/>
        </w:rPr>
      </w:pPr>
    </w:p>
    <w:p>
      <w:pPr>
        <w:spacing w:line="360" w:lineRule="exact"/>
        <w:ind w:left="2692" w:leftChars="1282" w:right="1050" w:rightChars="5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日期：       年     月     日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格式9</w:t>
      </w:r>
    </w:p>
    <w:p>
      <w:pPr>
        <w:spacing w:before="319" w:beforeLines="100" w:after="319" w:afterLines="100" w:line="360" w:lineRule="auto"/>
        <w:ind w:right="630" w:rightChars="3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75" w:name="_Toc30548_WPSOffice_Level2"/>
      <w:bookmarkStart w:id="76" w:name="_Toc16873_WPSOffice_Level2"/>
      <w:r>
        <w:rPr>
          <w:rFonts w:hint="eastAsia" w:ascii="仿宋_GB2312" w:hAnsi="仿宋_GB2312" w:eastAsia="仿宋_GB2312" w:cs="仿宋_GB2312"/>
          <w:b/>
          <w:sz w:val="32"/>
          <w:szCs w:val="32"/>
        </w:rPr>
        <w:t>联合体协议书</w:t>
      </w:r>
      <w:bookmarkEnd w:id="75"/>
      <w:bookmarkEnd w:id="76"/>
    </w:p>
    <w:p>
      <w:pPr>
        <w:pStyle w:val="11"/>
        <w:spacing w:line="360" w:lineRule="auto"/>
        <w:rPr>
          <w:rFonts w:ascii="仿宋_GB2312" w:hAnsi="仿宋_GB2312" w:eastAsia="仿宋_GB2312" w:cs="仿宋_GB2312"/>
        </w:rPr>
      </w:pPr>
      <w:r>
        <w:rPr>
          <w:rFonts w:hint="eastAsia" w:ascii="仿宋_GB2312" w:hAnsi="仿宋_GB2312" w:eastAsia="仿宋_GB2312" w:cs="仿宋_GB2312"/>
        </w:rPr>
        <w:t>致</w:t>
      </w:r>
      <w:sdt>
        <w:sdtPr>
          <w:rPr>
            <w:rFonts w:hint="eastAsia" w:ascii="仿宋" w:hAnsi="仿宋" w:eastAsia="仿宋"/>
          </w:rPr>
          <w:alias w:val="编制单位"/>
          <w:tag w:val="编制单位"/>
          <w:id w:val="-904833494"/>
          <w:lock w:val="sdtLocked"/>
        </w:sdtPr>
        <w:sdtEndPr>
          <w:rPr>
            <w:rFonts w:hint="eastAsia" w:ascii="仿宋" w:hAnsi="仿宋" w:eastAsia="仿宋"/>
          </w:rPr>
        </w:sdtEndPr>
        <w:sdtContent>
          <w:r>
            <w:rPr>
              <w:rFonts w:hint="eastAsia" w:ascii="仿宋" w:hAnsi="仿宋" w:eastAsia="仿宋"/>
            </w:rPr>
            <w:t>营口市审批技术审查与公共资源交易中心</w:t>
          </w:r>
        </w:sdtContent>
      </w:sdt>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项目的投标。现就联合体询价事宜订立如下协议：</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11"/>
        <w:spacing w:line="360" w:lineRule="auto"/>
        <w:ind w:firstLine="420" w:firstLineChars="200"/>
        <w:rPr>
          <w:rFonts w:ascii="仿宋_GB2312" w:hAnsi="仿宋_GB2312" w:eastAsia="仿宋_GB2312" w:cs="仿宋_GB2312"/>
          <w:u w:val="single"/>
        </w:rPr>
      </w:pPr>
      <w:bookmarkStart w:id="77" w:name="_Toc15561_WPSOffice_Level2"/>
      <w:bookmarkStart w:id="78" w:name="_Toc23749_WPSOffice_Level2"/>
      <w:r>
        <w:rPr>
          <w:rFonts w:hint="eastAsia" w:ascii="仿宋_GB2312" w:hAnsi="仿宋_GB2312" w:eastAsia="仿宋_GB2312" w:cs="仿宋_GB2312"/>
        </w:rPr>
        <w:t>1.</w:t>
      </w:r>
      <w:bookmarkEnd w:id="77"/>
      <w:bookmarkEnd w:id="78"/>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79" w:name="_Toc22173_WPSOffice_Level2"/>
      <w:bookmarkStart w:id="80" w:name="_Toc405_WPSOffice_Level2"/>
      <w:r>
        <w:rPr>
          <w:rFonts w:hint="eastAsia" w:ascii="仿宋_GB2312" w:hAnsi="仿宋_GB2312" w:eastAsia="仿宋_GB2312" w:cs="仿宋_GB2312"/>
        </w:rPr>
        <w:t>2.</w:t>
      </w:r>
      <w:bookmarkEnd w:id="79"/>
      <w:bookmarkEnd w:id="80"/>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81" w:name="_Toc23482_WPSOffice_Level2"/>
      <w:bookmarkStart w:id="82" w:name="_Toc7084_WPSOffice_Level2"/>
      <w:r>
        <w:rPr>
          <w:rFonts w:hint="eastAsia" w:ascii="仿宋_GB2312" w:hAnsi="仿宋_GB2312" w:eastAsia="仿宋_GB2312" w:cs="仿宋_GB2312"/>
        </w:rPr>
        <w:t>3.</w:t>
      </w:r>
      <w:bookmarkEnd w:id="81"/>
      <w:bookmarkEnd w:id="82"/>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七、本协议书一式份，联合体成员和采购人各执一份。</w:t>
      </w:r>
    </w:p>
    <w:p>
      <w:pPr>
        <w:pStyle w:val="11"/>
        <w:spacing w:line="360" w:lineRule="auto"/>
        <w:ind w:firstLine="420" w:firstLineChars="200"/>
        <w:rPr>
          <w:rFonts w:ascii="仿宋_GB2312" w:hAnsi="仿宋_GB2312" w:eastAsia="仿宋_GB2312" w:cs="仿宋_GB2312"/>
        </w:rPr>
      </w:pPr>
    </w:p>
    <w:p>
      <w:pPr>
        <w:pStyle w:val="11"/>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牵头人名称(公章)：</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法定代表人或其授权代表(签字或盖章)：</w:t>
      </w:r>
    </w:p>
    <w:p>
      <w:pPr>
        <w:pStyle w:val="11"/>
        <w:spacing w:line="360" w:lineRule="auto"/>
        <w:ind w:firstLine="420" w:firstLineChars="200"/>
        <w:rPr>
          <w:rFonts w:ascii="仿宋_GB2312" w:hAnsi="仿宋_GB2312" w:eastAsia="仿宋_GB2312" w:cs="仿宋_GB2312"/>
        </w:rPr>
      </w:pPr>
    </w:p>
    <w:p>
      <w:pPr>
        <w:pStyle w:val="11"/>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成员名称(公章)：</w:t>
      </w:r>
    </w:p>
    <w:p>
      <w:pPr>
        <w:pStyle w:val="11"/>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法定代表人或其授权代表(签字或盖章)：</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pPr>
        <w:spacing w:before="319" w:beforeLines="100" w:after="319" w:afterLines="100" w:line="480" w:lineRule="exact"/>
        <w:ind w:right="-21" w:rightChars="-10"/>
        <w:jc w:val="center"/>
        <w:rPr>
          <w:rFonts w:ascii="仿宋_GB2312" w:hAnsi="仿宋_GB2312" w:eastAsia="仿宋_GB2312" w:cs="仿宋_GB2312"/>
          <w:b/>
          <w:sz w:val="32"/>
          <w:szCs w:val="32"/>
        </w:rPr>
      </w:pPr>
      <w:bookmarkStart w:id="83" w:name="_Toc14782_WPSOffice_Level2"/>
      <w:bookmarkStart w:id="84" w:name="_Toc24841_WPSOffice_Level2"/>
      <w:r>
        <w:rPr>
          <w:rFonts w:hint="eastAsia" w:ascii="仿宋_GB2312" w:hAnsi="仿宋_GB2312" w:eastAsia="仿宋_GB2312" w:cs="仿宋_GB2312"/>
          <w:b/>
          <w:sz w:val="32"/>
          <w:szCs w:val="32"/>
        </w:rPr>
        <w:t>投标函</w:t>
      </w:r>
      <w:bookmarkEnd w:id="83"/>
      <w:bookmarkEnd w:id="84"/>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w:t>
      </w:r>
      <w:sdt>
        <w:sdtPr>
          <w:rPr>
            <w:rFonts w:hint="eastAsia" w:ascii="仿宋" w:hAnsi="仿宋" w:eastAsia="仿宋"/>
            <w:sz w:val="24"/>
          </w:rPr>
          <w:alias w:val="编制单位"/>
          <w:tag w:val="编制单位"/>
          <w:id w:val="1213543667"/>
        </w:sdtPr>
        <w:sdtEndPr>
          <w:rPr>
            <w:rFonts w:hint="eastAsia" w:ascii="仿宋" w:hAnsi="仿宋" w:eastAsia="仿宋"/>
            <w:sz w:val="24"/>
          </w:rPr>
        </w:sdtEndPr>
        <w:sdtContent>
          <w:r>
            <w:rPr>
              <w:rFonts w:hint="eastAsia" w:ascii="仿宋" w:hAnsi="仿宋" w:eastAsia="仿宋"/>
              <w:sz w:val="24"/>
            </w:rPr>
            <w:t>营口市审批技术审查与公共资源交易中心</w:t>
          </w:r>
        </w:sdtContent>
      </w:sdt>
      <w:r>
        <w:rPr>
          <w:rFonts w:hint="eastAsia" w:ascii="仿宋_GB2312" w:hAnsi="仿宋_GB2312" w:eastAsia="仿宋_GB2312" w:cs="仿宋_GB2312"/>
          <w:szCs w:val="21"/>
        </w:rPr>
        <w:t>：</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形式出具的金额为人民币</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元的投标保证金。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5"/>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pPr>
        <w:numPr>
          <w:ilvl w:val="0"/>
          <w:numId w:val="5"/>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本投标有效期为自投标截止之日起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个日历日。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（6）在领取中标通知书的同时按招标文件规定的形式，向贵方一次性支付招标代理服务费。</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tabs>
          <w:tab w:val="left" w:pos="10467"/>
        </w:tabs>
        <w:adjustRightInd w:val="0"/>
        <w:snapToGrid w:val="0"/>
        <w:spacing w:line="360" w:lineRule="auto"/>
        <w:ind w:right="1050" w:rightChars="500" w:firstLine="476" w:firstLineChars="227"/>
        <w:rPr>
          <w:rFonts w:ascii="仿宋_GB2312" w:hAnsi="仿宋_GB2312" w:eastAsia="仿宋_GB2312" w:cs="仿宋_GB2312"/>
          <w:szCs w:val="21"/>
        </w:rPr>
      </w:pPr>
    </w:p>
    <w:p>
      <w:pPr>
        <w:tabs>
          <w:tab w:val="left" w:pos="10467"/>
        </w:tabs>
        <w:adjustRightInd w:val="0"/>
        <w:snapToGrid w:val="0"/>
        <w:spacing w:line="360" w:lineRule="auto"/>
        <w:ind w:right="1050" w:rightChars="500" w:firstLine="476" w:firstLineChars="227"/>
        <w:rPr>
          <w:ins w:id="0" w:author="admin" w:date="2018-10-27T14:59:00Z"/>
          <w:rFonts w:ascii="仿宋_GB2312" w:hAnsi="仿宋_GB2312" w:eastAsia="仿宋_GB2312" w:cs="仿宋_GB2312"/>
          <w:szCs w:val="21"/>
        </w:rPr>
      </w:pPr>
      <w:r>
        <w:rPr>
          <w:rFonts w:hint="eastAsia" w:ascii="仿宋_GB2312" w:hAnsi="仿宋_GB2312" w:eastAsia="仿宋_GB2312" w:cs="仿宋_GB2312"/>
          <w:szCs w:val="21"/>
        </w:rPr>
        <w:t>与本投标有关的一切往来通讯请寄：</w:t>
      </w:r>
    </w:p>
    <w:p>
      <w:pPr>
        <w:tabs>
          <w:tab w:val="left" w:pos="10467"/>
        </w:tabs>
        <w:adjustRightInd w:val="0"/>
        <w:snapToGrid w:val="0"/>
        <w:spacing w:line="360" w:lineRule="auto"/>
        <w:ind w:right="-21" w:rightChars="-10" w:firstLine="476" w:firstLineChars="227"/>
        <w:rPr>
          <w:rFonts w:ascii="仿宋_GB2312" w:hAnsi="仿宋_GB2312" w:eastAsia="仿宋_GB2312" w:cs="仿宋_GB2312"/>
          <w:szCs w:val="21"/>
          <w:u w:val="single"/>
        </w:rPr>
      </w:pPr>
      <w:r>
        <w:rPr>
          <w:rFonts w:hint="eastAsia" w:ascii="仿宋_GB2312" w:hAnsi="仿宋_GB2312" w:eastAsia="仿宋_GB2312" w:cs="仿宋_GB2312"/>
          <w:szCs w:val="21"/>
        </w:rPr>
        <w:t>地    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    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1" w:rightChars="-1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电    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法定代表人（非法人组织负责人）或其授权委托人签字：</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投标人名称（单位公章）: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投标人银行帐号: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0" w:rightChars="50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0" w:rightChars="50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pPr>
        <w:adjustRightInd w:val="0"/>
        <w:snapToGrid w:val="0"/>
        <w:spacing w:line="360" w:lineRule="auto"/>
        <w:ind w:right="105" w:rightChars="50" w:firstLine="729" w:firstLineChars="227"/>
        <w:jc w:val="center"/>
        <w:rPr>
          <w:rFonts w:ascii="仿宋_GB2312" w:hAnsi="仿宋_GB2312" w:eastAsia="仿宋_GB2312" w:cs="仿宋_GB2312"/>
          <w:b/>
          <w:bCs/>
          <w:sz w:val="32"/>
          <w:szCs w:val="32"/>
        </w:rPr>
      </w:pPr>
      <w:bookmarkStart w:id="85" w:name="_Toc11267_WPSOffice_Level2"/>
      <w:bookmarkStart w:id="86" w:name="_Toc2673_WPSOffice_Level2"/>
      <w:r>
        <w:rPr>
          <w:rFonts w:hint="eastAsia" w:ascii="仿宋_GB2312" w:hAnsi="仿宋_GB2312" w:eastAsia="仿宋_GB2312" w:cs="仿宋_GB2312"/>
          <w:b/>
          <w:bCs/>
          <w:sz w:val="32"/>
          <w:szCs w:val="32"/>
        </w:rPr>
        <w:t>开标一览表</w:t>
      </w:r>
      <w:bookmarkEnd w:id="85"/>
      <w:bookmarkEnd w:id="86"/>
    </w:p>
    <w:p>
      <w:pPr>
        <w:adjustRightInd w:val="0"/>
        <w:snapToGrid w:val="0"/>
        <w:spacing w:line="360" w:lineRule="auto"/>
        <w:ind w:right="105" w:rightChars="50" w:firstLine="729" w:firstLineChars="227"/>
        <w:jc w:val="center"/>
        <w:rPr>
          <w:rFonts w:ascii="仿宋_GB2312" w:hAnsi="仿宋_GB2312" w:eastAsia="仿宋_GB2312" w:cs="仿宋_GB2312"/>
          <w:b/>
          <w:bCs/>
          <w:sz w:val="32"/>
          <w:szCs w:val="32"/>
        </w:rPr>
      </w:pPr>
    </w:p>
    <w:p>
      <w:pPr>
        <w:adjustRightInd w:val="0"/>
        <w:snapToGrid w:val="0"/>
        <w:spacing w:line="360" w:lineRule="auto"/>
        <w:ind w:right="105" w:rightChars="50" w:firstLine="479" w:firstLineChars="227"/>
        <w:jc w:val="left"/>
        <w:rPr>
          <w:rFonts w:ascii="仿宋_GB2312" w:hAnsi="仿宋_GB2312" w:eastAsia="仿宋_GB2312" w:cs="仿宋_GB2312"/>
          <w:b/>
          <w:bCs/>
          <w:szCs w:val="21"/>
        </w:rPr>
      </w:pPr>
      <w:r>
        <w:rPr>
          <w:rFonts w:hint="eastAsia" w:ascii="仿宋_GB2312" w:hAnsi="仿宋_GB2312" w:eastAsia="仿宋_GB2312" w:cs="仿宋_GB2312"/>
          <w:b/>
          <w:bCs/>
          <w:szCs w:val="21"/>
        </w:rPr>
        <w:t>项目名称：          项目编号：        包号：        报价单位：人民币元</w:t>
      </w:r>
    </w:p>
    <w:tbl>
      <w:tblPr>
        <w:tblStyle w:val="20"/>
        <w:tblW w:w="73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485"/>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283" w:type="dxa"/>
            <w:vAlign w:val="center"/>
          </w:tcPr>
          <w:p>
            <w:pPr>
              <w:adjustRightInd w:val="0"/>
              <w:snapToGrid w:val="0"/>
              <w:ind w:right="-48" w:rightChars="-23"/>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货物名称</w:t>
            </w:r>
          </w:p>
        </w:tc>
        <w:tc>
          <w:tcPr>
            <w:tcW w:w="1485"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投标总价</w:t>
            </w:r>
          </w:p>
        </w:tc>
        <w:tc>
          <w:tcPr>
            <w:tcW w:w="1309" w:type="dxa"/>
            <w:vAlign w:val="center"/>
          </w:tcPr>
          <w:p>
            <w:pPr>
              <w:adjustRightInd w:val="0"/>
              <w:snapToGrid w:val="0"/>
              <w:ind w:right="-158" w:rightChars="-75"/>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投标保证金</w:t>
            </w:r>
          </w:p>
        </w:tc>
        <w:tc>
          <w:tcPr>
            <w:tcW w:w="1109"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 xml:space="preserve">交货期 </w:t>
            </w:r>
          </w:p>
        </w:tc>
        <w:tc>
          <w:tcPr>
            <w:tcW w:w="125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交货地点</w:t>
            </w:r>
          </w:p>
        </w:tc>
        <w:tc>
          <w:tcPr>
            <w:tcW w:w="951"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283"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485" w:type="dxa"/>
            <w:vAlign w:val="center"/>
          </w:tcPr>
          <w:p>
            <w:pPr>
              <w:adjustRightInd w:val="0"/>
              <w:snapToGrid w:val="0"/>
              <w:ind w:right="105" w:rightChars="5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小写：</w:t>
            </w:r>
          </w:p>
          <w:p>
            <w:pPr>
              <w:adjustRightInd w:val="0"/>
              <w:snapToGrid w:val="0"/>
              <w:ind w:right="105" w:rightChars="5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大写：</w:t>
            </w:r>
          </w:p>
        </w:tc>
        <w:tc>
          <w:tcPr>
            <w:tcW w:w="130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10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25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951" w:type="dxa"/>
            <w:vAlign w:val="center"/>
          </w:tcPr>
          <w:p>
            <w:pPr>
              <w:adjustRightInd w:val="0"/>
              <w:snapToGrid w:val="0"/>
              <w:ind w:right="105" w:rightChars="50"/>
              <w:jc w:val="center"/>
              <w:rPr>
                <w:rFonts w:ascii="仿宋_GB2312" w:hAnsi="仿宋_GB2312" w:eastAsia="仿宋_GB2312" w:cs="仿宋_GB2312"/>
                <w:kern w:val="0"/>
                <w:sz w:val="20"/>
                <w:szCs w:val="21"/>
              </w:rPr>
            </w:pP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注：此表中，投标总价应和分项报价表的总价相一致</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投标人(单位公章):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法定代表人（或非法人组织负责人）或其授权委托人签字:</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格式12</w:t>
      </w:r>
    </w:p>
    <w:p>
      <w:pPr>
        <w:adjustRightInd w:val="0"/>
        <w:snapToGrid w:val="0"/>
        <w:spacing w:line="360" w:lineRule="auto"/>
        <w:ind w:right="105" w:rightChars="50" w:firstLine="729" w:firstLineChars="227"/>
        <w:jc w:val="center"/>
        <w:rPr>
          <w:rFonts w:ascii="仿宋_GB2312" w:hAnsi="仿宋_GB2312" w:eastAsia="仿宋_GB2312" w:cs="仿宋_GB2312"/>
          <w:b/>
          <w:bCs/>
          <w:sz w:val="32"/>
          <w:szCs w:val="32"/>
        </w:rPr>
      </w:pPr>
      <w:bookmarkStart w:id="87" w:name="_Toc28271_WPSOffice_Level2"/>
      <w:bookmarkStart w:id="88" w:name="_Toc16044_WPSOffice_Level2"/>
      <w:r>
        <w:rPr>
          <w:rFonts w:hint="eastAsia" w:ascii="仿宋_GB2312" w:hAnsi="仿宋_GB2312" w:eastAsia="仿宋_GB2312" w:cs="仿宋_GB2312"/>
          <w:b/>
          <w:bCs/>
          <w:sz w:val="32"/>
          <w:szCs w:val="32"/>
        </w:rPr>
        <w:t>分项报价表</w:t>
      </w:r>
      <w:bookmarkEnd w:id="87"/>
      <w:bookmarkEnd w:id="88"/>
    </w:p>
    <w:p>
      <w:pPr>
        <w:adjustRightInd w:val="0"/>
        <w:snapToGrid w:val="0"/>
        <w:spacing w:line="360" w:lineRule="auto"/>
        <w:ind w:right="105" w:rightChars="50" w:firstLine="729" w:firstLineChars="227"/>
        <w:jc w:val="center"/>
        <w:rPr>
          <w:rFonts w:ascii="仿宋_GB2312" w:hAnsi="仿宋_GB2312" w:eastAsia="仿宋_GB2312" w:cs="仿宋_GB2312"/>
          <w:b/>
          <w:bCs/>
          <w:sz w:val="32"/>
          <w:szCs w:val="32"/>
        </w:rPr>
      </w:pPr>
    </w:p>
    <w:p>
      <w:pPr>
        <w:adjustRightInd w:val="0"/>
        <w:snapToGrid w:val="0"/>
        <w:spacing w:line="360" w:lineRule="auto"/>
        <w:ind w:right="105" w:rightChars="50" w:firstLine="479" w:firstLineChars="227"/>
        <w:jc w:val="left"/>
        <w:rPr>
          <w:rFonts w:ascii="仿宋_GB2312" w:hAnsi="仿宋_GB2312" w:eastAsia="仿宋_GB2312" w:cs="仿宋_GB2312"/>
          <w:b/>
          <w:bCs/>
          <w:szCs w:val="21"/>
        </w:rPr>
      </w:pPr>
      <w:r>
        <w:rPr>
          <w:rFonts w:hint="eastAsia" w:ascii="仿宋_GB2312" w:hAnsi="仿宋_GB2312" w:eastAsia="仿宋_GB2312" w:cs="仿宋_GB2312"/>
          <w:b/>
          <w:bCs/>
          <w:szCs w:val="21"/>
        </w:rPr>
        <w:t>项目名称：          项目编号：        包号：        报价单位：人民币元</w:t>
      </w:r>
    </w:p>
    <w:tbl>
      <w:tblPr>
        <w:tblStyle w:val="20"/>
        <w:tblW w:w="87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340"/>
        <w:gridCol w:w="1028"/>
        <w:gridCol w:w="717"/>
        <w:gridCol w:w="798"/>
        <w:gridCol w:w="798"/>
        <w:gridCol w:w="672"/>
        <w:gridCol w:w="672"/>
        <w:gridCol w:w="672"/>
        <w:gridCol w:w="679"/>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554" w:type="dxa"/>
            <w:vAlign w:val="center"/>
          </w:tcPr>
          <w:p>
            <w:pPr>
              <w:adjustRightInd w:val="0"/>
              <w:snapToGrid w:val="0"/>
              <w:ind w:right="-48" w:rightChars="-23"/>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序号</w:t>
            </w:r>
          </w:p>
        </w:tc>
        <w:tc>
          <w:tcPr>
            <w:tcW w:w="1340"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1028" w:type="dxa"/>
            <w:vAlign w:val="center"/>
          </w:tcPr>
          <w:p>
            <w:pPr>
              <w:adjustRightInd w:val="0"/>
              <w:snapToGrid w:val="0"/>
              <w:ind w:right="-158" w:rightChars="-7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型号</w:t>
            </w:r>
          </w:p>
          <w:p>
            <w:pPr>
              <w:adjustRightInd w:val="0"/>
              <w:snapToGrid w:val="0"/>
              <w:ind w:right="-158" w:rightChars="-7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规格</w:t>
            </w:r>
          </w:p>
        </w:tc>
        <w:tc>
          <w:tcPr>
            <w:tcW w:w="717" w:type="dxa"/>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 xml:space="preserve">数量 </w:t>
            </w:r>
          </w:p>
        </w:tc>
        <w:tc>
          <w:tcPr>
            <w:tcW w:w="7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原产地</w:t>
            </w:r>
          </w:p>
        </w:tc>
        <w:tc>
          <w:tcPr>
            <w:tcW w:w="7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制造商名称</w:t>
            </w:r>
          </w:p>
        </w:tc>
        <w:tc>
          <w:tcPr>
            <w:tcW w:w="6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交货期</w:t>
            </w:r>
          </w:p>
        </w:tc>
        <w:tc>
          <w:tcPr>
            <w:tcW w:w="6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交货地点</w:t>
            </w:r>
          </w:p>
        </w:tc>
        <w:tc>
          <w:tcPr>
            <w:tcW w:w="6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单价</w:t>
            </w:r>
          </w:p>
        </w:tc>
        <w:tc>
          <w:tcPr>
            <w:tcW w:w="679"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总价</w:t>
            </w:r>
          </w:p>
        </w:tc>
        <w:tc>
          <w:tcPr>
            <w:tcW w:w="7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894" w:type="dxa"/>
            <w:gridSpan w:val="2"/>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总价</w:t>
            </w: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注：</w:t>
      </w:r>
      <w:r>
        <w:rPr>
          <w:rFonts w:ascii="仿宋_GB2312" w:hAnsi="仿宋_GB2312" w:eastAsia="仿宋_GB2312" w:cs="仿宋_GB2312"/>
          <w:szCs w:val="21"/>
        </w:rPr>
        <w:t>1.</w:t>
      </w:r>
      <w:r>
        <w:rPr>
          <w:rFonts w:hint="eastAsia" w:ascii="仿宋_GB2312" w:hAnsi="仿宋_GB2312" w:eastAsia="仿宋_GB2312" w:cs="仿宋_GB2312"/>
          <w:szCs w:val="21"/>
        </w:rPr>
        <w:t>如果按单价计算的结果与总价不一致</w:t>
      </w:r>
      <w:r>
        <w:rPr>
          <w:rFonts w:ascii="仿宋_GB2312" w:hAnsi="仿宋_GB2312" w:eastAsia="仿宋_GB2312" w:cs="仿宋_GB2312"/>
          <w:szCs w:val="21"/>
        </w:rPr>
        <w:t>,</w:t>
      </w:r>
      <w:r>
        <w:rPr>
          <w:rFonts w:hint="eastAsia" w:ascii="仿宋_GB2312" w:hAnsi="仿宋_GB2312" w:eastAsia="仿宋_GB2312" w:cs="仿宋_GB2312"/>
          <w:szCs w:val="21"/>
        </w:rPr>
        <w:t>以单价为准修正总价。</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如果不提供分项报价将视为没有实质性响应招标文件。</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ascii="仿宋_GB2312" w:hAnsi="仿宋_GB2312" w:eastAsia="仿宋_GB2312" w:cs="仿宋_GB2312"/>
          <w:szCs w:val="21"/>
        </w:rPr>
        <w:t>3.</w:t>
      </w:r>
      <w:r>
        <w:rPr>
          <w:rFonts w:hint="eastAsia" w:ascii="仿宋_GB2312" w:hAnsi="仿宋_GB2312" w:eastAsia="仿宋_GB2312" w:cs="仿宋_GB2312"/>
          <w:szCs w:val="21"/>
        </w:rPr>
        <w:t>如果开标一览表内容与投标文件中分项报价表内容不一致的，以开标一览表内容为准。</w:t>
      </w:r>
    </w:p>
    <w:p>
      <w:pPr>
        <w:adjustRightInd w:val="0"/>
        <w:snapToGrid w:val="0"/>
        <w:spacing w:line="360" w:lineRule="auto"/>
        <w:ind w:right="105" w:rightChars="50" w:firstLine="420" w:firstLineChars="200"/>
        <w:jc w:val="left"/>
        <w:rPr>
          <w:rFonts w:ascii="仿宋_GB2312" w:hAnsi="仿宋_GB2312" w:eastAsia="仿宋_GB2312" w:cs="仿宋_GB2312"/>
          <w:color w:val="FF0000"/>
          <w:szCs w:val="21"/>
        </w:rPr>
      </w:pPr>
      <w:r>
        <w:rPr>
          <w:rFonts w:ascii="仿宋_GB2312" w:hAnsi="仿宋_GB2312" w:eastAsia="仿宋_GB2312" w:cs="仿宋_GB2312"/>
          <w:color w:val="FF0000"/>
          <w:szCs w:val="21"/>
        </w:rPr>
        <w:t>4.</w:t>
      </w:r>
      <w:r>
        <w:rPr>
          <w:rFonts w:hint="eastAsia" w:ascii="仿宋_GB2312" w:hAnsi="仿宋_GB2312" w:eastAsia="仿宋_GB2312" w:cs="仿宋_GB2312"/>
          <w:color w:val="FF0000"/>
          <w:szCs w:val="21"/>
        </w:rPr>
        <w:t>本表格须准备一份电子版</w:t>
      </w:r>
      <w:r>
        <w:rPr>
          <w:rFonts w:ascii="仿宋_GB2312" w:hAnsi="仿宋_GB2312" w:eastAsia="仿宋_GB2312" w:cs="仿宋_GB2312"/>
          <w:color w:val="FF0000"/>
          <w:szCs w:val="21"/>
        </w:rPr>
        <w:t>U</w:t>
      </w:r>
      <w:r>
        <w:rPr>
          <w:rFonts w:hint="eastAsia" w:ascii="仿宋_GB2312" w:hAnsi="仿宋_GB2312" w:eastAsia="仿宋_GB2312" w:cs="仿宋_GB2312"/>
          <w:color w:val="FF0000"/>
          <w:szCs w:val="21"/>
        </w:rPr>
        <w:t>盘并做好标记、密封，递交投标文件时一并递交。</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ascii="仿宋_GB2312" w:hAnsi="仿宋_GB2312" w:eastAsia="仿宋_GB2312" w:cs="仿宋_GB2312"/>
          <w:u w:val="single"/>
        </w:rPr>
        <w:t xml:space="preserve">           </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b/>
          <w:sz w:val="28"/>
          <w:szCs w:val="28"/>
        </w:rPr>
        <w:sectPr>
          <w:pgSz w:w="11906" w:h="16838"/>
          <w:pgMar w:top="1440" w:right="1803" w:bottom="1440" w:left="1803" w:header="851" w:footer="992" w:gutter="0"/>
          <w:cols w:space="0" w:num="1"/>
          <w:docGrid w:type="lines" w:linePitch="319" w:charSpace="0"/>
        </w:sect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格式13</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89" w:name="_Toc31555_WPSOffice_Level2"/>
      <w:bookmarkStart w:id="90" w:name="_Toc9235_WPSOffice_Level2"/>
      <w:r>
        <w:rPr>
          <w:rFonts w:hint="eastAsia" w:ascii="仿宋_GB2312" w:hAnsi="仿宋_GB2312" w:eastAsia="仿宋_GB2312" w:cs="仿宋_GB2312"/>
          <w:b/>
          <w:bCs/>
          <w:sz w:val="32"/>
          <w:szCs w:val="32"/>
        </w:rPr>
        <w:t>技术规格偏离表</w:t>
      </w:r>
      <w:bookmarkEnd w:id="89"/>
      <w:bookmarkEnd w:id="90"/>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129"/>
        <w:gridCol w:w="1118"/>
        <w:gridCol w:w="116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864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包号/品目号：</w:t>
            </w:r>
          </w:p>
          <w:p>
            <w:pPr>
              <w:pStyle w:val="17"/>
              <w:widowControl w:val="0"/>
              <w:adjustRightInd w:val="0"/>
              <w:snapToGrid w:val="0"/>
              <w:spacing w:before="0" w:beforeAutospacing="0" w:after="0" w:afterAutospacing="0"/>
              <w:jc w:val="both"/>
              <w:rPr>
                <w:rFonts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产品名称：</w:t>
            </w:r>
          </w:p>
          <w:p>
            <w:pPr>
              <w:pStyle w:val="17"/>
              <w:widowControl w:val="0"/>
              <w:adjustRightInd w:val="0"/>
              <w:snapToGrid w:val="0"/>
              <w:spacing w:before="0" w:beforeAutospacing="0" w:after="0" w:afterAutospacing="0"/>
              <w:jc w:val="both"/>
              <w:rPr>
                <w:rFonts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数量：</w:t>
            </w:r>
          </w:p>
          <w:p>
            <w:pPr>
              <w:tabs>
                <w:tab w:val="left" w:pos="0"/>
              </w:tabs>
              <w:adjustRightInd w:val="0"/>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是否为经过审批采购的进口产品：</w:t>
            </w:r>
          </w:p>
          <w:p>
            <w:pPr>
              <w:tabs>
                <w:tab w:val="left" w:pos="0"/>
              </w:tabs>
              <w:adjustRightInd w:val="0"/>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是否为核心产品（非单一产品采购项目时适用）：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招标文件要求</w:t>
            </w:r>
          </w:p>
          <w:p>
            <w:pPr>
              <w:ind w:hanging="1"/>
              <w:rPr>
                <w:rFonts w:ascii="仿宋_GB2312" w:hAnsi="仿宋_GB2312" w:eastAsia="仿宋_GB2312" w:cs="仿宋_GB2312"/>
                <w:b/>
                <w:color w:val="000000"/>
                <w:szCs w:val="21"/>
              </w:rPr>
            </w:pPr>
            <w:r>
              <w:rPr>
                <w:rFonts w:hint="eastAsia" w:ascii="仿宋_GB2312" w:hAnsi="仿宋_GB2312" w:eastAsia="仿宋_GB2312" w:cs="仿宋_GB2312"/>
                <w:b/>
                <w:color w:val="000000"/>
                <w:sz w:val="18"/>
                <w:szCs w:val="18"/>
              </w:rPr>
              <w:t>重要提示：实质性要求及重要指标用★标注（“★”必须标注在序号前），★标注项不得负偏离，如果负偏离，则投标文件无效。</w:t>
            </w:r>
          </w:p>
        </w:tc>
        <w:tc>
          <w:tcPr>
            <w:tcW w:w="21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投标文件</w:t>
            </w:r>
          </w:p>
          <w:p>
            <w:pPr>
              <w:tabs>
                <w:tab w:val="left" w:pos="0"/>
              </w:tabs>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响应内容</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偏离程度</w:t>
            </w: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偏离说明</w:t>
            </w:r>
          </w:p>
        </w:tc>
        <w:tc>
          <w:tcPr>
            <w:tcW w:w="118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按采购需求填写</w:t>
            </w:r>
          </w:p>
        </w:tc>
        <w:tc>
          <w:tcPr>
            <w:tcW w:w="21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详</w:t>
            </w:r>
            <w:r>
              <w:rPr>
                <w:rFonts w:hint="eastAsia" w:ascii="仿宋_GB2312" w:hAnsi="仿宋_GB2312" w:eastAsia="仿宋_GB2312" w:cs="仿宋_GB2312"/>
                <w:color w:val="000000"/>
                <w:kern w:val="0"/>
                <w:szCs w:val="21"/>
              </w:rPr>
              <w:t>见第三章</w:t>
            </w:r>
            <w:r>
              <w:rPr>
                <w:rFonts w:ascii="仿宋_GB2312" w:hAnsi="仿宋_GB2312" w:eastAsia="仿宋_GB2312" w:cs="仿宋_GB2312"/>
                <w:color w:val="000000"/>
                <w:kern w:val="0"/>
                <w:szCs w:val="21"/>
              </w:rPr>
              <w:t>货物需求</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其它</w:t>
            </w:r>
          </w:p>
        </w:tc>
        <w:tc>
          <w:tcPr>
            <w:tcW w:w="21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rPr>
            </w:pP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1．“投标文件响应内容”一栏由投标人按照招标文件要求填写并进行逐项响应。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投标人(单位公章):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法定代表人（或非法人组织负责人）或其授权委托人签字:</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rPr>
      </w:pP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格式14</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91" w:name="_Toc8488_WPSOffice_Level2"/>
      <w:bookmarkStart w:id="92" w:name="_Toc4431_WPSOffice_Level2"/>
      <w:r>
        <w:rPr>
          <w:rFonts w:hint="eastAsia" w:ascii="仿宋_GB2312" w:hAnsi="仿宋_GB2312" w:eastAsia="仿宋_GB2312" w:cs="仿宋_GB2312"/>
          <w:b/>
          <w:bCs/>
          <w:sz w:val="32"/>
          <w:szCs w:val="32"/>
        </w:rPr>
        <w:t>商务条款偏离表</w:t>
      </w:r>
      <w:bookmarkEnd w:id="91"/>
      <w:bookmarkEnd w:id="92"/>
    </w:p>
    <w:sdt>
      <w:sdtPr>
        <w:alias w:val="一表（对项目或各包的要求）"/>
        <w:tag w:val="一表（对项目或各包的要求）"/>
        <w:id w:val="1558982016"/>
        <w:lock w:val="sdtLocked"/>
      </w:sdtPr>
      <w:sdtContent>
        <w:p/>
        <w:tbl>
          <w:tblPr>
            <w:tblStyle w:val="20"/>
            <w:tblW w:w="8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07" w:rightChars="-51"/>
                  <w:rPr>
                    <w:rFonts w:ascii="仿宋_GB2312" w:hAnsi="仿宋_GB2312" w:eastAsia="仿宋_GB2312" w:cs="仿宋_GB2312"/>
                    <w:kern w:val="0"/>
                    <w:sz w:val="24"/>
                  </w:rPr>
                </w:pPr>
                <w:r>
                  <w:rPr>
                    <w:rFonts w:hint="eastAsia" w:ascii="仿宋" w:hAnsi="仿宋" w:eastAsia="仿宋" w:cs="Lucida Sans Unicode"/>
                    <w:color w:val="000000" w:themeColor="text1"/>
                    <w:kern w:val="0"/>
                    <w:sz w:val="24"/>
                    <w14:textFill>
                      <w14:solidFill>
                        <w14:schemeClr w14:val="tx1"/>
                      </w14:solidFill>
                    </w14:textFill>
                  </w:rPr>
                  <w:fldChar w:fldCharType="begin"/>
                </w:r>
                <w:r>
                  <w:rPr>
                    <w:rFonts w:hint="eastAsia" w:ascii="仿宋" w:hAnsi="仿宋" w:eastAsia="仿宋" w:cs="Lucida Sans Unicode"/>
                    <w:color w:val="000000" w:themeColor="text1"/>
                    <w:kern w:val="2"/>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kern w:val="0"/>
                    <w:sz w:val="24"/>
                    <w14:textFill>
                      <w14:solidFill>
                        <w14:schemeClr w14:val="tx1"/>
                      </w14:solidFill>
                    </w14:textFill>
                  </w:rPr>
                  <w:fldChar w:fldCharType="separate"/>
                </w:r>
                <w:r>
                  <w:rPr>
                    <w:rFonts w:hint="eastAsia" w:ascii="仿宋" w:hAnsi="仿宋" w:eastAsia="仿宋" w:cs="Lucida Sans Unicode"/>
                    <w:color w:val="000000" w:themeColor="text1"/>
                    <w:kern w:val="2"/>
                    <w:sz w:val="24"/>
                    <w14:textFill>
                      <w14:solidFill>
                        <w14:schemeClr w14:val="tx1"/>
                      </w14:solidFill>
                    </w14:textFill>
                  </w:rPr>
                  <w:t>包号</w:t>
                </w:r>
                <w:r>
                  <w:rPr>
                    <w:rFonts w:hint="eastAsia" w:ascii="仿宋" w:hAnsi="仿宋" w:eastAsia="仿宋" w:cs="Lucida Sans Unicode"/>
                    <w:color w:val="000000" w:themeColor="text1"/>
                    <w:kern w:val="0"/>
                    <w:sz w:val="24"/>
                    <w14:textFill>
                      <w14:solidFill>
                        <w14:schemeClr w14:val="tx1"/>
                      </w14:solidFill>
                    </w14:textFill>
                  </w:rPr>
                  <w:fldChar w:fldCharType="end"/>
                </w:r>
                <w:r>
                  <w:rPr>
                    <w:rFonts w:hint="eastAsia" w:ascii="仿宋" w:hAnsi="仿宋" w:eastAsia="仿宋" w:cs="Lucida Sans Unicode"/>
                    <w:color w:val="000000" w:themeColor="text1"/>
                    <w:kern w:val="2"/>
                    <w:sz w:val="24"/>
                    <w14:textFill>
                      <w14:solidFill>
                        <w14:schemeClr w14:val="tx1"/>
                      </w14:solidFill>
                    </w14:textFill>
                  </w:rPr>
                  <w:t>：</w:t>
                </w:r>
                <w:sdt>
                  <w:sdtPr>
                    <w:rPr>
                      <w:rFonts w:hint="eastAsia" w:ascii="仿宋" w:hAnsi="仿宋" w:eastAsia="仿宋"/>
                      <w:kern w:val="0"/>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48" w:rightChars="-23"/>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序号</w:t>
                </w:r>
              </w:p>
            </w:tc>
            <w:tc>
              <w:tcPr>
                <w:tcW w:w="3431" w:type="dxa"/>
                <w:vAlign w:val="center"/>
              </w:tcPr>
              <w:p>
                <w:pPr>
                  <w:adjustRightInd w:val="0"/>
                  <w:snapToGrid w:val="0"/>
                  <w:ind w:right="-73" w:rightChars="-3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招标文件的商务条款</w:t>
                </w:r>
              </w:p>
              <w:p>
                <w:pPr>
                  <w:adjustRightInd w:val="0"/>
                  <w:snapToGrid w:val="0"/>
                  <w:ind w:right="-73" w:rightChars="-35"/>
                  <w:jc w:val="center"/>
                  <w:rPr>
                    <w:rFonts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投标文件响应内容</w:t>
                </w:r>
              </w:p>
            </w:tc>
            <w:tc>
              <w:tcPr>
                <w:tcW w:w="7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偏离程度</w:t>
                </w:r>
              </w:p>
            </w:tc>
            <w:tc>
              <w:tcPr>
                <w:tcW w:w="860"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说明</w:t>
                </w:r>
              </w:p>
            </w:tc>
            <w:tc>
              <w:tcPr>
                <w:tcW w:w="759"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证明</w:t>
                </w:r>
              </w:p>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交货/交付时间：合同签订后25个工作日</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交货/交付地点：甲方指定地点</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付款方式及条件：安装完毕合格后付95%，其余5%作为质保金一年后付清</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bl>
        <w:p/>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color w:val="000000"/>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投标人(单位公章):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法定代表人（或非法人组织负责人）或其授权委托人签字:</w:t>
      </w:r>
      <w:r>
        <w:rPr>
          <w:rFonts w:hint="eastAsia" w:ascii="仿宋_GB2312" w:hAnsi="仿宋_GB2312" w:eastAsia="仿宋_GB2312" w:cs="仿宋_GB2312"/>
          <w:szCs w:val="21"/>
          <w:u w:val="single"/>
        </w:rPr>
        <w:t xml:space="preserve">            </w:t>
      </w:r>
    </w:p>
    <w:p>
      <w:pPr>
        <w:spacing w:line="48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格式15</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93" w:name="_Toc9410_WPSOffice_Level2"/>
      <w:bookmarkStart w:id="94" w:name="_Toc20929_WPSOffice_Level2"/>
      <w:r>
        <w:rPr>
          <w:rFonts w:hint="eastAsia" w:ascii="仿宋_GB2312" w:hAnsi="仿宋_GB2312" w:eastAsia="仿宋_GB2312" w:cs="仿宋_GB2312"/>
          <w:b/>
          <w:bCs/>
          <w:sz w:val="32"/>
          <w:szCs w:val="32"/>
        </w:rPr>
        <w:t>投标人关联单位的说明</w:t>
      </w:r>
      <w:bookmarkEnd w:id="93"/>
      <w:bookmarkEnd w:id="94"/>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95" w:name="_Toc31070_WPSOffice_Level2"/>
      <w:bookmarkStart w:id="96" w:name="_Toc2074_WPSOffice_Level2"/>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）与投标人单位法定代表人（或非法人组织负责人）为同一人的其他单位；</w:t>
      </w:r>
      <w:bookmarkEnd w:id="95"/>
      <w:bookmarkEnd w:id="96"/>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97" w:name="_Toc889_WPSOffice_Level2"/>
      <w:bookmarkStart w:id="98" w:name="_Toc27053_WPSOffice_Level2"/>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）与投标人存在直接控股、管理关系的其他单位。</w:t>
      </w:r>
      <w:bookmarkEnd w:id="97"/>
      <w:bookmarkEnd w:id="98"/>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格式16</w:t>
      </w:r>
    </w:p>
    <w:p>
      <w:pPr>
        <w:spacing w:line="360" w:lineRule="auto"/>
        <w:ind w:firstLine="643" w:firstLineChars="200"/>
        <w:jc w:val="center"/>
        <w:rPr>
          <w:rFonts w:ascii="仿宋_GB2312" w:hAnsi="Lucida Sans Unicode" w:eastAsia="仿宋_GB2312" w:cs="Lucida Sans Unicode"/>
          <w:b/>
          <w:bCs/>
          <w:sz w:val="32"/>
          <w:szCs w:val="32"/>
        </w:rPr>
      </w:pPr>
      <w:bookmarkStart w:id="99" w:name="_Toc13329_WPSOffice_Level2"/>
      <w:bookmarkStart w:id="100" w:name="_Toc6847_WPSOffice_Level2"/>
      <w:r>
        <w:rPr>
          <w:rFonts w:hint="eastAsia" w:ascii="仿宋_GB2312" w:hAnsi="Lucida Sans Unicode" w:eastAsia="仿宋_GB2312" w:cs="Lucida Sans Unicode"/>
          <w:b/>
          <w:bCs/>
          <w:sz w:val="32"/>
          <w:szCs w:val="32"/>
        </w:rPr>
        <w:t>进口产品制造厂家的授权书</w:t>
      </w:r>
      <w:bookmarkEnd w:id="99"/>
      <w:bookmarkEnd w:id="100"/>
    </w:p>
    <w:p>
      <w:pPr>
        <w:spacing w:line="360" w:lineRule="auto"/>
        <w:ind w:firstLine="643" w:firstLineChars="200"/>
        <w:jc w:val="center"/>
        <w:rPr>
          <w:rFonts w:ascii="仿宋_GB2312" w:hAnsi="Lucida Sans Unicode" w:eastAsia="仿宋_GB2312" w:cs="Lucida Sans Unicode"/>
          <w:b/>
          <w:bCs/>
          <w:sz w:val="32"/>
          <w:szCs w:val="32"/>
        </w:rPr>
      </w:pPr>
    </w:p>
    <w:p>
      <w:pPr>
        <w:spacing w:line="360" w:lineRule="auto"/>
        <w:ind w:firstLine="422" w:firstLineChars="200"/>
        <w:rPr>
          <w:rFonts w:ascii="仿宋_GB2312" w:hAnsi="Lucida Sans Unicode" w:eastAsia="仿宋_GB2312" w:cs="Lucida Sans Unicode"/>
          <w:b/>
          <w:bCs/>
          <w:szCs w:val="21"/>
        </w:rPr>
      </w:pPr>
      <w:r>
        <w:rPr>
          <w:rFonts w:hint="eastAsia" w:ascii="仿宋_GB2312" w:hAnsi="Lucida Sans Unicode" w:eastAsia="仿宋_GB2312" w:cs="Lucida Sans Unicode"/>
          <w:b/>
          <w:bCs/>
          <w:szCs w:val="21"/>
        </w:rPr>
        <w:t>致：</w:t>
      </w:r>
      <w:sdt>
        <w:sdtPr>
          <w:rPr>
            <w:rFonts w:hint="eastAsia" w:ascii="仿宋" w:hAnsi="仿宋" w:eastAsia="仿宋"/>
            <w:szCs w:val="21"/>
          </w:rPr>
          <w:alias w:val="编制单位"/>
          <w:tag w:val="编制单位"/>
          <w:id w:val="2114317870"/>
          <w:lock w:val="sdtLocked"/>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spacing w:line="360" w:lineRule="auto"/>
        <w:ind w:firstLine="840" w:firstLineChars="400"/>
        <w:rPr>
          <w:rFonts w:ascii="仿宋_GB2312" w:hAnsi="Lucida Sans Unicode" w:eastAsia="仿宋_GB2312" w:cs="Lucida Sans Unicode"/>
          <w:szCs w:val="21"/>
        </w:rPr>
      </w:pPr>
      <w:r>
        <w:rPr>
          <w:rFonts w:hint="eastAsia" w:ascii="仿宋_GB2312" w:hAnsi="Lucida Sans Unicode" w:eastAsia="仿宋_GB2312" w:cs="Lucida Sans Unicode"/>
          <w:szCs w:val="21"/>
        </w:rPr>
        <w:t>我们</w:t>
      </w:r>
      <w:r>
        <w:rPr>
          <w:rFonts w:hint="eastAsia" w:ascii="仿宋_GB2312" w:hAnsi="Lucida Sans Unicode" w:eastAsia="仿宋_GB2312" w:cs="Lucida Sans Unicode"/>
          <w:szCs w:val="21"/>
          <w:u w:val="single"/>
        </w:rPr>
        <w:t>（制造商名称）</w:t>
      </w:r>
      <w:r>
        <w:rPr>
          <w:rFonts w:hint="eastAsia" w:ascii="仿宋_GB2312" w:hAnsi="Lucida Sans Unicode" w:eastAsia="仿宋_GB2312" w:cs="Lucida Sans Unicode"/>
          <w:szCs w:val="21"/>
        </w:rPr>
        <w:t>是按</w:t>
      </w:r>
      <w:r>
        <w:rPr>
          <w:rFonts w:hint="eastAsia" w:ascii="仿宋_GB2312" w:hAnsi="Lucida Sans Unicode" w:eastAsia="仿宋_GB2312" w:cs="Lucida Sans Unicode"/>
          <w:szCs w:val="21"/>
          <w:u w:val="single"/>
        </w:rPr>
        <w:t>（国家名称）</w:t>
      </w:r>
      <w:r>
        <w:rPr>
          <w:rFonts w:hint="eastAsia" w:ascii="仿宋_GB2312" w:hAnsi="Lucida Sans Unicode" w:eastAsia="仿宋_GB2312" w:cs="Lucida Sans Unicode"/>
          <w:szCs w:val="21"/>
        </w:rPr>
        <w:t>法律成立的一家制造商，主要营业地点设在</w:t>
      </w:r>
      <w:r>
        <w:rPr>
          <w:rFonts w:hint="eastAsia" w:ascii="仿宋_GB2312" w:hAnsi="Lucida Sans Unicode" w:eastAsia="仿宋_GB2312" w:cs="Lucida Sans Unicode"/>
          <w:szCs w:val="21"/>
          <w:u w:val="single"/>
        </w:rPr>
        <w:t>（制造商地址）</w:t>
      </w:r>
      <w:r>
        <w:rPr>
          <w:rFonts w:hint="eastAsia" w:ascii="仿宋_GB2312" w:hAnsi="Lucida Sans Unicode" w:eastAsia="仿宋_GB2312" w:cs="Lucida Sans Unicode"/>
          <w:szCs w:val="21"/>
        </w:rPr>
        <w:t>。兹指派按</w:t>
      </w:r>
      <w:r>
        <w:rPr>
          <w:rFonts w:hint="eastAsia" w:ascii="仿宋_GB2312" w:hAnsi="Lucida Sans Unicode" w:eastAsia="仿宋_GB2312" w:cs="Lucida Sans Unicode"/>
          <w:szCs w:val="21"/>
          <w:u w:val="single"/>
        </w:rPr>
        <w:t>（国家名称）</w:t>
      </w:r>
      <w:r>
        <w:rPr>
          <w:rFonts w:hint="eastAsia" w:ascii="仿宋_GB2312" w:hAnsi="Lucida Sans Unicode" w:eastAsia="仿宋_GB2312" w:cs="Lucida Sans Unicode"/>
          <w:szCs w:val="21"/>
        </w:rPr>
        <w:t>的法律正式成立的，主要营业地点设在</w:t>
      </w:r>
      <w:r>
        <w:rPr>
          <w:rFonts w:hint="eastAsia" w:ascii="仿宋_GB2312" w:hAnsi="Lucida Sans Unicode" w:eastAsia="仿宋_GB2312" w:cs="Lucida Sans Unicode"/>
          <w:szCs w:val="21"/>
          <w:u w:val="single"/>
        </w:rPr>
        <w:t>（投标人地址）</w:t>
      </w:r>
      <w:r>
        <w:rPr>
          <w:rFonts w:hint="eastAsia" w:ascii="仿宋_GB2312" w:hAnsi="Lucida Sans Unicode" w:eastAsia="仿宋_GB2312" w:cs="Lucida Sans Unicode"/>
          <w:szCs w:val="21"/>
        </w:rPr>
        <w:t>的</w:t>
      </w:r>
      <w:r>
        <w:rPr>
          <w:rFonts w:hint="eastAsia" w:ascii="仿宋_GB2312" w:hAnsi="Lucida Sans Unicode" w:eastAsia="仿宋_GB2312" w:cs="Lucida Sans Unicode"/>
          <w:szCs w:val="21"/>
          <w:u w:val="single"/>
        </w:rPr>
        <w:t>（投标人名称）</w:t>
      </w:r>
      <w:r>
        <w:rPr>
          <w:rFonts w:hint="eastAsia" w:ascii="仿宋_GB2312" w:hAnsi="Lucida Sans Unicode" w:eastAsia="仿宋_GB2312" w:cs="Lucida Sans Unicode"/>
          <w:szCs w:val="21"/>
        </w:rPr>
        <w:t>作为我方真正的合法的代理人进行下列有效的活动：</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（1） 代表我方办理贵方</w:t>
      </w:r>
      <w:r>
        <w:rPr>
          <w:rFonts w:hint="eastAsia" w:ascii="仿宋_GB2312" w:hAnsi="Lucida Sans Unicode" w:eastAsia="仿宋_GB2312" w:cs="Lucida Sans Unicode"/>
          <w:szCs w:val="21"/>
          <w:u w:val="single"/>
        </w:rPr>
        <w:t xml:space="preserve"> （项目编号、项目名称、包号）</w:t>
      </w:r>
      <w:r>
        <w:rPr>
          <w:rFonts w:hint="eastAsia" w:ascii="仿宋_GB2312" w:hAnsi="Lucida Sans Unicode" w:eastAsia="仿宋_GB2312" w:cs="Lucida Sans Unicode"/>
          <w:szCs w:val="21"/>
        </w:rPr>
        <w:t xml:space="preserve"> 投标邀请要求提供的由我方制造的货物的有关事宜，并对我方具有约束力。</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（2）作为制造商，我方保证以投标合作者来约束自己，并对该投标共同和分别承担招标文件中所规定的义务。</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（3）我方兹授予</w:t>
      </w:r>
      <w:r>
        <w:rPr>
          <w:rFonts w:hint="eastAsia" w:ascii="仿宋_GB2312" w:hAnsi="Lucida Sans Unicode" w:eastAsia="仿宋_GB2312" w:cs="Lucida Sans Unicode"/>
          <w:szCs w:val="21"/>
          <w:u w:val="single"/>
        </w:rPr>
        <w:t xml:space="preserve"> （投标人名称） </w:t>
      </w:r>
      <w:r>
        <w:rPr>
          <w:rFonts w:hint="eastAsia" w:ascii="仿宋_GB2312" w:hAnsi="Lucida Sans Unicode" w:eastAsia="仿宋_GB2312" w:cs="Lucida Sans Unicode"/>
          <w:szCs w:val="21"/>
        </w:rPr>
        <w:t xml:space="preserve">全权办理和履行上述我方为完成上述各点所必须的事宜，具有替换或撤销的全权。兹确认 </w:t>
      </w:r>
      <w:r>
        <w:rPr>
          <w:rFonts w:hint="eastAsia" w:ascii="仿宋_GB2312" w:hAnsi="Lucida Sans Unicode" w:eastAsia="仿宋_GB2312" w:cs="Lucida Sans Unicode"/>
          <w:szCs w:val="21"/>
          <w:u w:val="single"/>
        </w:rPr>
        <w:t xml:space="preserve">（投标人名称） </w:t>
      </w:r>
      <w:r>
        <w:rPr>
          <w:rFonts w:hint="eastAsia" w:ascii="仿宋_GB2312" w:hAnsi="Lucida Sans Unicode" w:eastAsia="仿宋_GB2312" w:cs="Lucida Sans Unicode"/>
          <w:szCs w:val="21"/>
        </w:rPr>
        <w:t>或其正式授权代表依此合法地办理一切事宜。</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（4）我方于 年 月 日签署本文件，</w:t>
      </w:r>
      <w:r>
        <w:rPr>
          <w:rFonts w:hint="eastAsia" w:ascii="仿宋_GB2312" w:hAnsi="Lucida Sans Unicode" w:eastAsia="仿宋_GB2312" w:cs="Lucida Sans Unicode"/>
          <w:szCs w:val="21"/>
          <w:u w:val="single"/>
        </w:rPr>
        <w:t xml:space="preserve"> （投标人名称）</w:t>
      </w:r>
      <w:r>
        <w:rPr>
          <w:rFonts w:hint="eastAsia" w:ascii="仿宋_GB2312" w:hAnsi="Lucida Sans Unicode" w:eastAsia="仿宋_GB2312" w:cs="Lucida Sans Unicode"/>
          <w:szCs w:val="21"/>
        </w:rPr>
        <w:t>于 年 月 日接受此件，以此为证。</w:t>
      </w:r>
    </w:p>
    <w:p>
      <w:pPr>
        <w:spacing w:line="360" w:lineRule="auto"/>
        <w:ind w:firstLine="420" w:firstLineChars="200"/>
        <w:rPr>
          <w:rFonts w:ascii="仿宋_GB2312" w:hAnsi="Lucida Sans Unicode" w:eastAsia="仿宋_GB2312" w:cs="Lucida Sans Unicode"/>
          <w:szCs w:val="21"/>
        </w:rPr>
      </w:pP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制造商名称：（盖章）</w:t>
      </w:r>
    </w:p>
    <w:p>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签字人职务和部门：</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签字人姓名：</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签字人签名：</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u w:val="single"/>
        </w:rPr>
      </w:pPr>
    </w:p>
    <w:p>
      <w:pPr>
        <w:spacing w:line="360" w:lineRule="auto"/>
        <w:ind w:firstLine="420" w:firstLineChars="200"/>
        <w:rPr>
          <w:rFonts w:ascii="仿宋_GB2312" w:hAnsi="Lucida Sans Unicode" w:eastAsia="仿宋_GB2312" w:cs="Lucida Sans Unicode"/>
          <w:szCs w:val="21"/>
          <w:u w:val="single"/>
        </w:rPr>
      </w:pPr>
    </w:p>
    <w:p>
      <w:pPr>
        <w:spacing w:line="360" w:lineRule="auto"/>
        <w:ind w:firstLine="420" w:firstLineChars="200"/>
        <w:rPr>
          <w:rFonts w:ascii="仿宋_GB2312" w:hAnsi="Lucida Sans Unicode" w:eastAsia="仿宋_GB2312" w:cs="Lucida Sans Unicode"/>
          <w:szCs w:val="21"/>
        </w:rPr>
      </w:pP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格式17</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01" w:name="_Toc4541_WPSOffice_Level2"/>
      <w:bookmarkStart w:id="102" w:name="_Toc19164_WPSOffice_Level2"/>
      <w:r>
        <w:rPr>
          <w:rFonts w:hint="eastAsia" w:ascii="仿宋_GB2312" w:hAnsi="仿宋_GB2312" w:eastAsia="仿宋_GB2312" w:cs="仿宋_GB2312"/>
          <w:b/>
          <w:bCs/>
          <w:sz w:val="32"/>
          <w:szCs w:val="32"/>
        </w:rPr>
        <w:t>《中小企业声明函》</w:t>
      </w:r>
      <w:bookmarkEnd w:id="101"/>
      <w:bookmarkEnd w:id="102"/>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widowControl/>
        <w:spacing w:line="5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本公司郑重声明，根据《政府采购促进中小企业发展暂行办法》（财库[2011]181号）的规定，本公司为</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（请填写：中型、小型、微型）企业。即，本公司同时满足以下条件：</w:t>
      </w:r>
    </w:p>
    <w:p>
      <w:pPr>
        <w:widowControl/>
        <w:spacing w:line="5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1．根据《工业和信息化部、国家统计局、国家发展和改革委员会、财政部关于印发中小企业划型标准规定的通知》（工信部联企业[2011]300号）规定的划分标准，本公司为</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（请填写：中型、小型、微型）企业。</w:t>
      </w:r>
    </w:p>
    <w:p>
      <w:pPr>
        <w:widowControl/>
        <w:spacing w:line="520" w:lineRule="exact"/>
        <w:ind w:firstLine="645"/>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2．本公司参加</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单位的</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项目采购活动提供本企业制造的货物，由本企业承担工程、提供服务，或者提供其他</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 xml:space="preserve"> （请填写：中型、小型、微型）企业制造的货物。本条所称货物不包括使用大型企业注册商标的货物。</w:t>
      </w:r>
    </w:p>
    <w:p>
      <w:pPr>
        <w:widowControl/>
        <w:spacing w:line="5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本公司对上述声明的真实性负责。如有虚假，将依法承担相应责任。</w:t>
      </w:r>
    </w:p>
    <w:tbl>
      <w:tblPr>
        <w:tblStyle w:val="19"/>
        <w:tblpPr w:leftFromText="180" w:rightFromText="180" w:vertAnchor="text" w:horzAnchor="page" w:tblpX="1873" w:tblpY="403"/>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535" w:type="dxa"/>
            <w:gridSpan w:val="2"/>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c>
          <w:tcPr>
            <w:tcW w:w="158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8320" w:type="dxa"/>
            <w:gridSpan w:val="6"/>
            <w:vAlign w:val="center"/>
          </w:tcPr>
          <w:p>
            <w:pPr>
              <w:widowControl/>
              <w:ind w:firstLine="422" w:firstLineChars="200"/>
              <w:jc w:val="left"/>
              <w:rPr>
                <w:rFonts w:ascii="仿宋_GB2312" w:hAnsi="仿宋_GB2312" w:eastAsia="仿宋_GB2312" w:cs="仿宋_GB2312"/>
                <w:szCs w:val="21"/>
                <w:lang w:val="zh-CN"/>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p>
            <w:pPr>
              <w:widowControl/>
              <w:jc w:val="left"/>
              <w:rPr>
                <w:rFonts w:ascii="仿宋_GB2312" w:hAnsi="仿宋_GB2312" w:eastAsia="仿宋_GB2312" w:cs="仿宋_GB2312"/>
                <w:szCs w:val="21"/>
              </w:rPr>
            </w:pPr>
            <w:r>
              <w:rPr>
                <w:rFonts w:hint="eastAsia" w:ascii="仿宋_GB2312" w:hAnsi="仿宋_GB2312" w:eastAsia="仿宋_GB2312" w:cs="仿宋_GB2312"/>
                <w:b/>
                <w:bCs/>
                <w:color w:val="000000"/>
                <w:kern w:val="0"/>
                <w:szCs w:val="21"/>
              </w:rPr>
              <w:t>（注：投标产品非投标人生产制造的，不须填写此表格）</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utoSpaceDN w:val="0"/>
        <w:spacing w:line="44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注：投标人为非中小企业的，无需填写此声明函。</w:t>
      </w:r>
    </w:p>
    <w:p>
      <w:pPr>
        <w:autoSpaceDN w:val="0"/>
        <w:spacing w:line="440" w:lineRule="exact"/>
        <w:ind w:right="170" w:firstLine="1050" w:firstLineChars="500"/>
        <w:rPr>
          <w:rFonts w:ascii="宋体" w:hAnsi="宋体"/>
          <w:szCs w:val="21"/>
        </w:rPr>
      </w:pPr>
      <w:r>
        <w:rPr>
          <w:rFonts w:hint="eastAsia" w:ascii="宋体" w:hAnsi="宋体"/>
          <w:color w:val="000000"/>
          <w:szCs w:val="21"/>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投标人名称（盖单位章）：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格式18</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03" w:name="_Toc25502_WPSOffice_Level2"/>
      <w:bookmarkStart w:id="104" w:name="_Toc21675_WPSOffice_Level2"/>
      <w:r>
        <w:rPr>
          <w:rFonts w:hint="eastAsia" w:ascii="仿宋_GB2312" w:hAnsi="仿宋_GB2312" w:eastAsia="仿宋_GB2312" w:cs="仿宋_GB2312"/>
          <w:b/>
          <w:bCs/>
          <w:sz w:val="32"/>
          <w:szCs w:val="32"/>
        </w:rPr>
        <w:t>制造商企业（单位）类型声明函</w:t>
      </w:r>
      <w:bookmarkEnd w:id="103"/>
      <w:bookmarkEnd w:id="104"/>
    </w:p>
    <w:p>
      <w:pPr>
        <w:adjustRightInd w:val="0"/>
        <w:snapToGrid w:val="0"/>
        <w:spacing w:line="360" w:lineRule="auto"/>
        <w:ind w:right="105" w:rightChars="50"/>
        <w:jc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（投标人投标产品非本单位生产时须提供）</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本次投标提供的货物（详见下表）是本企业（单位）制造的。</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（本声明函经制造商和投标人共同盖章生效。）</w:t>
      </w:r>
    </w:p>
    <w:tbl>
      <w:tblPr>
        <w:tblStyle w:val="19"/>
        <w:tblpPr w:leftFromText="180" w:rightFromText="180" w:vertAnchor="text" w:horzAnchor="page" w:tblpX="1873" w:tblpY="403"/>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535" w:type="dxa"/>
            <w:gridSpan w:val="2"/>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c>
          <w:tcPr>
            <w:tcW w:w="158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制造商名称（单位公章）：</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投标人名称（单位公章）：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right"/>
        <w:rPr>
          <w:rFonts w:ascii="仿宋_GB2312" w:hAnsi="仿宋_GB2312" w:eastAsia="仿宋_GB2312" w:cs="仿宋_GB2312"/>
          <w:szCs w:val="21"/>
          <w:u w:val="single"/>
        </w:rPr>
      </w:pPr>
      <w:r>
        <w:rPr>
          <w:rFonts w:hint="eastAsia" w:ascii="仿宋_GB2312" w:hAnsi="仿宋_GB2312" w:eastAsia="仿宋_GB2312" w:cs="仿宋_GB2312"/>
          <w:szCs w:val="21"/>
          <w:u w:val="single"/>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格式19</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05" w:name="_Toc13566_WPSOffice_Level2"/>
      <w:bookmarkStart w:id="106" w:name="_Toc29880_WPSOffice_Level2"/>
      <w:r>
        <w:rPr>
          <w:rFonts w:hint="eastAsia" w:ascii="仿宋_GB2312" w:hAnsi="仿宋_GB2312" w:eastAsia="仿宋_GB2312" w:cs="仿宋_GB2312"/>
          <w:b/>
          <w:bCs/>
          <w:sz w:val="32"/>
          <w:szCs w:val="32"/>
        </w:rPr>
        <w:t>残疾人福利性单位声明函</w:t>
      </w:r>
      <w:bookmarkEnd w:id="105"/>
      <w:bookmarkEnd w:id="106"/>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（服务或货物），或者提供其他残疾人福利性单位制造的货物（不包括使用非残疾人福利性单位注册商标的货物）。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tbl>
      <w:tblPr>
        <w:tblStyle w:val="19"/>
        <w:tblpPr w:leftFromText="180" w:rightFromText="180" w:vertAnchor="text" w:horzAnchor="page" w:tblpX="1873" w:tblpY="403"/>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535" w:type="dxa"/>
            <w:gridSpan w:val="2"/>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c>
          <w:tcPr>
            <w:tcW w:w="158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 xml:space="preserve"> </w:t>
            </w:r>
            <w:r>
              <w:rPr>
                <w:rFonts w:hint="eastAsia" w:ascii="仿宋_GB2312" w:hAnsi="仿宋_GB2312" w:eastAsia="仿宋_GB2312" w:cs="仿宋_GB2312"/>
                <w:b/>
                <w:szCs w:val="21"/>
                <w:lang w:val="zh-CN"/>
              </w:rPr>
              <w:t>投标文件中所提供投标的以上伴随产品为我单位生产的产品，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w:t>
      </w:r>
      <w:r>
        <w:rPr>
          <w:rFonts w:hint="eastAsia" w:ascii="仿宋_GB2312" w:hAnsi="仿宋_GB2312" w:eastAsia="仿宋_GB2312" w:cs="仿宋_GB2312"/>
          <w:color w:val="000000"/>
          <w:szCs w:val="21"/>
        </w:rPr>
        <w:t>填写此声明</w:t>
      </w:r>
      <w:r>
        <w:rPr>
          <w:rFonts w:hint="eastAsia" w:ascii="仿宋_GB2312" w:hAnsi="仿宋_GB2312" w:eastAsia="仿宋_GB2312" w:cs="仿宋_GB2312"/>
          <w:szCs w:val="21"/>
        </w:rPr>
        <w:t>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投标人名称（单位公章）：</w:t>
      </w: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widowControl/>
        <w:jc w:val="left"/>
        <w:rPr>
          <w:rFonts w:ascii="仿宋_GB2312" w:hAnsi="仿宋_GB2312" w:eastAsia="仿宋_GB2312" w:cs="仿宋_GB2312"/>
          <w:b/>
          <w:sz w:val="28"/>
          <w:szCs w:val="28"/>
        </w:rPr>
      </w:pPr>
      <w:r>
        <w:rPr>
          <w:rFonts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w:t>
      </w:r>
      <w:r>
        <w:rPr>
          <w:rFonts w:ascii="仿宋_GB2312" w:hAnsi="仿宋_GB2312" w:eastAsia="仿宋_GB2312" w:cs="仿宋_GB2312"/>
          <w:szCs w:val="28"/>
        </w:rPr>
        <w:t>20</w:t>
      </w:r>
    </w:p>
    <w:p>
      <w:pPr>
        <w:adjustRightInd w:val="0"/>
        <w:snapToGrid w:val="0"/>
        <w:spacing w:before="312" w:beforeLines="100" w:after="312"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贫困地区农副产品声明函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w:t>
      </w:r>
      <w:r>
        <w:rPr>
          <w:rFonts w:ascii="仿宋_GB2312" w:hAnsi="仿宋_GB2312" w:eastAsia="仿宋_GB2312" w:cs="仿宋_GB2312"/>
          <w:szCs w:val="21"/>
        </w:rPr>
        <w:t xml:space="preserve"> </w:t>
      </w:r>
      <w:r>
        <w:rPr>
          <w:rFonts w:hint="eastAsia" w:ascii="仿宋_GB2312" w:hAnsi="仿宋_GB2312" w:eastAsia="仿宋_GB2312" w:cs="仿宋_GB2312"/>
          <w:szCs w:val="21"/>
        </w:rPr>
        <w:t>国务院扶贫办《关于运用政府采购政策支持脱贫攻坚的通知》（财库〔</w:t>
      </w:r>
      <w:r>
        <w:rPr>
          <w:rFonts w:ascii="仿宋_GB2312" w:hAnsi="仿宋_GB2312" w:eastAsia="仿宋_GB2312" w:cs="仿宋_GB2312"/>
          <w:szCs w:val="21"/>
        </w:rPr>
        <w:t>2019</w:t>
      </w:r>
      <w:r>
        <w:rPr>
          <w:rFonts w:hint="eastAsia" w:ascii="仿宋_GB2312" w:hAnsi="仿宋_GB2312" w:eastAsia="仿宋_GB2312" w:cs="仿宋_GB2312"/>
          <w:szCs w:val="21"/>
        </w:rPr>
        <w:t>〕</w:t>
      </w:r>
      <w:r>
        <w:rPr>
          <w:rFonts w:ascii="仿宋_GB2312" w:hAnsi="仿宋_GB2312" w:eastAsia="仿宋_GB2312" w:cs="仿宋_GB2312"/>
          <w:szCs w:val="21"/>
        </w:rPr>
        <w:t xml:space="preserve">27 </w:t>
      </w:r>
      <w:r>
        <w:rPr>
          <w:rFonts w:hint="eastAsia" w:ascii="仿宋_GB2312" w:hAnsi="仿宋_GB2312" w:eastAsia="仿宋_GB2312" w:cs="仿宋_GB2312"/>
          <w:szCs w:val="21"/>
        </w:rPr>
        <w:t>号）的规定，本单位为符合条件的单位，且本单位参加</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项目采购活动，由本单位提供农副产品，或者提供其他贫困地区单位的农副产品。</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19"/>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w:t>
            </w:r>
            <w:r>
              <w:rPr>
                <w:rFonts w:ascii="仿宋_GB2312" w:hAnsi="仿宋_GB2312" w:eastAsia="仿宋_GB2312" w:cs="仿宋_GB2312"/>
                <w:szCs w:val="21"/>
              </w:rPr>
              <w:t xml:space="preserve">  </w:t>
            </w:r>
            <w:r>
              <w:rPr>
                <w:rFonts w:hint="eastAsia" w:ascii="仿宋_GB2312" w:hAnsi="仿宋_GB2312" w:eastAsia="仿宋_GB2312" w:cs="仿宋_GB2312"/>
                <w:szCs w:val="21"/>
              </w:rPr>
              <w:t>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ascii="仿宋_GB2312" w:hAnsi="仿宋_GB2312" w:eastAsia="仿宋_GB2312" w:cs="仿宋_GB2312"/>
                <w:b/>
                <w:szCs w:val="21"/>
              </w:rPr>
              <w:t xml:space="preserve"> </w:t>
            </w:r>
            <w:r>
              <w:rPr>
                <w:rFonts w:hint="eastAsia" w:ascii="仿宋_GB2312" w:hAnsi="仿宋_GB2312" w:eastAsia="仿宋_GB2312" w:cs="仿宋_GB2312"/>
                <w:b/>
                <w:szCs w:val="21"/>
              </w:rPr>
              <w:t>响应</w:t>
            </w:r>
            <w:r>
              <w:rPr>
                <w:rFonts w:hint="eastAsia" w:ascii="仿宋_GB2312" w:hAnsi="仿宋_GB2312" w:eastAsia="仿宋_GB2312" w:cs="仿宋_GB2312"/>
                <w:b/>
                <w:szCs w:val="21"/>
                <w:lang w:val="zh-CN"/>
              </w:rPr>
              <w:t>文件中所提供的以上产品为我单位的产品，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w:t>
      </w:r>
      <w:r>
        <w:rPr>
          <w:rFonts w:ascii="仿宋_GB2312" w:hAnsi="仿宋_GB2312" w:eastAsia="仿宋_GB2312" w:cs="仿宋_GB2312"/>
          <w:szCs w:val="21"/>
        </w:rPr>
        <w:t>1</w:t>
      </w:r>
      <w:r>
        <w:rPr>
          <w:rFonts w:hint="eastAsia" w:ascii="仿宋_GB2312" w:hAnsi="仿宋_GB2312" w:eastAsia="仿宋_GB2312" w:cs="仿宋_GB2312"/>
          <w:szCs w:val="21"/>
        </w:rPr>
        <w:t>、供应商为非贫困地区农副产品生产单位的，无需填写此声明函。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ascii="仿宋_GB2312" w:hAnsi="仿宋_GB2312" w:eastAsia="仿宋_GB2312" w:cs="仿宋_GB2312"/>
          <w:szCs w:val="21"/>
        </w:rPr>
        <w:t xml:space="preserve">    2</w:t>
      </w:r>
      <w:r>
        <w:rPr>
          <w:rFonts w:hint="eastAsia" w:ascii="仿宋_GB2312" w:hAnsi="仿宋_GB2312" w:eastAsia="仿宋_GB2312" w:cs="仿宋_GB2312"/>
          <w:szCs w:val="21"/>
        </w:rPr>
        <w:t>、如为本项目提供的农副产品是其他单位生产的，无需填写此表格，但需生产单位按此格式出具此声明。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ascii="仿宋_GB2312" w:hAnsi="仿宋_GB2312" w:eastAsia="仿宋_GB2312" w:cs="仿宋_GB2312"/>
          <w:szCs w:val="21"/>
          <w:u w:val="single"/>
        </w:rPr>
        <w:t xml:space="preserve">               </w:t>
      </w:r>
      <w:r>
        <w:rPr>
          <w:rFonts w:ascii="仿宋_GB2312" w:hAnsi="仿宋_GB2312" w:eastAsia="仿宋_GB2312" w:cs="仿宋_GB2312"/>
          <w:szCs w:val="21"/>
        </w:rPr>
        <w:t xml:space="preserve"> </w:t>
      </w:r>
    </w:p>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日</w:t>
      </w:r>
      <w:r>
        <w:rPr>
          <w:rFonts w:ascii="仿宋_GB2312" w:hAnsi="仿宋_GB2312" w:eastAsia="仿宋_GB2312" w:cs="仿宋_GB2312"/>
          <w:szCs w:val="21"/>
        </w:rPr>
        <w:t xml:space="preserve"> </w:t>
      </w:r>
      <w:r>
        <w:rPr>
          <w:rFonts w:hint="eastAsia" w:ascii="仿宋_GB2312" w:hAnsi="仿宋_GB2312" w:eastAsia="仿宋_GB2312" w:cs="仿宋_GB2312"/>
          <w:szCs w:val="21"/>
        </w:rPr>
        <w:t>期：</w:t>
      </w:r>
      <w:r>
        <w:rPr>
          <w:rFonts w:ascii="仿宋_GB2312" w:hAnsi="仿宋_GB2312" w:eastAsia="仿宋_GB2312" w:cs="仿宋_GB2312"/>
          <w:szCs w:val="21"/>
          <w:u w:val="single"/>
        </w:rPr>
        <w:t xml:space="preserve">               </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2"/>
        <w:jc w:val="center"/>
      </w:pPr>
      <w:bookmarkStart w:id="107" w:name="_Toc4498_WPSOffice_Level1"/>
      <w:r>
        <w:rPr>
          <w:rFonts w:hint="eastAsia"/>
        </w:rPr>
        <w:t>第三章 货物需求</w:t>
      </w:r>
      <w:bookmarkEnd w:id="107"/>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w:t>
      </w:r>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rPr>
              <w:rFonts w:ascii="仿宋_GB2312" w:hAnsi="仿宋_GB2312" w:eastAsia="仿宋_GB2312" w:cs="仿宋_GB2312"/>
              <w:szCs w:val="21"/>
            </w:rPr>
          </w:pPr>
        </w:p>
        <w:tbl>
          <w:tblPr>
            <w:tblStyle w:val="19"/>
            <w:tblpPr w:leftFromText="180" w:rightFromText="180" w:horzAnchor="margin" w:tblpXSpec="center" w:tblpY="255"/>
            <w:tblW w:w="9229" w:type="dxa"/>
            <w:tblInd w:w="0" w:type="dxa"/>
            <w:tblLayout w:type="fixed"/>
            <w:tblCellMar>
              <w:top w:w="0" w:type="dxa"/>
              <w:left w:w="108" w:type="dxa"/>
              <w:bottom w:w="0" w:type="dxa"/>
              <w:right w:w="108" w:type="dxa"/>
            </w:tblCellMar>
          </w:tblPr>
          <w:tblGrid>
            <w:gridCol w:w="724"/>
            <w:gridCol w:w="1701"/>
            <w:gridCol w:w="4678"/>
            <w:gridCol w:w="992"/>
            <w:gridCol w:w="1134"/>
          </w:tblGrid>
          <w:tr>
            <w:tblPrEx>
              <w:tblLayout w:type="fixed"/>
              <w:tblCellMar>
                <w:top w:w="0" w:type="dxa"/>
                <w:left w:w="108" w:type="dxa"/>
                <w:bottom w:w="0" w:type="dxa"/>
                <w:right w:w="108" w:type="dxa"/>
              </w:tblCellMar>
            </w:tblPrEx>
            <w:trPr>
              <w:trHeight w:val="706" w:hRule="atLeast"/>
            </w:trPr>
            <w:tc>
              <w:tcPr>
                <w:tcW w:w="9229" w:type="dxa"/>
                <w:gridSpan w:val="5"/>
                <w:vMerge w:val="restart"/>
                <w:tcBorders>
                  <w:top w:val="nil"/>
                  <w:left w:val="nil"/>
                  <w:bottom w:val="nil"/>
                  <w:right w:val="nil"/>
                </w:tcBorders>
                <w:shd w:val="clear" w:color="auto" w:fill="auto"/>
                <w:noWrap/>
                <w:vAlign w:val="center"/>
              </w:tcPr>
              <w:p>
                <w:pPr>
                  <w:widowControl/>
                  <w:jc w:val="center"/>
                  <w:rPr>
                    <w:rFonts w:ascii="宋体" w:hAnsi="宋体" w:cs="宋体"/>
                    <w:b/>
                    <w:bCs/>
                    <w:kern w:val="0"/>
                    <w:sz w:val="32"/>
                    <w:szCs w:val="32"/>
                    <w:u w:val="double"/>
                  </w:rPr>
                </w:pPr>
                <w:r>
                  <w:rPr>
                    <w:rFonts w:hint="eastAsia" w:ascii="宋体" w:hAnsi="宋体" w:cs="宋体"/>
                    <w:b/>
                    <w:bCs/>
                    <w:kern w:val="0"/>
                    <w:sz w:val="32"/>
                    <w:szCs w:val="32"/>
                    <w:u w:val="double"/>
                  </w:rPr>
                  <w:t>营口市第三次全国国土调查机房改造及硬件设备购置项目</w:t>
                </w:r>
              </w:p>
            </w:tc>
          </w:tr>
          <w:tr>
            <w:tblPrEx>
              <w:tblLayout w:type="fixed"/>
              <w:tblCellMar>
                <w:top w:w="0" w:type="dxa"/>
                <w:left w:w="108" w:type="dxa"/>
                <w:bottom w:w="0" w:type="dxa"/>
                <w:right w:w="108" w:type="dxa"/>
              </w:tblCellMar>
            </w:tblPrEx>
            <w:trPr>
              <w:trHeight w:val="706" w:hRule="atLeast"/>
            </w:trPr>
            <w:tc>
              <w:tcPr>
                <w:tcW w:w="9229" w:type="dxa"/>
                <w:gridSpan w:val="5"/>
                <w:vMerge w:val="continue"/>
                <w:tcBorders>
                  <w:top w:val="nil"/>
                  <w:left w:val="nil"/>
                  <w:bottom w:val="single" w:color="auto" w:sz="4" w:space="0"/>
                  <w:right w:val="nil"/>
                </w:tcBorders>
                <w:vAlign w:val="center"/>
              </w:tcPr>
              <w:p>
                <w:pPr>
                  <w:widowControl/>
                  <w:jc w:val="left"/>
                  <w:rPr>
                    <w:rFonts w:ascii="宋体" w:hAnsi="宋体" w:cs="宋体"/>
                    <w:b/>
                    <w:bCs/>
                    <w:kern w:val="0"/>
                    <w:szCs w:val="21"/>
                    <w:u w:val="double"/>
                  </w:rPr>
                </w:pPr>
              </w:p>
            </w:tc>
          </w:tr>
          <w:tr>
            <w:tblPrEx>
              <w:tblLayout w:type="fixed"/>
              <w:tblCellMar>
                <w:top w:w="0" w:type="dxa"/>
                <w:left w:w="108" w:type="dxa"/>
                <w:bottom w:w="0" w:type="dxa"/>
                <w:right w:w="108" w:type="dxa"/>
              </w:tblCellMar>
            </w:tblPrEx>
            <w:trPr>
              <w:trHeight w:val="306" w:hRule="atLeast"/>
            </w:trPr>
            <w:tc>
              <w:tcPr>
                <w:tcW w:w="724"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701"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widowControl/>
                  <w:jc w:val="center"/>
                  <w:rPr>
                    <w:rFonts w:ascii="宋体" w:hAnsi="宋体" w:cs="宋体"/>
                    <w:kern w:val="0"/>
                    <w:szCs w:val="21"/>
                  </w:rPr>
                </w:pPr>
                <w:r>
                  <w:rPr>
                    <w:rFonts w:hint="eastAsia" w:ascii="宋体" w:hAnsi="宋体" w:cs="宋体"/>
                    <w:kern w:val="0"/>
                    <w:szCs w:val="21"/>
                  </w:rPr>
                  <w:t>名称</w:t>
                </w:r>
              </w:p>
            </w:tc>
            <w:tc>
              <w:tcPr>
                <w:tcW w:w="4678"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widowControl/>
                  <w:jc w:val="center"/>
                  <w:rPr>
                    <w:rFonts w:ascii="宋体" w:hAnsi="宋体" w:cs="宋体"/>
                    <w:kern w:val="0"/>
                    <w:szCs w:val="21"/>
                  </w:rPr>
                </w:pPr>
                <w:r>
                  <w:rPr>
                    <w:rFonts w:hint="eastAsia" w:ascii="宋体" w:hAnsi="宋体" w:cs="宋体"/>
                    <w:kern w:val="0"/>
                    <w:szCs w:val="21"/>
                  </w:rPr>
                  <w:t>参数</w:t>
                </w:r>
              </w:p>
            </w:tc>
            <w:tc>
              <w:tcPr>
                <w:tcW w:w="992"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1134"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widowControl/>
                  <w:jc w:val="center"/>
                  <w:rPr>
                    <w:rFonts w:ascii="宋体" w:hAnsi="宋体" w:cs="宋体"/>
                    <w:kern w:val="0"/>
                    <w:szCs w:val="21"/>
                  </w:rPr>
                </w:pPr>
                <w:r>
                  <w:rPr>
                    <w:rFonts w:hint="eastAsia" w:ascii="宋体" w:hAnsi="宋体" w:cs="宋体"/>
                    <w:kern w:val="0"/>
                    <w:szCs w:val="21"/>
                  </w:rPr>
                  <w:t>数量</w:t>
                </w:r>
              </w:p>
            </w:tc>
          </w:tr>
          <w:tr>
            <w:tblPrEx>
              <w:tblLayout w:type="fixed"/>
              <w:tblCellMar>
                <w:top w:w="0" w:type="dxa"/>
                <w:left w:w="108" w:type="dxa"/>
                <w:bottom w:w="0" w:type="dxa"/>
                <w:right w:w="108" w:type="dxa"/>
              </w:tblCellMar>
            </w:tblPrEx>
            <w:trPr>
              <w:trHeight w:val="543"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光缆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xml:space="preserve">4芯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米</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ascii="宋体" w:hAnsi="宋体"/>
                    <w:szCs w:val="21"/>
                  </w:rPr>
                  <w:t xml:space="preserve">70 </w:t>
                </w:r>
              </w:p>
            </w:tc>
          </w:tr>
          <w:tr>
            <w:tblPrEx>
              <w:tblLayout w:type="fixed"/>
              <w:tblCellMar>
                <w:top w:w="0" w:type="dxa"/>
                <w:left w:w="108" w:type="dxa"/>
                <w:bottom w:w="0" w:type="dxa"/>
                <w:right w:w="108" w:type="dxa"/>
              </w:tblCellMar>
            </w:tblPrEx>
            <w:trPr>
              <w:trHeight w:val="543"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网线</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超五类</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米</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ascii="宋体" w:hAnsi="宋体"/>
                    <w:szCs w:val="21"/>
                  </w:rPr>
                  <w:t>5576</w:t>
                </w:r>
              </w:p>
            </w:tc>
          </w:tr>
          <w:tr>
            <w:tblPrEx>
              <w:tblLayout w:type="fixed"/>
              <w:tblCellMar>
                <w:top w:w="0" w:type="dxa"/>
                <w:left w:w="108" w:type="dxa"/>
                <w:bottom w:w="0" w:type="dxa"/>
                <w:right w:w="108" w:type="dxa"/>
              </w:tblCellMar>
            </w:tblPrEx>
            <w:trPr>
              <w:trHeight w:val="543"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3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汇聚交换机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交换容量≥590Gbps,转发性能≥160Mpps:                                                     24个10/100/1000Base-T以太网端口，8个100/1000 SFP</w:t>
                </w:r>
              </w:p>
              <w:p>
                <w:pPr>
                  <w:widowControl/>
                  <w:jc w:val="left"/>
                  <w:rPr>
                    <w:rFonts w:ascii="宋体" w:hAnsi="宋体" w:cs="宋体"/>
                    <w:kern w:val="0"/>
                    <w:szCs w:val="21"/>
                  </w:rPr>
                </w:pPr>
                <w:r>
                  <w:rPr>
                    <w:rFonts w:hint="eastAsia" w:ascii="宋体" w:hAnsi="宋体" w:cs="宋体"/>
                    <w:kern w:val="0"/>
                    <w:szCs w:val="21"/>
                  </w:rPr>
                  <w:t>支持64K MAC地址容量</w:t>
                </w:r>
              </w:p>
              <w:p>
                <w:pPr>
                  <w:widowControl/>
                  <w:jc w:val="left"/>
                  <w:rPr>
                    <w:rFonts w:ascii="宋体" w:hAnsi="宋体" w:cs="宋体"/>
                    <w:kern w:val="0"/>
                    <w:szCs w:val="21"/>
                  </w:rPr>
                </w:pPr>
                <w:r>
                  <w:rPr>
                    <w:rFonts w:hint="eastAsia" w:ascii="宋体" w:hAnsi="宋体" w:cs="宋体"/>
                    <w:kern w:val="0"/>
                    <w:szCs w:val="21"/>
                  </w:rPr>
                  <w:t>支持静态路由、RIPv1/2、RIPng、OSPF、OSPFv3、IS-IS、IS-ISv6、BGP、BGP4+、ECMP、路由策略:                                                                 支持CPU保护功能 支持黑名单和白名单</w:t>
                </w:r>
              </w:p>
              <w:p>
                <w:pPr>
                  <w:widowControl/>
                  <w:jc w:val="left"/>
                  <w:rPr>
                    <w:rFonts w:ascii="宋体" w:hAnsi="宋体" w:cs="宋体"/>
                    <w:kern w:val="0"/>
                    <w:szCs w:val="21"/>
                  </w:rPr>
                </w:pPr>
                <w:r>
                  <w:rPr>
                    <w:rFonts w:hint="eastAsia" w:ascii="宋体" w:hAnsi="宋体" w:cs="宋体"/>
                    <w:kern w:val="0"/>
                    <w:szCs w:val="21"/>
                  </w:rPr>
                  <w:t>支持G.8032开放环或SEP、REP半环协议,可与其:                                     厂商设备混合组网，要求倒换时间≤50ms</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 </w:t>
                </w:r>
              </w:p>
            </w:tc>
          </w:tr>
          <w:tr>
            <w:tblPrEx>
              <w:tblLayout w:type="fixed"/>
              <w:tblCellMar>
                <w:top w:w="0" w:type="dxa"/>
                <w:left w:w="108" w:type="dxa"/>
                <w:bottom w:w="0" w:type="dxa"/>
                <w:right w:w="108" w:type="dxa"/>
              </w:tblCellMar>
            </w:tblPrEx>
            <w:trPr>
              <w:trHeight w:val="183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4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楼层交换机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交换容量≥256Gbps，包转发率≥51Mpps，支持24个千兆电口， 4个千兆光口，交流供电，</w:t>
                </w:r>
              </w:p>
              <w:p>
                <w:pPr>
                  <w:widowControl/>
                  <w:jc w:val="left"/>
                  <w:rPr>
                    <w:rFonts w:ascii="宋体" w:hAnsi="宋体" w:cs="宋体"/>
                    <w:kern w:val="0"/>
                    <w:szCs w:val="21"/>
                  </w:rPr>
                </w:pPr>
                <w:r>
                  <w:rPr>
                    <w:rFonts w:hint="eastAsia" w:ascii="宋体" w:hAnsi="宋体" w:cs="宋体"/>
                    <w:kern w:val="0"/>
                    <w:szCs w:val="21"/>
                  </w:rPr>
                  <w:t>支持静态路由、RIP、RIPng、OSPF</w:t>
                </w:r>
              </w:p>
              <w:p>
                <w:pPr>
                  <w:widowControl/>
                  <w:jc w:val="left"/>
                  <w:rPr>
                    <w:rFonts w:ascii="宋体" w:hAnsi="宋体" w:cs="宋体"/>
                    <w:kern w:val="0"/>
                    <w:szCs w:val="21"/>
                  </w:rPr>
                </w:pPr>
                <w:r>
                  <w:rPr>
                    <w:rFonts w:hint="eastAsia" w:ascii="宋体" w:hAnsi="宋体" w:cs="宋体"/>
                    <w:kern w:val="0"/>
                    <w:szCs w:val="21"/>
                  </w:rPr>
                  <w:t>支持堆叠</w:t>
                </w:r>
              </w:p>
              <w:p>
                <w:pPr>
                  <w:widowControl/>
                  <w:jc w:val="left"/>
                  <w:rPr>
                    <w:rFonts w:ascii="宋体" w:hAnsi="宋体" w:cs="宋体"/>
                    <w:kern w:val="0"/>
                    <w:szCs w:val="21"/>
                  </w:rPr>
                </w:pPr>
                <w:r>
                  <w:rPr>
                    <w:rFonts w:hint="eastAsia" w:ascii="宋体" w:hAnsi="宋体" w:cs="宋体"/>
                    <w:kern w:val="0"/>
                    <w:szCs w:val="21"/>
                  </w:rPr>
                  <w:t>支持端口隔离、端口安全，DHCP Snooping</w:t>
                </w:r>
              </w:p>
              <w:p>
                <w:pPr>
                  <w:widowControl/>
                  <w:jc w:val="left"/>
                  <w:rPr>
                    <w:rFonts w:ascii="宋体" w:hAnsi="宋体" w:cs="宋体"/>
                    <w:kern w:val="0"/>
                    <w:szCs w:val="21"/>
                  </w:rPr>
                </w:pPr>
                <w:r>
                  <w:rPr>
                    <w:rFonts w:hint="eastAsia" w:ascii="宋体" w:hAnsi="宋体" w:cs="宋体"/>
                    <w:kern w:val="0"/>
                    <w:szCs w:val="21"/>
                  </w:rPr>
                  <w:t>支持G.8032以太环保护协议</w:t>
                </w:r>
              </w:p>
              <w:p>
                <w:pPr>
                  <w:widowControl/>
                  <w:jc w:val="left"/>
                  <w:rPr>
                    <w:rFonts w:ascii="宋体" w:hAnsi="宋体" w:cs="宋体"/>
                    <w:kern w:val="0"/>
                    <w:szCs w:val="21"/>
                  </w:rPr>
                </w:pPr>
                <w:r>
                  <w:rPr>
                    <w:rFonts w:hint="eastAsia" w:ascii="宋体" w:hAnsi="宋体" w:cs="宋体"/>
                    <w:kern w:val="0"/>
                    <w:szCs w:val="21"/>
                  </w:rPr>
                  <w:t>支持高级休眠管理（AHM），能效以太网标准（EEE）</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6 </w:t>
                </w:r>
              </w:p>
            </w:tc>
          </w:tr>
          <w:tr>
            <w:tblPrEx>
              <w:tblLayout w:type="fixed"/>
              <w:tblCellMar>
                <w:top w:w="0" w:type="dxa"/>
                <w:left w:w="108" w:type="dxa"/>
                <w:bottom w:w="0" w:type="dxa"/>
                <w:right w:w="108" w:type="dxa"/>
              </w:tblCellMar>
            </w:tblPrEx>
            <w:trPr>
              <w:trHeight w:val="70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5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光纤模块</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单模</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14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6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网络跳线</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xml:space="preserve">超五类  2米跳线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条</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400 </w:t>
                </w:r>
              </w:p>
            </w:tc>
          </w:tr>
          <w:tr>
            <w:tblPrEx>
              <w:tblLayout w:type="fixed"/>
              <w:tblCellMar>
                <w:top w:w="0" w:type="dxa"/>
                <w:left w:w="108" w:type="dxa"/>
                <w:bottom w:w="0" w:type="dxa"/>
                <w:right w:w="108" w:type="dxa"/>
              </w:tblCellMar>
            </w:tblPrEx>
            <w:trPr>
              <w:trHeight w:val="543"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7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网络配线架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xml:space="preserve">24口 </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宋体" w:hAnsi="宋体"/>
                    <w:szCs w:val="21"/>
                  </w:rPr>
                </w:pPr>
                <w:r>
                  <w:rPr>
                    <w:rFonts w:hint="eastAsia" w:ascii="宋体" w:hAnsi="宋体" w:cs="宋体"/>
                    <w:kern w:val="0"/>
                    <w:szCs w:val="21"/>
                  </w:rPr>
                  <w:t>个</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4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8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电话配线架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xml:space="preserve">50口 </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宋体" w:hAnsi="宋体"/>
                    <w:szCs w:val="21"/>
                  </w:rPr>
                </w:pPr>
                <w:r>
                  <w:rPr>
                    <w:rFonts w:hint="eastAsia" w:ascii="宋体" w:hAnsi="宋体" w:cs="宋体"/>
                    <w:kern w:val="0"/>
                    <w:szCs w:val="21"/>
                  </w:rPr>
                  <w:t>个</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9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理线器</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xml:space="preserve">1U </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宋体" w:hAnsi="宋体"/>
                    <w:szCs w:val="21"/>
                  </w:rPr>
                </w:pPr>
                <w:r>
                  <w:rPr>
                    <w:rFonts w:hint="eastAsia" w:ascii="宋体" w:hAnsi="宋体" w:cs="宋体"/>
                    <w:kern w:val="0"/>
                    <w:szCs w:val="21"/>
                  </w:rPr>
                  <w:t>个</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28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10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机柜</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xml:space="preserve">2米*1米*0.6米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11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网络面板</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面板、网络模块、</w:t>
                </w:r>
                <w:r>
                  <w:rPr>
                    <w:rFonts w:hint="eastAsia" w:ascii="宋体" w:hAnsi="宋体" w:cs="宋体"/>
                    <w:kern w:val="0"/>
                    <w:szCs w:val="21"/>
                  </w:rPr>
                  <w:br w:type="textWrapping"/>
                </w:r>
                <w:r>
                  <w:rPr>
                    <w:rFonts w:hint="eastAsia" w:ascii="宋体" w:hAnsi="宋体" w:cs="宋体"/>
                    <w:kern w:val="0"/>
                    <w:szCs w:val="21"/>
                  </w:rPr>
                  <w:t>电话模块、底盒</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34 </w:t>
                </w:r>
              </w:p>
            </w:tc>
          </w:tr>
          <w:tr>
            <w:tblPrEx>
              <w:tblLayout w:type="fixed"/>
              <w:tblCellMar>
                <w:top w:w="0" w:type="dxa"/>
                <w:left w:w="108" w:type="dxa"/>
                <w:bottom w:w="0" w:type="dxa"/>
                <w:right w:w="108" w:type="dxa"/>
              </w:tblCellMar>
            </w:tblPrEx>
            <w:trPr>
              <w:trHeight w:val="543"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12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线槽</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30*25*2000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米</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300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13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窗帘</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防尘遮光防辐射</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14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尾纤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3米 FC-LC</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条</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8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15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光纤跳线</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3米 FC-LC</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条</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10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16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光纤熔接</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热熔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芯</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8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17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光纤终端盒</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4芯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18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光纤耦合器</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FC</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8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19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服务器</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★规格：≥2U机架式服务器，国产知名品牌，非OEM贴牌；</w:t>
                </w:r>
              </w:p>
              <w:p>
                <w:pPr>
                  <w:widowControl/>
                  <w:jc w:val="left"/>
                  <w:rPr>
                    <w:rFonts w:ascii="宋体" w:hAnsi="宋体" w:cs="宋体"/>
                    <w:kern w:val="0"/>
                    <w:szCs w:val="21"/>
                  </w:rPr>
                </w:pPr>
                <w:r>
                  <w:rPr>
                    <w:rFonts w:hint="eastAsia" w:ascii="宋体" w:hAnsi="宋体" w:cs="宋体"/>
                    <w:kern w:val="0"/>
                    <w:szCs w:val="21"/>
                  </w:rPr>
                  <w:t>★处理器： 配置≥1颗Intel Xeon 6240 (18C,150W,2.6GHz)处理器；</w:t>
                </w:r>
              </w:p>
              <w:p>
                <w:pPr>
                  <w:widowControl/>
                  <w:jc w:val="left"/>
                  <w:rPr>
                    <w:rFonts w:ascii="宋体" w:hAnsi="宋体" w:cs="宋体"/>
                    <w:kern w:val="0"/>
                    <w:szCs w:val="21"/>
                  </w:rPr>
                </w:pPr>
                <w:r>
                  <w:rPr>
                    <w:rFonts w:hint="eastAsia" w:ascii="宋体" w:hAnsi="宋体" w:cs="宋体"/>
                    <w:kern w:val="0"/>
                    <w:szCs w:val="21"/>
                  </w:rPr>
                  <w:t>★内存：配置≥32G内存，主板配置内存插槽数≥24个，为便于后期扩容所投产品需满配内存扩展插槽；</w:t>
                </w:r>
              </w:p>
              <w:p>
                <w:pPr>
                  <w:widowControl/>
                  <w:jc w:val="left"/>
                  <w:rPr>
                    <w:rFonts w:ascii="宋体" w:hAnsi="宋体" w:cs="宋体"/>
                    <w:kern w:val="0"/>
                    <w:szCs w:val="21"/>
                  </w:rPr>
                </w:pPr>
                <w:r>
                  <w:rPr>
                    <w:rFonts w:hint="eastAsia" w:ascii="宋体" w:hAnsi="宋体" w:cs="宋体"/>
                    <w:kern w:val="0"/>
                    <w:szCs w:val="21"/>
                  </w:rPr>
                  <w:t>★硬盘配置≥8×1.2T 2.5 寸 SAS 热插拔硬盘，最大可扩展硬盘数量≥24块2.5英寸硬盘；</w:t>
                </w:r>
              </w:p>
              <w:p>
                <w:pPr>
                  <w:widowControl/>
                  <w:jc w:val="left"/>
                  <w:rPr>
                    <w:rFonts w:ascii="宋体" w:hAnsi="宋体" w:cs="宋体"/>
                    <w:kern w:val="0"/>
                    <w:szCs w:val="21"/>
                  </w:rPr>
                </w:pPr>
                <w:r>
                  <w:rPr>
                    <w:rFonts w:hint="eastAsia" w:ascii="宋体" w:hAnsi="宋体" w:cs="宋体"/>
                    <w:kern w:val="0"/>
                    <w:szCs w:val="21"/>
                  </w:rPr>
                  <w:t>RAID功能：配置独立硬件SAS RAID卡，支持RAID 0/1/5；</w:t>
                </w:r>
              </w:p>
              <w:p>
                <w:pPr>
                  <w:widowControl/>
                  <w:jc w:val="left"/>
                  <w:rPr>
                    <w:rFonts w:ascii="宋体" w:hAnsi="宋体" w:cs="宋体"/>
                    <w:kern w:val="0"/>
                    <w:szCs w:val="21"/>
                  </w:rPr>
                </w:pPr>
                <w:r>
                  <w:rPr>
                    <w:rFonts w:hint="eastAsia" w:ascii="宋体" w:hAnsi="宋体" w:cs="宋体"/>
                    <w:kern w:val="0"/>
                    <w:szCs w:val="21"/>
                  </w:rPr>
                  <w:t>网卡：配置≥2个千兆以太网接口；≥2个万兆接口；</w:t>
                </w:r>
              </w:p>
              <w:p>
                <w:pPr>
                  <w:widowControl/>
                  <w:jc w:val="left"/>
                  <w:rPr>
                    <w:rFonts w:ascii="宋体" w:hAnsi="宋体" w:cs="宋体"/>
                    <w:kern w:val="0"/>
                    <w:szCs w:val="21"/>
                  </w:rPr>
                </w:pPr>
                <w:r>
                  <w:rPr>
                    <w:rFonts w:hint="eastAsia" w:ascii="宋体" w:hAnsi="宋体" w:cs="宋体"/>
                    <w:kern w:val="0"/>
                    <w:szCs w:val="21"/>
                  </w:rPr>
                  <w:t>配件：机架安装导轨,</w:t>
                </w:r>
              </w:p>
              <w:p>
                <w:pPr>
                  <w:widowControl/>
                  <w:jc w:val="left"/>
                  <w:rPr>
                    <w:rFonts w:ascii="宋体" w:hAnsi="宋体" w:cs="宋体"/>
                    <w:kern w:val="0"/>
                    <w:szCs w:val="21"/>
                  </w:rPr>
                </w:pPr>
                <w:r>
                  <w:rPr>
                    <w:rFonts w:hint="eastAsia" w:ascii="宋体" w:hAnsi="宋体" w:cs="宋体"/>
                    <w:kern w:val="0"/>
                    <w:szCs w:val="21"/>
                  </w:rPr>
                  <w:t>★电源：支持白金/钛金电源，本次配置1+1冗余，支持PMBus功能；</w:t>
                </w:r>
              </w:p>
              <w:p>
                <w:pPr>
                  <w:widowControl/>
                  <w:jc w:val="left"/>
                  <w:rPr>
                    <w:rFonts w:ascii="宋体" w:hAnsi="宋体" w:cs="宋体"/>
                    <w:kern w:val="0"/>
                    <w:szCs w:val="21"/>
                  </w:rPr>
                </w:pPr>
                <w:r>
                  <w:rPr>
                    <w:rFonts w:hint="eastAsia" w:ascii="宋体" w:hAnsi="宋体" w:cs="宋体"/>
                    <w:kern w:val="0"/>
                    <w:szCs w:val="21"/>
                  </w:rPr>
                  <w:t>系统管理功能：集成系统管理芯片，支持IPMI2.0、KVM over IP、虚拟媒体等管理功能；</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20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服务器操作系统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winserver2019标准版（五用户）</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21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防静电地板</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600*600*3.5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平</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25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22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地面防尘漆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环保防尘漆两遍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平</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25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23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防静电地脚线</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金属 80*15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米</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20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24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防静电地网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铜带 40*0.3</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平</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25 </w:t>
                </w:r>
              </w:p>
            </w:tc>
          </w:tr>
          <w:tr>
            <w:tblPrEx>
              <w:tblLayout w:type="fixed"/>
              <w:tblCellMar>
                <w:top w:w="0" w:type="dxa"/>
                <w:left w:w="108" w:type="dxa"/>
                <w:bottom w:w="0" w:type="dxa"/>
                <w:right w:w="108" w:type="dxa"/>
              </w:tblCellMar>
            </w:tblPrEx>
            <w:trPr>
              <w:trHeight w:val="543"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right="195"/>
                  <w:jc w:val="right"/>
                  <w:rPr>
                    <w:rFonts w:ascii="宋体" w:hAnsi="宋体" w:cs="宋体"/>
                    <w:kern w:val="0"/>
                    <w:szCs w:val="21"/>
                  </w:rPr>
                </w:pPr>
                <w:r>
                  <w:rPr>
                    <w:rFonts w:hint="eastAsia" w:ascii="宋体" w:hAnsi="宋体" w:cs="宋体"/>
                    <w:kern w:val="0"/>
                    <w:szCs w:val="21"/>
                  </w:rPr>
                  <w:t xml:space="preserve">25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防静电地线</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35平</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米</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20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26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配电箱</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400*500*200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27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窗帘</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防尘遮光防辐射</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28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机房空调</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基本描述 2P冷暖定频柜机</w:t>
                </w:r>
              </w:p>
              <w:p>
                <w:pPr>
                  <w:widowControl/>
                  <w:rPr>
                    <w:rFonts w:ascii="宋体" w:hAnsi="宋体" w:cs="宋体"/>
                    <w:kern w:val="0"/>
                    <w:szCs w:val="21"/>
                  </w:rPr>
                </w:pPr>
                <w:r>
                  <w:rPr>
                    <w:rFonts w:hint="eastAsia" w:ascii="宋体" w:hAnsi="宋体" w:cs="宋体"/>
                    <w:kern w:val="0"/>
                    <w:szCs w:val="21"/>
                  </w:rPr>
                  <w:t>制冷量（KW):5.2</w:t>
                </w:r>
              </w:p>
              <w:p>
                <w:pPr>
                  <w:widowControl/>
                  <w:rPr>
                    <w:rFonts w:ascii="宋体" w:hAnsi="宋体" w:cs="宋体"/>
                    <w:kern w:val="0"/>
                    <w:szCs w:val="21"/>
                  </w:rPr>
                </w:pPr>
                <w:r>
                  <w:rPr>
                    <w:rFonts w:hint="eastAsia" w:ascii="宋体" w:hAnsi="宋体" w:cs="宋体"/>
                    <w:kern w:val="0"/>
                    <w:szCs w:val="21"/>
                  </w:rPr>
                  <w:t>标配管线长度（米）:5</w:t>
                </w:r>
              </w:p>
              <w:p>
                <w:pPr>
                  <w:widowControl/>
                  <w:rPr>
                    <w:rFonts w:ascii="宋体" w:hAnsi="宋体" w:cs="宋体"/>
                    <w:kern w:val="0"/>
                    <w:szCs w:val="21"/>
                  </w:rPr>
                </w:pPr>
                <w:r>
                  <w:rPr>
                    <w:rFonts w:hint="eastAsia" w:ascii="宋体" w:hAnsi="宋体" w:cs="宋体"/>
                    <w:kern w:val="0"/>
                    <w:szCs w:val="21"/>
                  </w:rPr>
                  <w:t xml:space="preserve">其它功能参数：电源规格（Ph-V-Hz):1-220-50  3C认证证书号：2013010703652720           </w:t>
                </w:r>
              </w:p>
              <w:p>
                <w:pPr>
                  <w:widowControl/>
                  <w:rPr>
                    <w:rFonts w:ascii="宋体" w:hAnsi="宋体" w:cs="宋体"/>
                    <w:kern w:val="0"/>
                    <w:szCs w:val="21"/>
                  </w:rPr>
                </w:pPr>
                <w:r>
                  <w:rPr>
                    <w:rFonts w:hint="eastAsia" w:ascii="宋体" w:hAnsi="宋体" w:cs="宋体"/>
                    <w:kern w:val="0"/>
                    <w:szCs w:val="21"/>
                  </w:rPr>
                  <w:t>规格（匹数）:2P</w:t>
                </w:r>
              </w:p>
              <w:p>
                <w:pPr>
                  <w:widowControl/>
                  <w:rPr>
                    <w:rFonts w:ascii="宋体" w:hAnsi="宋体" w:cs="宋体"/>
                    <w:kern w:val="0"/>
                    <w:szCs w:val="21"/>
                  </w:rPr>
                </w:pPr>
                <w:r>
                  <w:rPr>
                    <w:rFonts w:hint="eastAsia" w:ascii="宋体" w:hAnsi="宋体" w:cs="宋体"/>
                    <w:kern w:val="0"/>
                    <w:szCs w:val="21"/>
                  </w:rPr>
                  <w:t>单冷/冷暖：冷暖</w:t>
                </w:r>
              </w:p>
              <w:p>
                <w:pPr>
                  <w:widowControl/>
                  <w:rPr>
                    <w:rFonts w:ascii="宋体" w:hAnsi="宋体" w:cs="宋体"/>
                    <w:kern w:val="0"/>
                    <w:szCs w:val="21"/>
                  </w:rPr>
                </w:pPr>
                <w:r>
                  <w:rPr>
                    <w:rFonts w:hint="eastAsia" w:ascii="宋体" w:hAnsi="宋体" w:cs="宋体"/>
                    <w:kern w:val="0"/>
                    <w:szCs w:val="21"/>
                  </w:rPr>
                  <w:t>否支持来电自动启动：是</w:t>
                </w:r>
              </w:p>
              <w:p>
                <w:pPr>
                  <w:widowControl/>
                  <w:rPr>
                    <w:rFonts w:ascii="宋体" w:hAnsi="宋体" w:cs="宋体"/>
                    <w:kern w:val="0"/>
                    <w:szCs w:val="21"/>
                  </w:rPr>
                </w:pPr>
                <w:r>
                  <w:rPr>
                    <w:rFonts w:hint="eastAsia" w:ascii="宋体" w:hAnsi="宋体" w:cs="宋体"/>
                    <w:kern w:val="0"/>
                    <w:szCs w:val="21"/>
                  </w:rPr>
                  <w:t>否支持远程监控：是</w:t>
                </w:r>
              </w:p>
              <w:p>
                <w:pPr>
                  <w:widowControl/>
                  <w:rPr>
                    <w:rFonts w:ascii="宋体" w:hAnsi="宋体" w:cs="宋体"/>
                    <w:kern w:val="0"/>
                    <w:szCs w:val="21"/>
                  </w:rPr>
                </w:pPr>
                <w:r>
                  <w:rPr>
                    <w:rFonts w:hint="eastAsia" w:ascii="宋体" w:hAnsi="宋体" w:cs="宋体"/>
                    <w:kern w:val="0"/>
                    <w:szCs w:val="21"/>
                  </w:rPr>
                  <w:t>支持双机切换：是</w:t>
                </w:r>
              </w:p>
              <w:p>
                <w:pPr>
                  <w:widowControl/>
                  <w:rPr>
                    <w:rFonts w:ascii="宋体" w:hAnsi="宋体" w:cs="宋体"/>
                    <w:kern w:val="0"/>
                    <w:szCs w:val="21"/>
                  </w:rPr>
                </w:pPr>
                <w:r>
                  <w:rPr>
                    <w:rFonts w:hint="eastAsia" w:ascii="宋体" w:hAnsi="宋体" w:cs="宋体"/>
                    <w:kern w:val="0"/>
                    <w:szCs w:val="21"/>
                  </w:rPr>
                  <w:t>否支持连续运转30000小时以上：是</w:t>
                </w:r>
              </w:p>
              <w:p>
                <w:pPr>
                  <w:widowControl/>
                  <w:rPr>
                    <w:rFonts w:ascii="宋体" w:hAnsi="宋体" w:cs="宋体"/>
                    <w:kern w:val="0"/>
                    <w:szCs w:val="21"/>
                  </w:rPr>
                </w:pPr>
                <w:r>
                  <w:rPr>
                    <w:rFonts w:hint="eastAsia" w:ascii="宋体" w:hAnsi="宋体" w:cs="宋体"/>
                    <w:kern w:val="0"/>
                    <w:szCs w:val="21"/>
                  </w:rPr>
                  <w:t>种类：分体柜机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29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其他线缆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音箱线、电源线等</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智能球机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支持深度学习算法，提供精准的人车分类侦测、报警、联动跟踪</w:t>
                </w:r>
                <w:r>
                  <w:rPr>
                    <w:rFonts w:hint="eastAsia" w:ascii="宋体" w:hAnsi="宋体" w:cs="宋体"/>
                    <w:kern w:val="0"/>
                    <w:szCs w:val="21"/>
                  </w:rPr>
                  <w:br w:type="textWrapping"/>
                </w:r>
                <w:r>
                  <w:rPr>
                    <w:rFonts w:hint="eastAsia" w:ascii="宋体" w:hAnsi="宋体" w:cs="宋体"/>
                    <w:kern w:val="0"/>
                    <w:szCs w:val="21"/>
                  </w:rPr>
                  <w:t>支持声光警戒：报警联动暖光闪烁报警和声音报警，声音内容可选</w:t>
                </w:r>
                <w:r>
                  <w:rPr>
                    <w:rFonts w:hint="eastAsia" w:ascii="宋体" w:hAnsi="宋体" w:cs="宋体"/>
                    <w:kern w:val="0"/>
                    <w:szCs w:val="21"/>
                  </w:rPr>
                  <w:br w:type="textWrapping"/>
                </w:r>
                <w:r>
                  <w:rPr>
                    <w:rFonts w:hint="eastAsia" w:ascii="宋体" w:hAnsi="宋体" w:cs="宋体"/>
                    <w:kern w:val="0"/>
                    <w:szCs w:val="21"/>
                  </w:rPr>
                  <w:t>支持区域入侵侦测、越界侦测、进入区域侦测和离开区域侦等智能侦测并联动跟踪</w:t>
                </w:r>
                <w:r>
                  <w:rPr>
                    <w:rFonts w:hint="eastAsia" w:ascii="宋体" w:hAnsi="宋体" w:cs="宋体"/>
                    <w:kern w:val="0"/>
                    <w:szCs w:val="21"/>
                  </w:rPr>
                  <w:br w:type="textWrapping"/>
                </w:r>
                <w:r>
                  <w:rPr>
                    <w:rFonts w:hint="eastAsia" w:ascii="宋体" w:hAnsi="宋体" w:cs="宋体"/>
                    <w:kern w:val="0"/>
                    <w:szCs w:val="21"/>
                  </w:rPr>
                  <w:t>内置扬声器：功率5w；30m不低于60dB</w:t>
                </w:r>
                <w:r>
                  <w:rPr>
                    <w:rFonts w:hint="eastAsia" w:ascii="宋体" w:hAnsi="宋体" w:cs="宋体"/>
                    <w:kern w:val="0"/>
                    <w:szCs w:val="21"/>
                  </w:rPr>
                  <w:br w:type="textWrapping"/>
                </w:r>
                <w:r>
                  <w:rPr>
                    <w:rFonts w:hint="eastAsia" w:ascii="宋体" w:hAnsi="宋体" w:cs="宋体"/>
                    <w:kern w:val="0"/>
                    <w:szCs w:val="21"/>
                  </w:rPr>
                  <w:t>支持混合补光，采用高效补光阵列，低功耗，暖光补光30m、红外补光150m</w:t>
                </w:r>
                <w:r>
                  <w:rPr>
                    <w:rFonts w:hint="eastAsia" w:ascii="宋体" w:hAnsi="宋体" w:cs="宋体"/>
                    <w:kern w:val="0"/>
                    <w:szCs w:val="21"/>
                  </w:rPr>
                  <w:br w:type="textWrapping"/>
                </w:r>
                <w:r>
                  <w:rPr>
                    <w:rFonts w:hint="eastAsia" w:ascii="宋体" w:hAnsi="宋体" w:cs="宋体"/>
                    <w:kern w:val="0"/>
                    <w:szCs w:val="21"/>
                  </w:rPr>
                  <w:t>传感器类型: 1/2.8＂ progressive scan CMOS</w:t>
                </w:r>
                <w:r>
                  <w:rPr>
                    <w:rFonts w:hint="eastAsia" w:ascii="宋体" w:hAnsi="宋体" w:cs="宋体"/>
                    <w:kern w:val="0"/>
                    <w:szCs w:val="21"/>
                  </w:rPr>
                  <w:br w:type="textWrapping"/>
                </w:r>
                <w:r>
                  <w:rPr>
                    <w:rFonts w:hint="eastAsia" w:ascii="宋体" w:hAnsi="宋体" w:cs="宋体"/>
                    <w:kern w:val="0"/>
                    <w:szCs w:val="21"/>
                  </w:rPr>
                  <w:t>最低照度: 彩色：0.005Lux @ (F1.5，AGC ON),0 lux with IR,黑白：0.001Lux @ (F1.5, AGC ON)</w:t>
                </w:r>
                <w:r>
                  <w:rPr>
                    <w:rFonts w:hint="eastAsia" w:ascii="宋体" w:hAnsi="宋体" w:cs="宋体"/>
                    <w:kern w:val="0"/>
                    <w:szCs w:val="21"/>
                  </w:rPr>
                  <w:br w:type="textWrapping"/>
                </w:r>
                <w:r>
                  <w:rPr>
                    <w:rFonts w:hint="eastAsia" w:ascii="宋体" w:hAnsi="宋体" w:cs="宋体"/>
                    <w:kern w:val="0"/>
                    <w:szCs w:val="21"/>
                  </w:rPr>
                  <w:t>焦距: 5.9- 135.7 mm, 23倍光学</w:t>
                </w:r>
                <w:r>
                  <w:rPr>
                    <w:rFonts w:hint="eastAsia" w:ascii="宋体" w:hAnsi="宋体" w:cs="宋体"/>
                    <w:kern w:val="0"/>
                    <w:szCs w:val="21"/>
                  </w:rPr>
                  <w:br w:type="textWrapping"/>
                </w:r>
                <w:r>
                  <w:rPr>
                    <w:rFonts w:hint="eastAsia" w:ascii="宋体" w:hAnsi="宋体" w:cs="宋体"/>
                    <w:kern w:val="0"/>
                    <w:szCs w:val="21"/>
                  </w:rPr>
                  <w:t>视场角: 59.8-3.3度(广角-望远)</w:t>
                </w:r>
                <w:r>
                  <w:rPr>
                    <w:rFonts w:hint="eastAsia" w:ascii="宋体" w:hAnsi="宋体" w:cs="宋体"/>
                    <w:kern w:val="0"/>
                    <w:szCs w:val="21"/>
                  </w:rPr>
                  <w:br w:type="textWrapping"/>
                </w:r>
                <w:r>
                  <w:rPr>
                    <w:rFonts w:hint="eastAsia" w:ascii="宋体" w:hAnsi="宋体" w:cs="宋体"/>
                    <w:kern w:val="0"/>
                    <w:szCs w:val="21"/>
                  </w:rPr>
                  <w:t>水平范围: 360°</w:t>
                </w:r>
                <w:r>
                  <w:rPr>
                    <w:rFonts w:hint="eastAsia" w:ascii="宋体" w:hAnsi="宋体" w:cs="宋体"/>
                    <w:kern w:val="0"/>
                    <w:szCs w:val="21"/>
                  </w:rPr>
                  <w:br w:type="textWrapping"/>
                </w:r>
                <w:r>
                  <w:rPr>
                    <w:rFonts w:hint="eastAsia" w:ascii="宋体" w:hAnsi="宋体" w:cs="宋体"/>
                    <w:kern w:val="0"/>
                    <w:szCs w:val="21"/>
                  </w:rPr>
                  <w:t>垂直范围: -15°-90°(自动翻转)</w:t>
                </w:r>
                <w:r>
                  <w:rPr>
                    <w:rFonts w:hint="eastAsia" w:ascii="宋体" w:hAnsi="宋体" w:cs="宋体"/>
                    <w:kern w:val="0"/>
                    <w:szCs w:val="21"/>
                  </w:rPr>
                  <w:br w:type="textWrapping"/>
                </w:r>
                <w:r>
                  <w:rPr>
                    <w:rFonts w:hint="eastAsia" w:ascii="宋体" w:hAnsi="宋体" w:cs="宋体"/>
                    <w:kern w:val="0"/>
                    <w:szCs w:val="21"/>
                  </w:rPr>
                  <w:t>主码流帧率分辨率: 50Hz:25fps (1920×1080)；60Hz: 30fps(1920×1080)</w:t>
                </w:r>
                <w:r>
                  <w:rPr>
                    <w:rFonts w:hint="eastAsia" w:ascii="宋体" w:hAnsi="宋体" w:cs="宋体"/>
                    <w:kern w:val="0"/>
                    <w:szCs w:val="21"/>
                  </w:rPr>
                  <w:br w:type="textWrapping"/>
                </w:r>
                <w:r>
                  <w:rPr>
                    <w:rFonts w:hint="eastAsia" w:ascii="宋体" w:hAnsi="宋体" w:cs="宋体"/>
                    <w:kern w:val="0"/>
                    <w:szCs w:val="21"/>
                  </w:rPr>
                  <w:t>视频压缩标准: H.265,H.264,MJPEG</w:t>
                </w:r>
                <w:r>
                  <w:rPr>
                    <w:rFonts w:hint="eastAsia" w:ascii="宋体" w:hAnsi="宋体" w:cs="宋体"/>
                    <w:kern w:val="0"/>
                    <w:szCs w:val="21"/>
                  </w:rPr>
                  <w:br w:type="textWrapping"/>
                </w:r>
                <w:r>
                  <w:rPr>
                    <w:rFonts w:hint="eastAsia" w:ascii="宋体" w:hAnsi="宋体" w:cs="宋体"/>
                    <w:kern w:val="0"/>
                    <w:szCs w:val="21"/>
                  </w:rPr>
                  <w:t>Smart图像增强: 120dB超宽动态,透雾,强光抑制,电子防抖,Smart IR</w:t>
                </w:r>
                <w:r>
                  <w:rPr>
                    <w:rFonts w:hint="eastAsia" w:ascii="宋体" w:hAnsi="宋体" w:cs="宋体"/>
                    <w:kern w:val="0"/>
                    <w:szCs w:val="21"/>
                  </w:rPr>
                  <w:br w:type="textWrapping"/>
                </w:r>
                <w:r>
                  <w:rPr>
                    <w:rFonts w:hint="eastAsia" w:ascii="宋体" w:hAnsi="宋体" w:cs="宋体"/>
                    <w:kern w:val="0"/>
                    <w:szCs w:val="21"/>
                  </w:rPr>
                  <w:t>支持萤石接入</w:t>
                </w:r>
                <w:r>
                  <w:rPr>
                    <w:rFonts w:hint="eastAsia" w:ascii="宋体" w:hAnsi="宋体" w:cs="宋体"/>
                    <w:kern w:val="0"/>
                    <w:szCs w:val="21"/>
                  </w:rPr>
                  <w:br w:type="textWrapping"/>
                </w:r>
                <w:r>
                  <w:rPr>
                    <w:rFonts w:hint="eastAsia" w:ascii="宋体" w:hAnsi="宋体" w:cs="宋体"/>
                    <w:kern w:val="0"/>
                    <w:szCs w:val="21"/>
                  </w:rPr>
                  <w:t>网络接口: RJ45网口,自适应10M/100M网络数据</w:t>
                </w:r>
                <w:r>
                  <w:rPr>
                    <w:rFonts w:hint="eastAsia" w:ascii="宋体" w:hAnsi="宋体" w:cs="宋体"/>
                    <w:kern w:val="0"/>
                    <w:szCs w:val="21"/>
                  </w:rPr>
                  <w:br w:type="textWrapping"/>
                </w:r>
                <w:r>
                  <w:rPr>
                    <w:rFonts w:hint="eastAsia" w:ascii="宋体" w:hAnsi="宋体" w:cs="宋体"/>
                    <w:kern w:val="0"/>
                    <w:szCs w:val="21"/>
                  </w:rPr>
                  <w:t>SD卡扩展: 内置Micro SD卡插槽,支持Micro SD(即TF卡)/Micro SDHC/Micro SDXC卡,最大支持256G</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 </w:t>
                </w:r>
              </w:p>
            </w:tc>
          </w:tr>
          <w:tr>
            <w:tblPrEx>
              <w:tblLayout w:type="fixed"/>
              <w:tblCellMar>
                <w:top w:w="0" w:type="dxa"/>
                <w:left w:w="108" w:type="dxa"/>
                <w:bottom w:w="0" w:type="dxa"/>
                <w:right w:w="108" w:type="dxa"/>
              </w:tblCellMar>
            </w:tblPrEx>
            <w:trPr>
              <w:trHeight w:val="543"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31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室内半球摄像头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200万1/2.7”CMOS ICR日夜型半球型网络摄像机；</w:t>
                </w:r>
                <w:r>
                  <w:rPr>
                    <w:rFonts w:hint="eastAsia" w:ascii="宋体" w:hAnsi="宋体" w:cs="宋体"/>
                    <w:kern w:val="0"/>
                    <w:szCs w:val="21"/>
                  </w:rPr>
                  <w:br w:type="textWrapping"/>
                </w:r>
                <w:r>
                  <w:rPr>
                    <w:rFonts w:hint="eastAsia" w:ascii="宋体" w:hAnsi="宋体" w:cs="宋体"/>
                    <w:kern w:val="0"/>
                    <w:szCs w:val="21"/>
                  </w:rPr>
                  <w:t>视频压缩标准 H.265 / H.264 / MJPEG；</w:t>
                </w:r>
                <w:r>
                  <w:rPr>
                    <w:rFonts w:hint="eastAsia" w:ascii="宋体" w:hAnsi="宋体" w:cs="宋体"/>
                    <w:kern w:val="0"/>
                    <w:szCs w:val="21"/>
                  </w:rPr>
                  <w:br w:type="textWrapping"/>
                </w:r>
                <w:r>
                  <w:rPr>
                    <w:rFonts w:hint="eastAsia" w:ascii="宋体" w:hAnsi="宋体" w:cs="宋体"/>
                    <w:kern w:val="0"/>
                    <w:szCs w:val="21"/>
                  </w:rPr>
                  <w:t>最小照度 0.01 Lux @(F1.2,AGC ON), 0 Lux with IR；</w:t>
                </w:r>
                <w:r>
                  <w:rPr>
                    <w:rFonts w:hint="eastAsia" w:ascii="宋体" w:hAnsi="宋体" w:cs="宋体"/>
                    <w:kern w:val="0"/>
                    <w:szCs w:val="21"/>
                  </w:rPr>
                  <w:br w:type="textWrapping"/>
                </w:r>
                <w:r>
                  <w:rPr>
                    <w:rFonts w:hint="eastAsia" w:ascii="宋体" w:hAnsi="宋体" w:cs="宋体"/>
                    <w:kern w:val="0"/>
                    <w:szCs w:val="21"/>
                  </w:rPr>
                  <w:t>快门 1/3秒至1/100,000秒；</w:t>
                </w:r>
                <w:r>
                  <w:rPr>
                    <w:rFonts w:hint="eastAsia" w:ascii="宋体" w:hAnsi="宋体" w:cs="宋体"/>
                    <w:kern w:val="0"/>
                    <w:szCs w:val="21"/>
                  </w:rPr>
                  <w:br w:type="textWrapping"/>
                </w:r>
                <w:r>
                  <w:rPr>
                    <w:rFonts w:hint="eastAsia" w:ascii="宋体" w:hAnsi="宋体" w:cs="宋体"/>
                    <w:kern w:val="0"/>
                    <w:szCs w:val="21"/>
                  </w:rPr>
                  <w:t>镜头 2.8mm, 水平视场角: 113.5°(4mm,6mm,8mm可选)；</w:t>
                </w:r>
                <w:r>
                  <w:rPr>
                    <w:rFonts w:hint="eastAsia" w:ascii="宋体" w:hAnsi="宋体" w:cs="宋体"/>
                    <w:kern w:val="0"/>
                    <w:szCs w:val="21"/>
                  </w:rPr>
                  <w:br w:type="textWrapping"/>
                </w:r>
                <w:r>
                  <w:rPr>
                    <w:rFonts w:hint="eastAsia" w:ascii="宋体" w:hAnsi="宋体" w:cs="宋体"/>
                    <w:kern w:val="0"/>
                    <w:szCs w:val="21"/>
                  </w:rPr>
                  <w:t>调整角度 水平:0°~360°;垂直:0°~ 75°;旋转:0°~360°</w:t>
                </w:r>
                <w:r>
                  <w:rPr>
                    <w:rFonts w:hint="eastAsia" w:ascii="宋体" w:hAnsi="宋体" w:cs="宋体"/>
                    <w:kern w:val="0"/>
                    <w:szCs w:val="21"/>
                  </w:rPr>
                  <w:br w:type="textWrapping"/>
                </w:r>
                <w:r>
                  <w:rPr>
                    <w:rFonts w:hint="eastAsia" w:ascii="宋体" w:hAnsi="宋体" w:cs="宋体"/>
                    <w:kern w:val="0"/>
                    <w:szCs w:val="21"/>
                  </w:rPr>
                  <w:t>帧率：50Hz: 25fps (1920 × 1080,1280 × 960,1280 × 720)；</w:t>
                </w:r>
                <w:r>
                  <w:rPr>
                    <w:rFonts w:hint="eastAsia" w:ascii="宋体" w:hAnsi="宋体" w:cs="宋体"/>
                    <w:kern w:val="0"/>
                    <w:szCs w:val="21"/>
                  </w:rPr>
                  <w:br w:type="textWrapping"/>
                </w:r>
                <w:r>
                  <w:rPr>
                    <w:rFonts w:hint="eastAsia" w:ascii="宋体" w:hAnsi="宋体" w:cs="宋体"/>
                    <w:kern w:val="0"/>
                    <w:szCs w:val="21"/>
                  </w:rPr>
                  <w:t>感兴趣区域：ROI支持三码流分别设置1个固定区域；</w:t>
                </w:r>
                <w:r>
                  <w:rPr>
                    <w:rFonts w:hint="eastAsia" w:ascii="宋体" w:hAnsi="宋体" w:cs="宋体"/>
                    <w:kern w:val="0"/>
                    <w:szCs w:val="21"/>
                  </w:rPr>
                  <w:br w:type="textWrapping"/>
                </w:r>
                <w:r>
                  <w:rPr>
                    <w:rFonts w:hint="eastAsia" w:ascii="宋体" w:hAnsi="宋体" w:cs="宋体"/>
                    <w:kern w:val="0"/>
                    <w:szCs w:val="21"/>
                  </w:rPr>
                  <w:t>存储功能：NAS(NFS,SMB/CIFS均支持)；</w:t>
                </w:r>
                <w:r>
                  <w:rPr>
                    <w:rFonts w:hint="eastAsia" w:ascii="宋体" w:hAnsi="宋体" w:cs="宋体"/>
                    <w:kern w:val="0"/>
                    <w:szCs w:val="21"/>
                  </w:rPr>
                  <w:br w:type="textWrapping"/>
                </w:r>
                <w:r>
                  <w:rPr>
                    <w:rFonts w:hint="eastAsia" w:ascii="宋体" w:hAnsi="宋体" w:cs="宋体"/>
                    <w:kern w:val="0"/>
                    <w:szCs w:val="21"/>
                  </w:rPr>
                  <w:t>智能报警：越界侦测,区域入侵侦测,场景变更侦测,人脸侦测,虚焦侦测；物品遗留侦测,物品拾取侦测,非法停车侦测,人员聚集侦测,徘徊侦测,快速移动侦测,进入区域侦测,离开区域侦测；</w:t>
                </w:r>
                <w:r>
                  <w:rPr>
                    <w:rFonts w:hint="eastAsia" w:ascii="宋体" w:hAnsi="宋体" w:cs="宋体"/>
                    <w:kern w:val="0"/>
                    <w:szCs w:val="21"/>
                  </w:rPr>
                  <w:br w:type="textWrapping"/>
                </w:r>
                <w:r>
                  <w:rPr>
                    <w:rFonts w:hint="eastAsia" w:ascii="宋体" w:hAnsi="宋体" w:cs="宋体"/>
                    <w:kern w:val="0"/>
                    <w:szCs w:val="21"/>
                  </w:rPr>
                  <w:t>支持智能后检索，配合NVR支持事件的二次检索分析；</w:t>
                </w:r>
                <w:r>
                  <w:rPr>
                    <w:rFonts w:hint="eastAsia" w:ascii="宋体" w:hAnsi="宋体" w:cs="宋体"/>
                    <w:kern w:val="0"/>
                    <w:szCs w:val="21"/>
                  </w:rPr>
                  <w:br w:type="textWrapping"/>
                </w:r>
                <w:r>
                  <w:rPr>
                    <w:rFonts w:hint="eastAsia" w:ascii="宋体" w:hAnsi="宋体" w:cs="宋体"/>
                    <w:kern w:val="0"/>
                    <w:szCs w:val="21"/>
                  </w:rPr>
                  <w:t>通讯接口 1 个RJ45 10M / 100M 自适应以太网口</w:t>
                </w:r>
                <w:r>
                  <w:rPr>
                    <w:rFonts w:hint="eastAsia" w:ascii="宋体" w:hAnsi="宋体" w:cs="宋体"/>
                    <w:kern w:val="0"/>
                    <w:szCs w:val="21"/>
                  </w:rPr>
                  <w:br w:type="textWrapping"/>
                </w:r>
                <w:r>
                  <w:rPr>
                    <w:rFonts w:hint="eastAsia" w:ascii="宋体" w:hAnsi="宋体" w:cs="宋体"/>
                    <w:kern w:val="0"/>
                    <w:szCs w:val="21"/>
                  </w:rPr>
                  <w:t>工作温度和湿度 -30℃~60℃,湿度小于95%(无凝结)；</w:t>
                </w:r>
                <w:r>
                  <w:rPr>
                    <w:rFonts w:hint="eastAsia" w:ascii="宋体" w:hAnsi="宋体" w:cs="宋体"/>
                    <w:kern w:val="0"/>
                    <w:szCs w:val="21"/>
                  </w:rPr>
                  <w:br w:type="textWrapping"/>
                </w:r>
                <w:r>
                  <w:rPr>
                    <w:rFonts w:hint="eastAsia" w:ascii="宋体" w:hAnsi="宋体" w:cs="宋体"/>
                    <w:kern w:val="0"/>
                    <w:szCs w:val="21"/>
                  </w:rPr>
                  <w:t>电源供应 DC12V±25% ；防护等级 IP67</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12 </w:t>
                </w:r>
              </w:p>
            </w:tc>
          </w:tr>
          <w:tr>
            <w:tblPrEx>
              <w:tblLayout w:type="fixed"/>
              <w:tblCellMar>
                <w:top w:w="0" w:type="dxa"/>
                <w:left w:w="108" w:type="dxa"/>
                <w:bottom w:w="0" w:type="dxa"/>
                <w:right w:w="108" w:type="dxa"/>
              </w:tblCellMar>
            </w:tblPrEx>
            <w:trPr>
              <w:trHeight w:val="543"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32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室外摄像头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200万1/2.7”CMOS ICR红外阵列筒型网络摄像机；</w:t>
                </w:r>
                <w:r>
                  <w:rPr>
                    <w:rFonts w:hint="eastAsia" w:ascii="宋体" w:hAnsi="宋体" w:cs="宋体"/>
                    <w:kern w:val="0"/>
                    <w:szCs w:val="21"/>
                  </w:rPr>
                  <w:br w:type="textWrapping"/>
                </w:r>
                <w:r>
                  <w:rPr>
                    <w:rFonts w:hint="eastAsia" w:ascii="宋体" w:hAnsi="宋体" w:cs="宋体"/>
                    <w:kern w:val="0"/>
                    <w:szCs w:val="21"/>
                  </w:rPr>
                  <w:t>最小照度 0.01Lux @(F1.2,AGC ON) ,0 Lux with IR；</w:t>
                </w:r>
                <w:r>
                  <w:rPr>
                    <w:rFonts w:hint="eastAsia" w:ascii="宋体" w:hAnsi="宋体" w:cs="宋体"/>
                    <w:kern w:val="0"/>
                    <w:szCs w:val="21"/>
                  </w:rPr>
                  <w:br w:type="textWrapping"/>
                </w:r>
                <w:r>
                  <w:rPr>
                    <w:rFonts w:hint="eastAsia" w:ascii="宋体" w:hAnsi="宋体" w:cs="宋体"/>
                    <w:kern w:val="0"/>
                    <w:szCs w:val="21"/>
                  </w:rPr>
                  <w:t>快门 1/3秒至1/100,000秒；</w:t>
                </w:r>
                <w:r>
                  <w:rPr>
                    <w:rFonts w:hint="eastAsia" w:ascii="宋体" w:hAnsi="宋体" w:cs="宋体"/>
                    <w:kern w:val="0"/>
                    <w:szCs w:val="21"/>
                  </w:rPr>
                  <w:br w:type="textWrapping"/>
                </w:r>
                <w:r>
                  <w:rPr>
                    <w:rFonts w:hint="eastAsia" w:ascii="宋体" w:hAnsi="宋体" w:cs="宋体"/>
                    <w:kern w:val="0"/>
                    <w:szCs w:val="21"/>
                  </w:rPr>
                  <w:t>镜头 4mm, 水平视场角:90.3°(6mm,8mm,12mm可选)；</w:t>
                </w:r>
                <w:r>
                  <w:rPr>
                    <w:rFonts w:hint="eastAsia" w:ascii="宋体" w:hAnsi="宋体" w:cs="宋体"/>
                    <w:kern w:val="0"/>
                    <w:szCs w:val="21"/>
                  </w:rPr>
                  <w:br w:type="textWrapping"/>
                </w:r>
                <w:r>
                  <w:rPr>
                    <w:rFonts w:hint="eastAsia" w:ascii="宋体" w:hAnsi="宋体" w:cs="宋体"/>
                    <w:kern w:val="0"/>
                    <w:szCs w:val="21"/>
                  </w:rPr>
                  <w:t>数字降噪 3D数字降噪；</w:t>
                </w:r>
                <w:r>
                  <w:rPr>
                    <w:rFonts w:hint="eastAsia" w:ascii="宋体" w:hAnsi="宋体" w:cs="宋体"/>
                    <w:kern w:val="0"/>
                    <w:szCs w:val="21"/>
                  </w:rPr>
                  <w:br w:type="textWrapping"/>
                </w:r>
                <w:r>
                  <w:rPr>
                    <w:rFonts w:hint="eastAsia" w:ascii="宋体" w:hAnsi="宋体" w:cs="宋体"/>
                    <w:kern w:val="0"/>
                    <w:szCs w:val="21"/>
                  </w:rPr>
                  <w:t>宽动态范围 120dB；</w:t>
                </w:r>
                <w:r>
                  <w:rPr>
                    <w:rFonts w:hint="eastAsia" w:ascii="宋体" w:hAnsi="宋体" w:cs="宋体"/>
                    <w:kern w:val="0"/>
                    <w:szCs w:val="21"/>
                  </w:rPr>
                  <w:br w:type="textWrapping"/>
                </w:r>
                <w:r>
                  <w:rPr>
                    <w:rFonts w:hint="eastAsia" w:ascii="宋体" w:hAnsi="宋体" w:cs="宋体"/>
                    <w:kern w:val="0"/>
                    <w:szCs w:val="21"/>
                  </w:rPr>
                  <w:t>视频压缩标准 H.265 / H.264 / MJPEG;H.265编码类型 Main Profile；</w:t>
                </w:r>
                <w:r>
                  <w:rPr>
                    <w:rFonts w:hint="eastAsia" w:ascii="宋体" w:hAnsi="宋体" w:cs="宋体"/>
                    <w:kern w:val="0"/>
                    <w:szCs w:val="21"/>
                  </w:rPr>
                  <w:br w:type="textWrapping"/>
                </w:r>
                <w:r>
                  <w:rPr>
                    <w:rFonts w:hint="eastAsia" w:ascii="宋体" w:hAnsi="宋体" w:cs="宋体"/>
                    <w:kern w:val="0"/>
                    <w:szCs w:val="21"/>
                  </w:rPr>
                  <w:t>帧率 50Hz: 25fps (1920 × 1080,1280 × 960,1280 × 720)；</w:t>
                </w:r>
                <w:r>
                  <w:rPr>
                    <w:rFonts w:hint="eastAsia" w:ascii="宋体" w:hAnsi="宋体" w:cs="宋体"/>
                    <w:kern w:val="0"/>
                    <w:szCs w:val="21"/>
                  </w:rPr>
                  <w:br w:type="textWrapping"/>
                </w:r>
                <w:r>
                  <w:rPr>
                    <w:rFonts w:hint="eastAsia" w:ascii="宋体" w:hAnsi="宋体" w:cs="宋体"/>
                    <w:kern w:val="0"/>
                    <w:szCs w:val="21"/>
                  </w:rPr>
                  <w:t>感兴趣区域 ROI支持三码流分别设置1个固定区域；</w:t>
                </w:r>
                <w:r>
                  <w:rPr>
                    <w:rFonts w:hint="eastAsia" w:ascii="宋体" w:hAnsi="宋体" w:cs="宋体"/>
                    <w:kern w:val="0"/>
                    <w:szCs w:val="21"/>
                  </w:rPr>
                  <w:br w:type="textWrapping"/>
                </w:r>
                <w:r>
                  <w:rPr>
                    <w:rFonts w:hint="eastAsia" w:ascii="宋体" w:hAnsi="宋体" w:cs="宋体"/>
                    <w:kern w:val="0"/>
                    <w:szCs w:val="21"/>
                  </w:rPr>
                  <w:t>存储功能 NAS(NFS,SMB/CIFS均支持) ；</w:t>
                </w:r>
                <w:r>
                  <w:rPr>
                    <w:rFonts w:hint="eastAsia" w:ascii="宋体" w:hAnsi="宋体" w:cs="宋体"/>
                    <w:kern w:val="0"/>
                    <w:szCs w:val="21"/>
                  </w:rPr>
                  <w:br w:type="textWrapping"/>
                </w:r>
                <w:r>
                  <w:rPr>
                    <w:rFonts w:hint="eastAsia" w:ascii="宋体" w:hAnsi="宋体" w:cs="宋体"/>
                    <w:kern w:val="0"/>
                    <w:szCs w:val="21"/>
                  </w:rPr>
                  <w:t>智能报警 越界侦测,区域入侵侦测,场景变更侦测,人脸侦测,虚焦侦测，物品遗留侦测,物品拾取侦测,非法停车侦测,人员聚集侦测,徘徊侦测,快速移动侦测,进入区域侦测,离开区域侦测；</w:t>
                </w:r>
                <w:r>
                  <w:rPr>
                    <w:rFonts w:hint="eastAsia" w:ascii="宋体" w:hAnsi="宋体" w:cs="宋体"/>
                    <w:kern w:val="0"/>
                    <w:szCs w:val="21"/>
                  </w:rPr>
                  <w:br w:type="textWrapping"/>
                </w:r>
                <w:r>
                  <w:rPr>
                    <w:rFonts w:hint="eastAsia" w:ascii="宋体" w:hAnsi="宋体" w:cs="宋体"/>
                    <w:kern w:val="0"/>
                    <w:szCs w:val="21"/>
                  </w:rPr>
                  <w:t>工作温度和湿度 -30℃~60℃,湿度小于95%(无凝结)</w:t>
                </w:r>
                <w:r>
                  <w:rPr>
                    <w:rFonts w:hint="eastAsia" w:ascii="宋体" w:hAnsi="宋体" w:cs="宋体"/>
                    <w:kern w:val="0"/>
                    <w:szCs w:val="21"/>
                  </w:rPr>
                  <w:br w:type="textWrapping"/>
                </w:r>
                <w:r>
                  <w:rPr>
                    <w:rFonts w:hint="eastAsia" w:ascii="宋体" w:hAnsi="宋体" w:cs="宋体"/>
                    <w:kern w:val="0"/>
                    <w:szCs w:val="21"/>
                  </w:rPr>
                  <w:t>电源供应 DC12V±25%；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 </w:t>
                </w:r>
              </w:p>
            </w:tc>
          </w:tr>
          <w:tr>
            <w:tblPrEx>
              <w:tblLayout w:type="fixed"/>
              <w:tblCellMar>
                <w:top w:w="0" w:type="dxa"/>
                <w:left w:w="108" w:type="dxa"/>
                <w:bottom w:w="0" w:type="dxa"/>
                <w:right w:w="108" w:type="dxa"/>
              </w:tblCellMar>
            </w:tblPrEx>
            <w:trPr>
              <w:trHeight w:val="543"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33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支架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摄像机专用</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2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34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硬盘录像机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硬件规格：</w:t>
                </w:r>
                <w:r>
                  <w:rPr>
                    <w:rFonts w:hint="eastAsia" w:ascii="宋体" w:hAnsi="宋体" w:cs="宋体"/>
                    <w:kern w:val="0"/>
                    <w:szCs w:val="21"/>
                  </w:rPr>
                  <w:br w:type="textWrapping"/>
                </w:r>
                <w:r>
                  <w:rPr>
                    <w:rFonts w:hint="eastAsia" w:ascii="宋体" w:hAnsi="宋体" w:cs="宋体"/>
                    <w:kern w:val="0"/>
                    <w:szCs w:val="21"/>
                  </w:rPr>
                  <w:t>1.5U标准机架式</w:t>
                </w:r>
                <w:r>
                  <w:rPr>
                    <w:rFonts w:hint="eastAsia" w:ascii="宋体" w:hAnsi="宋体" w:cs="宋体"/>
                    <w:kern w:val="0"/>
                    <w:szCs w:val="21"/>
                  </w:rPr>
                  <w:br w:type="textWrapping"/>
                </w:r>
                <w:r>
                  <w:rPr>
                    <w:rFonts w:hint="eastAsia" w:ascii="宋体" w:hAnsi="宋体" w:cs="宋体"/>
                    <w:kern w:val="0"/>
                    <w:szCs w:val="21"/>
                  </w:rPr>
                  <w:t>1个HDMI，1个VGA，异源输出</w:t>
                </w:r>
                <w:r>
                  <w:rPr>
                    <w:rFonts w:hint="eastAsia" w:ascii="宋体" w:hAnsi="宋体" w:cs="宋体"/>
                    <w:kern w:val="0"/>
                    <w:szCs w:val="21"/>
                  </w:rPr>
                  <w:br w:type="textWrapping"/>
                </w:r>
                <w:r>
                  <w:rPr>
                    <w:rFonts w:hint="eastAsia" w:ascii="宋体" w:hAnsi="宋体" w:cs="宋体"/>
                    <w:kern w:val="0"/>
                    <w:szCs w:val="21"/>
                  </w:rPr>
                  <w:t>4盘位，可满配6TB硬盘 </w:t>
                </w:r>
                <w:r>
                  <w:rPr>
                    <w:rFonts w:hint="eastAsia" w:ascii="宋体" w:hAnsi="宋体" w:cs="宋体"/>
                    <w:kern w:val="0"/>
                    <w:szCs w:val="21"/>
                  </w:rPr>
                  <w:br w:type="textWrapping"/>
                </w:r>
                <w:r>
                  <w:rPr>
                    <w:rFonts w:hint="eastAsia" w:ascii="宋体" w:hAnsi="宋体" w:cs="宋体"/>
                    <w:kern w:val="0"/>
                    <w:szCs w:val="21"/>
                  </w:rPr>
                  <w:t>2个千兆网口</w:t>
                </w:r>
                <w:r>
                  <w:rPr>
                    <w:rFonts w:hint="eastAsia" w:ascii="宋体" w:hAnsi="宋体" w:cs="宋体"/>
                    <w:kern w:val="0"/>
                    <w:szCs w:val="21"/>
                  </w:rPr>
                  <w:br w:type="textWrapping"/>
                </w:r>
                <w:r>
                  <w:rPr>
                    <w:rFonts w:hint="eastAsia" w:ascii="宋体" w:hAnsi="宋体" w:cs="宋体"/>
                    <w:kern w:val="0"/>
                    <w:szCs w:val="21"/>
                  </w:rPr>
                  <w:t>2个USB2.0接口、1个USB3.0接口</w:t>
                </w:r>
              </w:p>
              <w:p>
                <w:pPr>
                  <w:widowControl/>
                  <w:jc w:val="left"/>
                  <w:rPr>
                    <w:rFonts w:ascii="宋体" w:hAnsi="宋体" w:cs="宋体"/>
                    <w:kern w:val="0"/>
                    <w:szCs w:val="21"/>
                  </w:rPr>
                </w:pPr>
                <w:r>
                  <w:rPr>
                    <w:rFonts w:hint="eastAsia" w:ascii="宋体" w:hAnsi="宋体" w:cs="宋体"/>
                    <w:kern w:val="0"/>
                    <w:szCs w:val="21"/>
                  </w:rPr>
                  <w:t>软件性能：</w:t>
                </w:r>
                <w:r>
                  <w:rPr>
                    <w:rFonts w:hint="eastAsia" w:ascii="宋体" w:hAnsi="宋体" w:cs="宋体"/>
                    <w:kern w:val="0"/>
                    <w:szCs w:val="21"/>
                  </w:rPr>
                  <w:br w:type="textWrapping"/>
                </w:r>
                <w:r>
                  <w:rPr>
                    <w:rFonts w:hint="eastAsia" w:ascii="宋体" w:hAnsi="宋体" w:cs="宋体"/>
                    <w:kern w:val="0"/>
                    <w:szCs w:val="21"/>
                  </w:rPr>
                  <w:t>输入带宽：160M</w:t>
                </w:r>
                <w:r>
                  <w:rPr>
                    <w:rFonts w:hint="eastAsia" w:ascii="宋体" w:hAnsi="宋体" w:cs="宋体"/>
                    <w:kern w:val="0"/>
                    <w:szCs w:val="21"/>
                  </w:rPr>
                  <w:br w:type="textWrapping"/>
                </w:r>
                <w:r>
                  <w:rPr>
                    <w:rFonts w:hint="eastAsia" w:ascii="宋体" w:hAnsi="宋体" w:cs="宋体"/>
                    <w:kern w:val="0"/>
                    <w:szCs w:val="21"/>
                  </w:rPr>
                  <w:t>16路H.264、H.265接入</w:t>
                </w:r>
                <w:r>
                  <w:rPr>
                    <w:rFonts w:hint="eastAsia" w:ascii="宋体" w:hAnsi="宋体" w:cs="宋体"/>
                    <w:kern w:val="0"/>
                    <w:szCs w:val="21"/>
                  </w:rPr>
                  <w:br w:type="textWrapping"/>
                </w:r>
                <w:r>
                  <w:rPr>
                    <w:rFonts w:hint="eastAsia" w:ascii="宋体" w:hAnsi="宋体" w:cs="宋体"/>
                    <w:kern w:val="0"/>
                    <w:szCs w:val="21"/>
                  </w:rPr>
                  <w:t>最大支持8×1080P解码</w:t>
                </w:r>
                <w:r>
                  <w:rPr>
                    <w:rFonts w:hint="eastAsia" w:ascii="宋体" w:hAnsi="宋体" w:cs="宋体"/>
                    <w:kern w:val="0"/>
                    <w:szCs w:val="21"/>
                  </w:rPr>
                  <w:br w:type="textWrapping"/>
                </w:r>
                <w:r>
                  <w:rPr>
                    <w:rFonts w:hint="eastAsia" w:ascii="宋体" w:hAnsi="宋体" w:cs="宋体"/>
                    <w:kern w:val="0"/>
                    <w:szCs w:val="21"/>
                  </w:rPr>
                  <w:t>支持H.264、H.265解码</w:t>
                </w:r>
                <w:r>
                  <w:rPr>
                    <w:rFonts w:hint="eastAsia" w:ascii="宋体" w:hAnsi="宋体" w:cs="宋体"/>
                    <w:kern w:val="0"/>
                    <w:szCs w:val="21"/>
                  </w:rPr>
                  <w:br w:type="textWrapping"/>
                </w:r>
                <w:r>
                  <w:rPr>
                    <w:rFonts w:hint="eastAsia" w:ascii="宋体" w:hAnsi="宋体" w:cs="宋体"/>
                    <w:kern w:val="0"/>
                    <w:szCs w:val="21"/>
                  </w:rPr>
                  <w:t>Smart 2.0/整机热备/ANR/智能检索/智能回放/车牌检索/人脸检索/热度图/客流量统计/分时段回放/超高倍速回放/双系统备份</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 </w:t>
                </w:r>
              </w:p>
            </w:tc>
          </w:tr>
          <w:tr>
            <w:tblPrEx>
              <w:tblLayout w:type="fixed"/>
              <w:tblCellMar>
                <w:top w:w="0" w:type="dxa"/>
                <w:left w:w="108" w:type="dxa"/>
                <w:bottom w:w="0" w:type="dxa"/>
                <w:right w:w="108" w:type="dxa"/>
              </w:tblCellMar>
            </w:tblPrEx>
            <w:trPr>
              <w:trHeight w:val="543"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35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硬盘</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WD60PURX,6T,IntelliPower,3.5",SATA</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块</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 </w:t>
                </w:r>
              </w:p>
            </w:tc>
          </w:tr>
          <w:tr>
            <w:tblPrEx>
              <w:tblLayout w:type="fixed"/>
              <w:tblCellMar>
                <w:top w:w="0" w:type="dxa"/>
                <w:left w:w="108" w:type="dxa"/>
                <w:bottom w:w="0" w:type="dxa"/>
                <w:right w:w="108" w:type="dxa"/>
              </w:tblCellMar>
            </w:tblPrEx>
            <w:trPr>
              <w:trHeight w:val="357"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36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线槽</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30*25*2000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米</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120 </w:t>
                </w:r>
              </w:p>
            </w:tc>
          </w:tr>
          <w:tr>
            <w:tblPrEx>
              <w:tblLayout w:type="fixed"/>
              <w:tblCellMar>
                <w:top w:w="0" w:type="dxa"/>
                <w:left w:w="108" w:type="dxa"/>
                <w:bottom w:w="0" w:type="dxa"/>
                <w:right w:w="108" w:type="dxa"/>
              </w:tblCellMar>
            </w:tblPrEx>
            <w:trPr>
              <w:trHeight w:val="27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交换机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交换容量≥256Gbps，包转发率≥51Mpps，支持24个千兆电口， 4个千兆光口，交流供电，支持POE+；</w:t>
                </w:r>
              </w:p>
              <w:p>
                <w:pPr>
                  <w:widowControl/>
                  <w:rPr>
                    <w:rFonts w:ascii="宋体" w:hAnsi="宋体" w:cs="宋体"/>
                    <w:kern w:val="0"/>
                    <w:szCs w:val="21"/>
                  </w:rPr>
                </w:pPr>
                <w:r>
                  <w:rPr>
                    <w:rFonts w:hint="eastAsia" w:ascii="宋体" w:hAnsi="宋体" w:cs="宋体"/>
                    <w:kern w:val="0"/>
                    <w:szCs w:val="21"/>
                  </w:rPr>
                  <w:t>支持静态路由、RIP、RIPng、OSPF；</w:t>
                </w:r>
              </w:p>
              <w:p>
                <w:pPr>
                  <w:widowControl/>
                  <w:rPr>
                    <w:rFonts w:ascii="宋体" w:hAnsi="宋体" w:cs="宋体"/>
                    <w:kern w:val="0"/>
                    <w:szCs w:val="21"/>
                  </w:rPr>
                </w:pPr>
                <w:r>
                  <w:rPr>
                    <w:rFonts w:hint="eastAsia" w:ascii="宋体" w:hAnsi="宋体" w:cs="宋体"/>
                    <w:kern w:val="0"/>
                    <w:szCs w:val="21"/>
                  </w:rPr>
                  <w:t>支持堆叠；</w:t>
                </w:r>
              </w:p>
              <w:p>
                <w:pPr>
                  <w:widowControl/>
                  <w:rPr>
                    <w:rFonts w:ascii="宋体" w:hAnsi="宋体" w:cs="宋体"/>
                    <w:kern w:val="0"/>
                    <w:szCs w:val="21"/>
                  </w:rPr>
                </w:pPr>
                <w:r>
                  <w:rPr>
                    <w:rFonts w:hint="eastAsia" w:ascii="宋体" w:hAnsi="宋体" w:cs="宋体"/>
                    <w:kern w:val="0"/>
                    <w:szCs w:val="21"/>
                  </w:rPr>
                  <w:t>支持端口隔离、端口安全，DHCP Snooping；</w:t>
                </w:r>
              </w:p>
              <w:p>
                <w:pPr>
                  <w:widowControl/>
                  <w:rPr>
                    <w:rFonts w:ascii="宋体" w:hAnsi="宋体" w:cs="宋体"/>
                    <w:kern w:val="0"/>
                    <w:szCs w:val="21"/>
                  </w:rPr>
                </w:pPr>
                <w:r>
                  <w:rPr>
                    <w:rFonts w:hint="eastAsia" w:ascii="宋体" w:hAnsi="宋体" w:cs="宋体"/>
                    <w:kern w:val="0"/>
                    <w:szCs w:val="21"/>
                  </w:rPr>
                  <w:t>支持G.8032以太环保护协议；</w:t>
                </w:r>
              </w:p>
              <w:p>
                <w:pPr>
                  <w:widowControl/>
                  <w:rPr>
                    <w:rFonts w:ascii="宋体" w:hAnsi="宋体" w:cs="宋体"/>
                    <w:kern w:val="0"/>
                    <w:szCs w:val="21"/>
                  </w:rPr>
                </w:pPr>
                <w:r>
                  <w:rPr>
                    <w:rFonts w:hint="eastAsia" w:ascii="宋体" w:hAnsi="宋体" w:cs="宋体"/>
                    <w:kern w:val="0"/>
                    <w:szCs w:val="21"/>
                  </w:rPr>
                  <w:t>支持高级休眠管理（AHM），能效以太网标准（EEE）；</w:t>
                </w:r>
              </w:p>
              <w:p>
                <w:pPr>
                  <w:widowControl/>
                  <w:rPr>
                    <w:rFonts w:ascii="宋体" w:hAnsi="宋体" w:cs="宋体"/>
                    <w:kern w:val="0"/>
                    <w:szCs w:val="21"/>
                  </w:rPr>
                </w:pPr>
                <w:r>
                  <w:rPr>
                    <w:rFonts w:hint="eastAsia" w:ascii="宋体" w:hAnsi="宋体" w:cs="宋体"/>
                    <w:kern w:val="0"/>
                    <w:szCs w:val="21"/>
                  </w:rPr>
                  <w:t>为保证兼容性与统一管理，要求本次招标需同一品牌；</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1 </w:t>
                </w:r>
              </w:p>
            </w:tc>
          </w:tr>
        </w:tbl>
        <w:p>
          <w:pPr>
            <w:rPr>
              <w:rFonts w:ascii="仿宋_GB2312" w:hAnsi="仿宋_GB2312" w:eastAsia="仿宋_GB2312" w:cs="仿宋_GB2312"/>
              <w:szCs w:val="21"/>
            </w:rPr>
          </w:pPr>
        </w:p>
        <w:p>
          <w:pPr>
            <w:rPr>
              <w:rFonts w:ascii="仿宋" w:hAnsi="仿宋"/>
            </w:rPr>
          </w:pPr>
          <w:r>
            <w:rPr>
              <w:rFonts w:hint="eastAsia" w:ascii="仿宋" w:hAnsi="仿宋"/>
            </w:rPr>
            <w:t>备注：营口市第三次全国国土调查机房系统要求与省、市、各县区国土调查系统无缝对接，数据互联互通</w:t>
          </w:r>
        </w:p>
      </w:sdtContent>
    </w:sdt>
    <w:p>
      <w:pPr>
        <w:ind w:firstLine="420" w:firstLineChars="200"/>
        <w:rPr>
          <w:rFonts w:ascii="仿宋_GB2312" w:hAnsi="仿宋_GB2312" w:eastAsia="仿宋_GB2312" w:cs="仿宋_GB2312"/>
          <w:color w:val="FF0000"/>
        </w:rPr>
      </w:pPr>
      <w:r>
        <w:rPr>
          <w:rFonts w:hint="eastAsia" w:ascii="仿宋_GB2312" w:hAnsi="仿宋_GB2312" w:eastAsia="仿宋_GB2312" w:cs="仿宋_GB2312"/>
          <w:color w:val="FF0000"/>
        </w:rPr>
        <w:br w:type="page"/>
      </w:r>
    </w:p>
    <w:p>
      <w:pPr>
        <w:pStyle w:val="2"/>
        <w:jc w:val="center"/>
      </w:pPr>
      <w:bookmarkStart w:id="108" w:name="_Toc2821_WPSOffice_Level1"/>
      <w:r>
        <w:rPr>
          <w:rFonts w:hint="eastAsia"/>
        </w:rPr>
        <w:t>第四章 评标方法</w:t>
      </w:r>
      <w:bookmarkEnd w:id="108"/>
    </w:p>
    <w:p>
      <w:pPr>
        <w:adjustRightInd w:val="0"/>
        <w:snapToGrid w:val="0"/>
        <w:spacing w:line="360" w:lineRule="auto"/>
        <w:ind w:firstLine="420" w:firstLineChars="200"/>
        <w:rPr>
          <w:rFonts w:ascii="仿宋_GB2312" w:hAnsi="仿宋_GB2312" w:eastAsia="仿宋_GB2312" w:cs="仿宋_GB2312"/>
          <w:b/>
          <w:color w:val="000000"/>
          <w:kern w:val="0"/>
          <w:szCs w:val="21"/>
        </w:rPr>
      </w:pPr>
      <w:r>
        <w:rPr>
          <w:rFonts w:hint="eastAsia" w:ascii="仿宋_GB2312" w:hAnsi="仿宋_GB2312" w:eastAsia="仿宋_GB2312" w:cs="仿宋_GB2312"/>
          <w:bCs/>
          <w:color w:val="000000"/>
          <w:kern w:val="0"/>
          <w:szCs w:val="21"/>
        </w:rPr>
        <w:t>本项目将按照招标文件第一章投标人须知中“五 开标及评标”、“六 确定中标”及本章的规定评标。</w:t>
      </w:r>
    </w:p>
    <w:p>
      <w:pPr>
        <w:adjustRightInd w:val="0"/>
        <w:snapToGrid w:val="0"/>
        <w:spacing w:line="360" w:lineRule="auto"/>
        <w:ind w:firstLine="422" w:firstLineChars="200"/>
        <w:rPr>
          <w:rFonts w:ascii="仿宋_GB2312" w:hAnsi="仿宋_GB2312" w:eastAsia="仿宋_GB2312" w:cs="仿宋_GB2312"/>
          <w:b/>
          <w:color w:val="000000"/>
          <w:kern w:val="0"/>
          <w:szCs w:val="21"/>
        </w:rPr>
      </w:pPr>
      <w:bookmarkStart w:id="109" w:name="_Toc22313_WPSOffice_Level2"/>
      <w:r>
        <w:rPr>
          <w:rFonts w:hint="eastAsia" w:ascii="仿宋_GB2312" w:hAnsi="仿宋_GB2312" w:eastAsia="仿宋_GB2312" w:cs="仿宋_GB2312"/>
          <w:b/>
          <w:color w:val="000000"/>
          <w:kern w:val="0"/>
          <w:szCs w:val="21"/>
        </w:rPr>
        <w:t>一、评标方法</w:t>
      </w:r>
      <w:bookmarkEnd w:id="109"/>
    </w:p>
    <w:p>
      <w:pPr>
        <w:adjustRightInd w:val="0"/>
        <w:snapToGrid w:val="0"/>
        <w:spacing w:line="360" w:lineRule="auto"/>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本项目采</w:t>
      </w:r>
      <w:r>
        <w:rPr>
          <w:rFonts w:hint="eastAsia" w:ascii="仿宋_GB2312" w:hAnsi="仿宋_GB2312" w:eastAsia="仿宋_GB2312" w:cs="仿宋_GB2312"/>
          <w:kern w:val="0"/>
          <w:szCs w:val="21"/>
        </w:rPr>
        <w:t>用</w:t>
      </w:r>
      <w:sdt>
        <w:sdtPr>
          <w:rPr>
            <w:rFonts w:hint="eastAsia" w:ascii="仿宋" w:hAnsi="仿宋" w:eastAsia="仿宋"/>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 xml:space="preserve"> 综合评分法</w:t>
          </w:r>
        </w:sdtContent>
      </w:sdt>
      <w:r>
        <w:rPr>
          <w:rFonts w:hint="eastAsia" w:ascii="仿宋_GB2312" w:hAnsi="仿宋_GB2312" w:eastAsia="仿宋_GB2312" w:cs="仿宋_GB2312"/>
          <w:kern w:val="0"/>
          <w:szCs w:val="21"/>
        </w:rPr>
        <w:t>进行评标。</w:t>
      </w:r>
      <w:r>
        <w:rPr>
          <w:rFonts w:hint="eastAsia" w:ascii="仿宋_GB2312" w:hAnsi="仿宋_GB2312" w:eastAsia="仿宋_GB2312" w:cs="仿宋_GB2312"/>
          <w:color w:val="000000"/>
          <w:kern w:val="0"/>
          <w:szCs w:val="21"/>
        </w:rPr>
        <w:t>采用综合评分法时评分标准和评分细则详见后附《评审细则》。</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bookmarkStart w:id="110" w:name="_Toc21368_WPSOffice_Level2"/>
      <w:r>
        <w:rPr>
          <w:rFonts w:hint="eastAsia" w:ascii="仿宋_GB2312" w:hAnsi="仿宋_GB2312" w:eastAsia="仿宋_GB2312" w:cs="仿宋_GB2312"/>
          <w:b/>
          <w:kern w:val="0"/>
          <w:szCs w:val="21"/>
        </w:rPr>
        <w:t>二、评标原则及程序</w:t>
      </w:r>
      <w:bookmarkEnd w:id="110"/>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1</w:t>
      </w:r>
      <w:r>
        <w:rPr>
          <w:rFonts w:hint="eastAsia" w:ascii="仿宋_GB2312" w:hAnsi="仿宋_GB2312" w:eastAsia="仿宋_GB2312" w:cs="仿宋_GB2312"/>
          <w:b/>
          <w:kern w:val="0"/>
          <w:szCs w:val="21"/>
        </w:rPr>
        <w:t>、资格审查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ascii="仿宋_GB2312" w:hAnsi="仿宋_GB2312" w:eastAsia="仿宋_GB2312" w:cs="仿宋_GB2312"/>
          <w:kern w:val="0"/>
          <w:szCs w:val="21"/>
        </w:rPr>
        <w:t>1.1</w:t>
      </w:r>
      <w:r>
        <w:rPr>
          <w:rFonts w:hint="eastAsia" w:ascii="仿宋_GB2312" w:hAnsi="仿宋_GB2312" w:eastAsia="仿宋_GB2312" w:cs="仿宋_GB2312"/>
          <w:kern w:val="0"/>
          <w:szCs w:val="21"/>
        </w:rPr>
        <w:t>详见投标人须知</w:t>
      </w:r>
      <w:r>
        <w:rPr>
          <w:rFonts w:ascii="仿宋_GB2312" w:hAnsi="仿宋_GB2312" w:eastAsia="仿宋_GB2312" w:cs="仿宋_GB2312"/>
          <w:kern w:val="0"/>
          <w:szCs w:val="21"/>
        </w:rPr>
        <w:t>22</w:t>
      </w:r>
      <w:r>
        <w:rPr>
          <w:rFonts w:hint="eastAsia" w:ascii="仿宋_GB2312" w:hAnsi="仿宋_GB2312" w:eastAsia="仿宋_GB2312" w:cs="仿宋_GB2312"/>
          <w:kern w:val="0"/>
          <w:szCs w:val="21"/>
        </w:rPr>
        <w:t>条。资格审查表详见本章附件</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bCs/>
          <w:kern w:val="0"/>
          <w:szCs w:val="21"/>
        </w:rPr>
        <w:t>2</w:t>
      </w:r>
      <w:r>
        <w:rPr>
          <w:rFonts w:hint="eastAsia" w:ascii="仿宋_GB2312" w:hAnsi="仿宋_GB2312" w:eastAsia="仿宋_GB2312" w:cs="仿宋_GB2312"/>
          <w:b/>
          <w:bCs/>
          <w:kern w:val="0"/>
          <w:szCs w:val="21"/>
        </w:rPr>
        <w:t>、符合性审查</w:t>
      </w:r>
    </w:p>
    <w:p>
      <w:pPr>
        <w:adjustRightInd w:val="0"/>
        <w:snapToGri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kern w:val="0"/>
          <w:szCs w:val="21"/>
        </w:rPr>
        <w:t>2.1</w:t>
      </w:r>
      <w:r>
        <w:rPr>
          <w:rFonts w:hint="eastAsia" w:ascii="仿宋_GB2312" w:hAnsi="仿宋_GB2312" w:eastAsia="仿宋_GB2312" w:cs="仿宋_GB2312"/>
          <w:kern w:val="0"/>
          <w:szCs w:val="21"/>
        </w:rPr>
        <w:t>详见投标人须知</w:t>
      </w:r>
      <w:r>
        <w:rPr>
          <w:rFonts w:ascii="仿宋_GB2312" w:hAnsi="仿宋_GB2312" w:eastAsia="仿宋_GB2312" w:cs="仿宋_GB2312"/>
          <w:kern w:val="0"/>
          <w:szCs w:val="21"/>
        </w:rPr>
        <w:t>23</w:t>
      </w:r>
      <w:r>
        <w:rPr>
          <w:rFonts w:hint="eastAsia" w:ascii="仿宋_GB2312" w:hAnsi="仿宋_GB2312" w:eastAsia="仿宋_GB2312" w:cs="仿宋_GB2312"/>
          <w:kern w:val="0"/>
          <w:szCs w:val="21"/>
        </w:rPr>
        <w:t>条。符合性审查表详见本章附件</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w:t>
      </w:r>
    </w:p>
    <w:p>
      <w:pPr>
        <w:adjustRightInd w:val="0"/>
        <w:snapToGri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3</w:t>
      </w:r>
      <w:r>
        <w:rPr>
          <w:rFonts w:hint="eastAsia" w:ascii="仿宋_GB2312" w:hAnsi="仿宋_GB2312" w:eastAsia="仿宋_GB2312" w:cs="仿宋_GB2312"/>
          <w:b/>
          <w:kern w:val="0"/>
          <w:szCs w:val="21"/>
        </w:rPr>
        <w:t>、样品及演示</w:t>
      </w:r>
    </w:p>
    <w:p>
      <w:pPr>
        <w:adjustRightInd w:val="0"/>
        <w:snapToGrid w:val="0"/>
        <w:spacing w:line="360" w:lineRule="auto"/>
        <w:ind w:firstLine="420" w:firstLineChars="200"/>
        <w:rPr>
          <w:rFonts w:ascii="仿宋_GB2312" w:hAnsi="仿宋_GB2312" w:eastAsia="仿宋_GB2312" w:cs="仿宋_GB2312"/>
          <w:szCs w:val="21"/>
        </w:rPr>
      </w:pPr>
      <w:r>
        <w:rPr>
          <w:rFonts w:ascii="仿宋_GB2312" w:hAnsi="仿宋_GB2312" w:eastAsia="仿宋_GB2312" w:cs="仿宋_GB2312"/>
          <w:szCs w:val="21"/>
        </w:rPr>
        <w:t>3.1</w:t>
      </w:r>
      <w:r>
        <w:rPr>
          <w:rFonts w:hint="eastAsia" w:ascii="仿宋_GB2312" w:hAnsi="仿宋_GB2312" w:eastAsia="仿宋_GB2312" w:cs="仿宋_GB2312"/>
          <w:kern w:val="0"/>
          <w:szCs w:val="21"/>
        </w:rPr>
        <w:t>投标人须知表</w:t>
      </w:r>
      <w:r>
        <w:rPr>
          <w:rFonts w:ascii="仿宋_GB2312" w:hAnsi="仿宋_GB2312" w:eastAsia="仿宋_GB2312" w:cs="仿宋_GB2312"/>
          <w:kern w:val="0"/>
          <w:szCs w:val="21"/>
        </w:rPr>
        <w:t>11.3</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w:t>
      </w:r>
      <w:r>
        <w:rPr>
          <w:rFonts w:ascii="仿宋_GB2312" w:hAnsi="仿宋_GB2312" w:eastAsia="仿宋_GB2312" w:cs="仿宋_GB2312"/>
          <w:kern w:val="0"/>
          <w:szCs w:val="21"/>
        </w:rPr>
        <w:t>25.1</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中确定的评审方法以及评审标准进行评审。</w:t>
      </w:r>
      <w:r>
        <w:rPr>
          <w:rFonts w:ascii="仿宋_GB2312" w:hAnsi="仿宋_GB2312" w:eastAsia="仿宋_GB2312" w:cs="仿宋_GB2312"/>
          <w:szCs w:val="21"/>
        </w:rPr>
        <w:t>(</w:t>
      </w:r>
      <w:r>
        <w:rPr>
          <w:rFonts w:hint="eastAsia" w:ascii="仿宋_GB2312" w:hAnsi="仿宋_GB2312" w:eastAsia="仿宋_GB2312" w:cs="仿宋_GB2312"/>
          <w:szCs w:val="21"/>
        </w:rPr>
        <w:t>样品或演示属于符合性审查的，按照</w:t>
      </w:r>
      <w:r>
        <w:rPr>
          <w:rFonts w:hint="eastAsia" w:ascii="仿宋_GB2312" w:hAnsi="仿宋_GB2312" w:eastAsia="仿宋_GB2312" w:cs="仿宋_GB2312"/>
          <w:kern w:val="0"/>
          <w:szCs w:val="21"/>
        </w:rPr>
        <w:t>投标人须知</w:t>
      </w:r>
      <w:r>
        <w:rPr>
          <w:rFonts w:ascii="仿宋_GB2312" w:hAnsi="仿宋_GB2312" w:eastAsia="仿宋_GB2312" w:cs="仿宋_GB2312"/>
          <w:kern w:val="0"/>
          <w:szCs w:val="21"/>
        </w:rPr>
        <w:t>22</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规定执行）</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rPr>
          <w:rFonts w:ascii="仿宋_GB2312" w:hAnsi="仿宋_GB2312" w:eastAsia="仿宋_GB2312" w:cs="仿宋_GB2312"/>
          <w:b/>
          <w:bCs/>
          <w:szCs w:val="21"/>
        </w:rPr>
      </w:pPr>
      <w:r>
        <w:rPr>
          <w:rFonts w:ascii="仿宋_GB2312" w:hAnsi="仿宋_GB2312" w:eastAsia="仿宋_GB2312" w:cs="仿宋_GB2312"/>
          <w:szCs w:val="21"/>
        </w:rPr>
        <w:t>4.1</w:t>
      </w:r>
      <w:r>
        <w:rPr>
          <w:rFonts w:hint="eastAsia" w:ascii="仿宋_GB2312" w:hAnsi="仿宋_GB2312" w:eastAsia="仿宋_GB2312" w:cs="仿宋_GB2312"/>
          <w:szCs w:val="21"/>
        </w:rPr>
        <w:t>通过资格审查、符合性审查的不同品牌投标人不足</w:t>
      </w:r>
      <w:r>
        <w:rPr>
          <w:rFonts w:ascii="仿宋_GB2312" w:hAnsi="仿宋_GB2312" w:eastAsia="仿宋_GB2312" w:cs="仿宋_GB2312"/>
          <w:szCs w:val="21"/>
        </w:rPr>
        <w:t>3</w:t>
      </w:r>
      <w:r>
        <w:rPr>
          <w:rFonts w:hint="eastAsia" w:ascii="仿宋_GB2312" w:hAnsi="仿宋_GB2312" w:eastAsia="仿宋_GB2312" w:cs="仿宋_GB2312"/>
          <w:szCs w:val="21"/>
        </w:rPr>
        <w:t>家的，按照</w:t>
      </w:r>
      <w:r>
        <w:rPr>
          <w:rFonts w:hint="eastAsia" w:ascii="仿宋_GB2312" w:hAnsi="仿宋_GB2312" w:eastAsia="仿宋_GB2312" w:cs="仿宋_GB2312"/>
          <w:kern w:val="0"/>
          <w:szCs w:val="21"/>
        </w:rPr>
        <w:t>投标人须知</w:t>
      </w:r>
      <w:r>
        <w:rPr>
          <w:rFonts w:ascii="仿宋_GB2312" w:hAnsi="仿宋_GB2312" w:eastAsia="仿宋_GB2312" w:cs="仿宋_GB2312"/>
          <w:kern w:val="0"/>
          <w:szCs w:val="21"/>
        </w:rPr>
        <w:t>28</w:t>
      </w:r>
      <w:r>
        <w:rPr>
          <w:rFonts w:hint="eastAsia" w:ascii="仿宋_GB2312" w:hAnsi="仿宋_GB2312" w:eastAsia="仿宋_GB2312" w:cs="仿宋_GB2312"/>
          <w:kern w:val="0"/>
          <w:szCs w:val="21"/>
        </w:rPr>
        <w:t>条第（</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ascii="仿宋_GB2312" w:hAnsi="仿宋_GB2312" w:eastAsia="仿宋_GB2312" w:cs="仿宋_GB2312"/>
          <w:szCs w:val="21"/>
        </w:rPr>
        <w:t>4.2</w:t>
      </w:r>
      <w:r>
        <w:rPr>
          <w:rFonts w:hint="eastAsia" w:ascii="仿宋_GB2312" w:hAnsi="仿宋_GB2312" w:eastAsia="仿宋_GB2312" w:cs="仿宋_GB2312"/>
          <w:szCs w:val="21"/>
        </w:rPr>
        <w:t>提供相同品牌产品且通过资格审查、符合性审查的不同投标人，按一家投标人计算。</w:t>
      </w:r>
    </w:p>
    <w:p>
      <w:pPr>
        <w:adjustRightInd w:val="0"/>
        <w:snapToGrid w:val="0"/>
        <w:spacing w:line="360" w:lineRule="auto"/>
        <w:ind w:firstLine="420" w:firstLineChars="200"/>
        <w:rPr>
          <w:rFonts w:ascii="仿宋_GB2312" w:hAnsi="仿宋_GB2312" w:eastAsia="仿宋_GB2312" w:cs="仿宋_GB2312"/>
          <w:szCs w:val="21"/>
        </w:rPr>
      </w:pPr>
      <w:r>
        <w:rPr>
          <w:rFonts w:ascii="仿宋_GB2312" w:hAnsi="仿宋_GB2312" w:eastAsia="仿宋_GB2312" w:cs="仿宋_GB2312"/>
          <w:szCs w:val="21"/>
        </w:rPr>
        <w:t>4.3</w:t>
      </w:r>
      <w:r>
        <w:rPr>
          <w:rFonts w:hint="eastAsia" w:ascii="仿宋_GB2312" w:hAnsi="仿宋_GB2312" w:eastAsia="仿宋_GB2312" w:cs="仿宋_GB2312"/>
          <w:szCs w:val="21"/>
        </w:rPr>
        <w:t>如一个分包内只有一种产品，不同投标人所投产品为同一品牌的，按如下方式处理：</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kern w:val="0"/>
          <w:szCs w:val="21"/>
        </w:rPr>
        <w:t>本章第</w:t>
      </w:r>
      <w:r>
        <w:rPr>
          <w:rFonts w:ascii="仿宋_GB2312" w:hAnsi="仿宋_GB2312" w:eastAsia="仿宋_GB2312" w:cs="仿宋_GB2312"/>
          <w:kern w:val="0"/>
          <w:szCs w:val="21"/>
        </w:rPr>
        <w:t>8</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“推荐中标候选人的原则”规定执行；未规定的采取随机抽取方式确定，其他</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）如本项目使用综合评分法，评审后得分最高的同品牌投标人获得中标人推荐资格；评审得分相同的，按本章第</w:t>
      </w:r>
      <w:r>
        <w:rPr>
          <w:rFonts w:ascii="仿宋_GB2312" w:hAnsi="仿宋_GB2312" w:eastAsia="仿宋_GB2312" w:cs="仿宋_GB2312"/>
          <w:szCs w:val="21"/>
        </w:rPr>
        <w:t>8</w:t>
      </w:r>
      <w:r>
        <w:rPr>
          <w:rFonts w:hint="eastAsia" w:ascii="仿宋_GB2312" w:hAnsi="仿宋_GB2312" w:eastAsia="仿宋_GB2312" w:cs="仿宋_GB2312"/>
          <w:szCs w:val="21"/>
        </w:rPr>
        <w:t>条“推荐中标候选人的原则”规定执行；未规定的采取随机抽取方式确定，其他同品牌投标人不作为中标候选人。</w:t>
      </w:r>
    </w:p>
    <w:p>
      <w:pPr>
        <w:adjustRightInd w:val="0"/>
        <w:snapToGri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szCs w:val="21"/>
        </w:rPr>
        <w:t>4.4</w:t>
      </w:r>
      <w:r>
        <w:rPr>
          <w:rFonts w:hint="eastAsia" w:ascii="仿宋_GB2312" w:hAnsi="仿宋_GB2312" w:eastAsia="仿宋_GB2312" w:cs="仿宋_GB2312"/>
          <w:szCs w:val="21"/>
        </w:rPr>
        <w:t>如一个分包内包含多种产品的，采购人或采购代理机构将在招标文件中载明核心产品，多家投标人提供的核心产品品牌相同的，</w:t>
      </w:r>
      <w:r>
        <w:rPr>
          <w:rFonts w:hint="eastAsia" w:ascii="仿宋_GB2312" w:hAnsi="仿宋_GB2312" w:eastAsia="仿宋_GB2312" w:cs="仿宋_GB2312"/>
          <w:kern w:val="0"/>
          <w:szCs w:val="21"/>
        </w:rPr>
        <w:t>按本章第</w:t>
      </w:r>
      <w:r>
        <w:rPr>
          <w:rFonts w:ascii="仿宋_GB2312" w:hAnsi="仿宋_GB2312" w:eastAsia="仿宋_GB2312" w:cs="仿宋_GB2312"/>
          <w:kern w:val="0"/>
          <w:szCs w:val="21"/>
        </w:rPr>
        <w:t>4.3</w:t>
      </w:r>
      <w:r>
        <w:rPr>
          <w:rFonts w:hint="eastAsia" w:ascii="仿宋_GB2312" w:hAnsi="仿宋_GB2312" w:eastAsia="仿宋_GB2312" w:cs="仿宋_GB2312"/>
          <w:kern w:val="0"/>
          <w:szCs w:val="21"/>
        </w:rPr>
        <w:t>条规定处理。</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5</w:t>
      </w:r>
      <w:r>
        <w:rPr>
          <w:rFonts w:hint="eastAsia" w:ascii="仿宋_GB2312" w:hAnsi="仿宋_GB2312" w:eastAsia="仿宋_GB2312" w:cs="仿宋_GB2312"/>
          <w:b/>
          <w:bCs/>
          <w:kern w:val="0"/>
          <w:szCs w:val="21"/>
        </w:rPr>
        <w:t>、比较及评价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kern w:val="0"/>
          <w:szCs w:val="21"/>
        </w:rPr>
        <w:t>5.1</w:t>
      </w:r>
      <w:r>
        <w:rPr>
          <w:rFonts w:hint="eastAsia" w:ascii="仿宋_GB2312" w:hAnsi="仿宋_GB2312" w:eastAsia="仿宋_GB2312" w:cs="仿宋_GB2312"/>
          <w:kern w:val="0"/>
          <w:szCs w:val="21"/>
        </w:rPr>
        <w:t>评标委员会对通过符合性审查的投标文件进行比较和评价。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kern w:val="0"/>
          <w:szCs w:val="21"/>
        </w:rPr>
        <w:t>5.2</w:t>
      </w:r>
      <w:r>
        <w:rPr>
          <w:rFonts w:hint="eastAsia" w:ascii="仿宋_GB2312" w:hAnsi="仿宋_GB2312" w:eastAsia="仿宋_GB2312" w:cs="仿宋_GB2312"/>
          <w:kern w:val="0"/>
          <w:szCs w:val="21"/>
        </w:rPr>
        <w:t>在评标期间，对投标文件的澄清按投标人须知</w:t>
      </w:r>
      <w:r>
        <w:rPr>
          <w:rFonts w:ascii="仿宋_GB2312" w:hAnsi="仿宋_GB2312" w:eastAsia="仿宋_GB2312" w:cs="仿宋_GB2312"/>
          <w:kern w:val="0"/>
          <w:szCs w:val="21"/>
        </w:rPr>
        <w:t>24</w:t>
      </w:r>
      <w:r>
        <w:rPr>
          <w:rFonts w:hint="eastAsia" w:ascii="仿宋_GB2312" w:hAnsi="仿宋_GB2312" w:eastAsia="仿宋_GB2312" w:cs="仿宋_GB2312"/>
          <w:kern w:val="0"/>
          <w:szCs w:val="21"/>
        </w:rPr>
        <w:t>条内容执行。</w:t>
      </w:r>
    </w:p>
    <w:p>
      <w:pPr>
        <w:adjustRightInd w:val="0"/>
        <w:snapToGrid w:val="0"/>
        <w:spacing w:line="360" w:lineRule="auto"/>
        <w:ind w:firstLine="420" w:firstLineChars="200"/>
        <w:rPr>
          <w:rFonts w:ascii="仿宋_GB2312" w:hAnsi="仿宋_GB2312" w:eastAsia="仿宋_GB2312" w:cs="仿宋_GB2312"/>
          <w:szCs w:val="21"/>
        </w:rPr>
      </w:pPr>
      <w:r>
        <w:rPr>
          <w:rFonts w:ascii="仿宋_GB2312" w:hAnsi="仿宋_GB2312" w:eastAsia="仿宋_GB2312" w:cs="仿宋_GB2312"/>
          <w:szCs w:val="21"/>
        </w:rPr>
        <w:t>5.3</w:t>
      </w:r>
      <w:r>
        <w:rPr>
          <w:rFonts w:hint="eastAsia" w:ascii="仿宋_GB2312" w:hAnsi="仿宋_GB2312" w:eastAsia="仿宋_GB2312" w:cs="仿宋_GB2312"/>
          <w:szCs w:val="21"/>
        </w:rPr>
        <w:t>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投标人的书面说明材料包含货物本身成本、人工费用、运输、税收等，以及报价不会影响产品质量或诚信履约能力的说明等。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6</w:t>
      </w:r>
      <w:r>
        <w:rPr>
          <w:rFonts w:hint="eastAsia" w:ascii="仿宋_GB2312" w:hAnsi="仿宋_GB2312" w:eastAsia="仿宋_GB2312" w:cs="仿宋_GB2312"/>
          <w:b/>
          <w:bCs/>
          <w:kern w:val="0"/>
          <w:szCs w:val="21"/>
        </w:rPr>
        <w:t>、需落实的政府采购政策性规定：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6.1</w:t>
      </w:r>
      <w:r>
        <w:rPr>
          <w:rFonts w:hint="eastAsia" w:ascii="仿宋_GB2312" w:hAnsi="仿宋_GB2312" w:eastAsia="仿宋_GB2312" w:cs="仿宋_GB2312"/>
          <w:b/>
          <w:kern w:val="0"/>
          <w:szCs w:val="21"/>
        </w:rPr>
        <w:t>对于中小微企业（含监狱企业）的相关规定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kern w:val="0"/>
          <w:szCs w:val="21"/>
        </w:rPr>
        <w:t>（投标人所投产品为其它企业生产时须提供此声明函，仅作为价格扣除条件），</w:t>
      </w:r>
      <w:r>
        <w:rPr>
          <w:rFonts w:hint="eastAsia" w:ascii="仿宋_GB2312" w:hAnsi="仿宋_GB2312" w:eastAsia="仿宋_GB2312" w:cs="仿宋_GB2312"/>
          <w:szCs w:val="21"/>
        </w:rPr>
        <w:t>或省级以上监狱管理局、戒毒管理局（含新疆生产建设兵团）出具的属于监狱企业的证明文件的投标人，对投标报价给予价格扣除，用扣除后的价格参与评审。投标报价扣除比例如下：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）非联合体投标</w:t>
      </w:r>
    </w:p>
    <w:p>
      <w:pPr>
        <w:adjustRightInd w:val="0"/>
        <w:snapToGrid w:val="0"/>
        <w:spacing w:line="360" w:lineRule="auto"/>
        <w:jc w:val="left"/>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小型和微型企业相应产品、服务投标报价的</w:t>
      </w:r>
      <w:r>
        <w:rPr>
          <w:rFonts w:hint="eastAsia" w:ascii="仿宋_GB2312" w:hAnsi="仿宋_GB2312" w:eastAsia="仿宋_GB2312" w:cs="仿宋_GB2312"/>
          <w:color w:val="FF0000"/>
          <w:kern w:val="0"/>
          <w:szCs w:val="21"/>
          <w:u w:val="single"/>
        </w:rPr>
        <w:t>10</w:t>
      </w:r>
      <w:r>
        <w:rPr>
          <w:rFonts w:ascii="仿宋_GB2312" w:hAnsi="仿宋_GB2312" w:eastAsia="仿宋_GB2312" w:cs="仿宋_GB2312"/>
          <w:color w:val="FF0000"/>
          <w:kern w:val="0"/>
          <w:szCs w:val="21"/>
          <w:u w:val="single"/>
        </w:rPr>
        <w:t>%</w:t>
      </w:r>
      <w:r>
        <w:rPr>
          <w:rFonts w:hint="eastAsia" w:ascii="仿宋_GB2312" w:hAnsi="仿宋_GB2312" w:eastAsia="仿宋_GB2312" w:cs="仿宋_GB2312"/>
          <w:kern w:val="0"/>
          <w:szCs w:val="21"/>
        </w:rPr>
        <w:t>（</w:t>
      </w:r>
      <w:r>
        <w:rPr>
          <w:rFonts w:ascii="仿宋_GB2312" w:hAnsi="仿宋_GB2312" w:eastAsia="仿宋_GB2312" w:cs="仿宋_GB2312"/>
          <w:szCs w:val="21"/>
        </w:rPr>
        <w:t>6-10%</w:t>
      </w:r>
      <w:r>
        <w:rPr>
          <w:rFonts w:hint="eastAsia" w:ascii="仿宋_GB2312" w:hAnsi="仿宋_GB2312" w:eastAsia="仿宋_GB2312" w:cs="仿宋_GB2312"/>
          <w:szCs w:val="21"/>
        </w:rPr>
        <w:t>）</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仿宋_GB2312" w:hAnsi="仿宋_GB2312" w:eastAsia="仿宋_GB2312" w:cs="仿宋_GB2312"/>
          <w:szCs w:val="21"/>
        </w:rPr>
        <w:t>30%</w:t>
      </w:r>
      <w:r>
        <w:rPr>
          <w:rFonts w:hint="eastAsia" w:ascii="仿宋_GB2312" w:hAnsi="仿宋_GB2312" w:eastAsia="仿宋_GB2312" w:cs="仿宋_GB2312"/>
          <w:szCs w:val="21"/>
        </w:rPr>
        <w:t>以上的，投标报价扣除</w:t>
      </w:r>
      <w:r>
        <w:rPr>
          <w:rFonts w:ascii="仿宋_GB2312" w:hAnsi="仿宋_GB2312" w:eastAsia="仿宋_GB2312" w:cs="仿宋_GB2312"/>
          <w:color w:val="FF0000"/>
          <w:kern w:val="0"/>
          <w:szCs w:val="21"/>
          <w:u w:val="single"/>
        </w:rPr>
        <w:t>2%</w:t>
      </w:r>
      <w:r>
        <w:rPr>
          <w:rFonts w:hint="eastAsia" w:ascii="仿宋_GB2312" w:hAnsi="仿宋_GB2312" w:eastAsia="仿宋_GB2312" w:cs="仿宋_GB2312"/>
          <w:kern w:val="0"/>
          <w:szCs w:val="21"/>
        </w:rPr>
        <w:t>（</w:t>
      </w:r>
      <w:r>
        <w:rPr>
          <w:rFonts w:ascii="仿宋_GB2312" w:hAnsi="仿宋_GB2312" w:eastAsia="仿宋_GB2312" w:cs="仿宋_GB2312"/>
          <w:szCs w:val="21"/>
        </w:rPr>
        <w:t>2-3%</w:t>
      </w:r>
      <w:r>
        <w:rPr>
          <w:rFonts w:hint="eastAsia" w:ascii="仿宋_GB2312" w:hAnsi="仿宋_GB2312" w:eastAsia="仿宋_GB2312" w:cs="仿宋_GB2312"/>
          <w:szCs w:val="21"/>
        </w:rPr>
        <w:t>）。</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联合体各方均为小型、微型企业的，联合体视同为小型、微型企业，按本款第（</w:t>
      </w:r>
      <w:r>
        <w:rPr>
          <w:rFonts w:ascii="仿宋_GB2312" w:hAnsi="仿宋_GB2312" w:eastAsia="仿宋_GB2312" w:cs="仿宋_GB2312"/>
          <w:szCs w:val="21"/>
        </w:rPr>
        <w:t>1</w:t>
      </w:r>
      <w:r>
        <w:rPr>
          <w:rFonts w:hint="eastAsia" w:ascii="仿宋_GB2312" w:hAnsi="仿宋_GB2312" w:eastAsia="仿宋_GB2312" w:cs="仿宋_GB2312"/>
          <w:szCs w:val="21"/>
        </w:rPr>
        <w:t>）条规定享受扶持政策。组成联合体的大中型企业和其他自然人、法人或者其他组织，与小型、微型企业之间不得存在投资关系。</w:t>
      </w:r>
      <w:r>
        <w:rPr>
          <w:rFonts w:ascii="仿宋_GB2312" w:hAnsi="仿宋_GB2312" w:eastAsia="仿宋_GB2312" w:cs="仿宋_GB2312"/>
          <w:szCs w:val="21"/>
        </w:rPr>
        <w:t xml:space="preserve"> </w:t>
      </w:r>
    </w:p>
    <w:p>
      <w:pPr>
        <w:adjustRightInd w:val="0"/>
        <w:snapToGrid w:val="0"/>
        <w:spacing w:line="360" w:lineRule="auto"/>
        <w:ind w:firstLine="422" w:firstLineChars="200"/>
        <w:jc w:val="left"/>
        <w:rPr>
          <w:rFonts w:ascii="仿宋_GB2312" w:hAnsi="仿宋_GB2312" w:eastAsia="仿宋_GB2312" w:cs="仿宋_GB2312"/>
          <w:b/>
          <w:kern w:val="0"/>
          <w:szCs w:val="21"/>
        </w:rPr>
      </w:pPr>
      <w:r>
        <w:rPr>
          <w:rFonts w:ascii="仿宋_GB2312" w:hAnsi="仿宋_GB2312" w:eastAsia="仿宋_GB2312" w:cs="仿宋_GB2312"/>
          <w:b/>
          <w:kern w:val="0"/>
          <w:szCs w:val="21"/>
        </w:rPr>
        <w:t xml:space="preserve"> 6.2</w:t>
      </w:r>
      <w:r>
        <w:rPr>
          <w:rFonts w:hint="eastAsia" w:ascii="仿宋_GB2312" w:hAnsi="仿宋_GB2312" w:eastAsia="仿宋_GB2312" w:cs="仿宋_GB2312"/>
          <w:b/>
          <w:kern w:val="0"/>
          <w:szCs w:val="21"/>
        </w:rPr>
        <w:t>对于促进残疾人就业政府采购政策的相关规定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残疾人福利性单位视同小型、微型企业，对残疾人福利性单位的产品、服务价格给</w:t>
      </w:r>
      <w:r>
        <w:rPr>
          <w:rFonts w:hint="eastAsia" w:ascii="仿宋_GB2312" w:hAnsi="仿宋_GB2312" w:eastAsia="仿宋_GB2312" w:cs="仿宋_GB2312"/>
          <w:kern w:val="0"/>
          <w:szCs w:val="21"/>
        </w:rPr>
        <w:t>予</w:t>
      </w:r>
      <w:r>
        <w:rPr>
          <w:rFonts w:hint="eastAsia" w:ascii="仿宋_GB2312" w:hAnsi="仿宋_GB2312" w:eastAsia="仿宋_GB2312" w:cs="仿宋_GB2312"/>
          <w:color w:val="FF0000"/>
          <w:kern w:val="0"/>
          <w:szCs w:val="21"/>
          <w:u w:val="single"/>
        </w:rPr>
        <w:t>10</w:t>
      </w:r>
      <w:r>
        <w:rPr>
          <w:rFonts w:ascii="仿宋_GB2312" w:hAnsi="仿宋_GB2312" w:eastAsia="仿宋_GB2312" w:cs="仿宋_GB2312"/>
          <w:color w:val="FF0000"/>
          <w:kern w:val="0"/>
          <w:szCs w:val="21"/>
          <w:u w:val="single"/>
        </w:rPr>
        <w:t>%</w:t>
      </w:r>
      <w:r>
        <w:rPr>
          <w:rFonts w:hint="eastAsia" w:ascii="仿宋_GB2312" w:hAnsi="仿宋_GB2312" w:eastAsia="仿宋_GB2312" w:cs="仿宋_GB2312"/>
          <w:kern w:val="0"/>
          <w:szCs w:val="21"/>
        </w:rPr>
        <w:t>（</w:t>
      </w:r>
      <w:r>
        <w:rPr>
          <w:rFonts w:ascii="仿宋_GB2312" w:hAnsi="仿宋_GB2312" w:eastAsia="仿宋_GB2312" w:cs="仿宋_GB2312"/>
          <w:szCs w:val="21"/>
        </w:rPr>
        <w:t>6-10%</w:t>
      </w:r>
      <w:r>
        <w:rPr>
          <w:rFonts w:hint="eastAsia" w:ascii="仿宋_GB2312" w:hAnsi="仿宋_GB2312" w:eastAsia="仿宋_GB2312" w:cs="仿宋_GB2312"/>
          <w:szCs w:val="21"/>
        </w:rPr>
        <w:t>）</w:t>
      </w:r>
      <w:r>
        <w:rPr>
          <w:rFonts w:hint="eastAsia" w:ascii="仿宋_GB2312" w:hAnsi="仿宋_GB2312" w:eastAsia="仿宋_GB2312" w:cs="仿宋_GB2312"/>
          <w:kern w:val="0"/>
          <w:szCs w:val="21"/>
        </w:rPr>
        <w:t>的价格扣除，用扣除后的价格参与评审。</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）投标文件中必须提供《残疾人福利性单位声明函》（详见第二章</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投标文件内容及格式），否则不予享受该政策性优惠，并对声明的真实性负责</w:t>
      </w:r>
      <w:r>
        <w:rPr>
          <w:rFonts w:hint="eastAsia" w:ascii="仿宋_GB2312" w:hAnsi="仿宋_GB2312" w:eastAsia="仿宋_GB2312" w:cs="仿宋_GB2312"/>
          <w:szCs w:val="21"/>
        </w:rPr>
        <w:t>，如《残疾人福利性单位声明函》与事实不符的，将依照《政府采购法》第七十七条第一款的规定追究法律责任。</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3</w:t>
      </w:r>
      <w:r>
        <w:rPr>
          <w:rFonts w:hint="eastAsia" w:ascii="仿宋_GB2312" w:hAnsi="仿宋_GB2312" w:eastAsia="仿宋_GB2312" w:cs="仿宋_GB2312"/>
          <w:b/>
          <w:szCs w:val="21"/>
        </w:rPr>
        <w:t>）残疾人福利性单位属于小型、微型企业的，不重复享受政策。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6.3</w:t>
      </w:r>
      <w:r>
        <w:rPr>
          <w:rFonts w:hint="eastAsia" w:ascii="仿宋_GB2312" w:hAnsi="仿宋_GB2312" w:eastAsia="仿宋_GB2312" w:cs="仿宋_GB2312"/>
          <w:b/>
          <w:kern w:val="0"/>
          <w:szCs w:val="21"/>
        </w:rPr>
        <w:t>对于节能产品、环境标志产品的相关规定</w:t>
      </w:r>
    </w:p>
    <w:p>
      <w:pPr>
        <w:numPr>
          <w:ilvl w:val="0"/>
          <w:numId w:val="8"/>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ascii="仿宋_GB2312" w:hAnsi="仿宋_GB2312" w:eastAsia="仿宋_GB2312" w:cs="仿宋_GB2312"/>
          <w:color w:val="FF0000"/>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3</w:t>
      </w:r>
      <w:r>
        <w:rPr>
          <w:rFonts w:hint="eastAsia" w:ascii="仿宋_GB2312" w:hAnsi="仿宋_GB2312" w:eastAsia="仿宋_GB2312" w:cs="仿宋_GB2312"/>
          <w:kern w:val="0"/>
          <w:szCs w:val="21"/>
        </w:rPr>
        <w:t>）认证机构和获证产品信息发布媒体：详见中国政府采购网（</w:t>
      </w:r>
      <w:r>
        <w:rPr>
          <w:rFonts w:ascii="仿宋_GB2312" w:hAnsi="仿宋_GB2312" w:eastAsia="仿宋_GB2312" w:cs="仿宋_GB2312"/>
          <w:kern w:val="0"/>
          <w:szCs w:val="21"/>
        </w:rPr>
        <w:t>www.ccgp.gov.cn</w:t>
      </w:r>
      <w:r>
        <w:rPr>
          <w:rFonts w:hint="eastAsia" w:ascii="仿宋_GB2312" w:hAnsi="仿宋_GB2312" w:eastAsia="仿宋_GB2312" w:cs="仿宋_GB2312"/>
          <w:kern w:val="0"/>
          <w:szCs w:val="21"/>
        </w:rPr>
        <w:t>）建立的与认证结果信息发布平台的链接。</w:t>
      </w:r>
    </w:p>
    <w:p>
      <w:pPr>
        <w:adjustRightInd w:val="0"/>
        <w:snapToGri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6.4</w:t>
      </w:r>
      <w:r>
        <w:rPr>
          <w:rFonts w:hint="eastAsia" w:ascii="仿宋_GB2312" w:hAnsi="仿宋_GB2312" w:eastAsia="仿宋_GB2312" w:cs="仿宋_GB2312"/>
          <w:b/>
          <w:kern w:val="0"/>
          <w:szCs w:val="21"/>
        </w:rPr>
        <w:t>对于贫困地区农副产品的相关规定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Pr>
          <w:rFonts w:hint="eastAsia" w:ascii="仿宋_GB2312" w:hAnsi="仿宋_GB2312" w:eastAsia="仿宋_GB2312" w:cs="仿宋_GB2312"/>
          <w:kern w:val="0"/>
          <w:szCs w:val="21"/>
        </w:rPr>
        <w:t>产品报价的</w:t>
      </w:r>
      <w:r>
        <w:rPr>
          <w:rFonts w:ascii="仿宋_GB2312" w:hAnsi="仿宋_GB2312" w:eastAsia="仿宋_GB2312" w:cs="仿宋_GB2312"/>
          <w:color w:val="FF0000"/>
          <w:szCs w:val="21"/>
          <w:u w:val="single"/>
        </w:rPr>
        <w:t>5</w:t>
      </w:r>
      <w:r>
        <w:rPr>
          <w:rFonts w:ascii="仿宋_GB2312" w:hAnsi="仿宋_GB2312" w:eastAsia="仿宋_GB2312" w:cs="仿宋_GB2312"/>
          <w:color w:val="FF0000"/>
          <w:szCs w:val="21"/>
        </w:rPr>
        <w:t xml:space="preserve"> </w:t>
      </w:r>
      <w:r>
        <w:rPr>
          <w:rFonts w:ascii="仿宋_GB2312" w:hAnsi="仿宋_GB2312" w:eastAsia="仿宋_GB2312" w:cs="仿宋_GB2312"/>
          <w:szCs w:val="21"/>
        </w:rPr>
        <w:t>%</w:t>
      </w:r>
      <w:r>
        <w:rPr>
          <w:rFonts w:hint="eastAsia" w:ascii="仿宋_GB2312" w:hAnsi="仿宋_GB2312" w:eastAsia="仿宋_GB2312" w:cs="仿宋_GB2312"/>
          <w:szCs w:val="21"/>
        </w:rPr>
        <w:t>。</w:t>
      </w:r>
    </w:p>
    <w:p>
      <w:pPr>
        <w:adjustRightInd w:val="0"/>
        <w:spacing w:line="360" w:lineRule="auto"/>
        <w:ind w:firstLine="422" w:firstLineChars="200"/>
        <w:jc w:val="left"/>
        <w:rPr>
          <w:rFonts w:ascii="仿宋_GB2312" w:hAnsi="仿宋_GB2312" w:eastAsia="仿宋_GB2312" w:cs="仿宋_GB2312"/>
          <w:b/>
          <w:bCs/>
          <w:szCs w:val="21"/>
        </w:rPr>
      </w:pPr>
      <w:r>
        <w:rPr>
          <w:rFonts w:ascii="仿宋_GB2312" w:hAnsi="仿宋_GB2312" w:eastAsia="仿宋_GB2312" w:cs="仿宋_GB2312"/>
          <w:b/>
          <w:bCs/>
          <w:szCs w:val="21"/>
        </w:rPr>
        <w:t>6.5</w:t>
      </w:r>
      <w:r>
        <w:rPr>
          <w:rFonts w:hint="eastAsia" w:ascii="仿宋_GB2312" w:hAnsi="仿宋_GB2312" w:eastAsia="仿宋_GB2312" w:cs="仿宋_GB2312"/>
          <w:b/>
          <w:bCs/>
          <w:szCs w:val="21"/>
        </w:rPr>
        <w:t>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ascii="仿宋_GB2312" w:hAnsi="仿宋_GB2312" w:eastAsia="仿宋_GB2312" w:cs="仿宋_GB2312"/>
          <w:color w:val="FF0000"/>
          <w:szCs w:val="21"/>
          <w:u w:val="single"/>
        </w:rPr>
        <w:t>6%</w:t>
      </w:r>
      <w:r>
        <w:rPr>
          <w:rFonts w:hint="eastAsia" w:ascii="仿宋_GB2312" w:hAnsi="仿宋_GB2312" w:eastAsia="仿宋_GB2312" w:cs="仿宋_GB2312"/>
          <w:szCs w:val="21"/>
        </w:rPr>
        <w:t>（</w:t>
      </w:r>
      <w:r>
        <w:rPr>
          <w:rFonts w:ascii="仿宋_GB2312" w:hAnsi="仿宋_GB2312" w:eastAsia="仿宋_GB2312" w:cs="仿宋_GB2312"/>
          <w:szCs w:val="21"/>
        </w:rPr>
        <w:t>6-8%</w:t>
      </w:r>
      <w:r>
        <w:rPr>
          <w:rFonts w:hint="eastAsia" w:ascii="仿宋_GB2312" w:hAnsi="仿宋_GB2312" w:eastAsia="仿宋_GB2312" w:cs="仿宋_GB2312"/>
          <w:szCs w:val="21"/>
        </w:rPr>
        <w:t>）的价格扣除，用扣除后的价格参与评审。</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ascii="仿宋_GB2312" w:hAnsi="仿宋_GB2312" w:eastAsia="仿宋_GB2312" w:cs="仿宋_GB2312"/>
          <w:color w:val="FF0000"/>
          <w:szCs w:val="21"/>
          <w:u w:val="single"/>
        </w:rPr>
        <w:t>6%</w:t>
      </w:r>
      <w:r>
        <w:rPr>
          <w:rFonts w:hint="eastAsia" w:ascii="仿宋_GB2312" w:hAnsi="仿宋_GB2312" w:eastAsia="仿宋_GB2312" w:cs="仿宋_GB2312"/>
          <w:szCs w:val="21"/>
        </w:rPr>
        <w:t>（</w:t>
      </w:r>
      <w:r>
        <w:rPr>
          <w:rFonts w:ascii="仿宋_GB2312" w:hAnsi="仿宋_GB2312" w:eastAsia="仿宋_GB2312" w:cs="仿宋_GB2312"/>
          <w:szCs w:val="21"/>
        </w:rPr>
        <w:t>6-8%</w:t>
      </w:r>
      <w:r>
        <w:rPr>
          <w:rFonts w:hint="eastAsia" w:ascii="仿宋_GB2312" w:hAnsi="仿宋_GB2312" w:eastAsia="仿宋_GB2312" w:cs="仿宋_GB2312"/>
          <w:szCs w:val="21"/>
        </w:rPr>
        <w:t>）的加分（详见评分细则）。</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7</w:t>
      </w:r>
      <w:r>
        <w:rPr>
          <w:rFonts w:hint="eastAsia" w:ascii="仿宋_GB2312" w:hAnsi="仿宋_GB2312" w:eastAsia="仿宋_GB2312" w:cs="仿宋_GB2312"/>
          <w:b/>
          <w:bCs/>
          <w:kern w:val="0"/>
          <w:szCs w:val="21"/>
        </w:rPr>
        <w:t>、投标无效情况详见投标人须知。</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8</w:t>
      </w:r>
      <w:r>
        <w:rPr>
          <w:rFonts w:hint="eastAsia" w:ascii="仿宋_GB2312" w:hAnsi="仿宋_GB2312" w:eastAsia="仿宋_GB2312" w:cs="仿宋_GB2312"/>
          <w:b/>
          <w:bCs/>
          <w:kern w:val="0"/>
          <w:szCs w:val="21"/>
        </w:rPr>
        <w:t>、推荐中标候选人的原则</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w:t>
      </w:r>
      <w:r>
        <w:rPr>
          <w:rFonts w:ascii="仿宋_GB2312" w:hAnsi="仿宋_GB2312" w:eastAsia="仿宋_GB2312" w:cs="仿宋_GB2312"/>
          <w:kern w:val="0"/>
          <w:szCs w:val="21"/>
        </w:rPr>
        <w:t>29</w:t>
      </w:r>
      <w:r>
        <w:rPr>
          <w:rFonts w:hint="eastAsia" w:ascii="仿宋_GB2312" w:hAnsi="仿宋_GB2312" w:eastAsia="仿宋_GB2312" w:cs="仿宋_GB2312"/>
          <w:kern w:val="0"/>
          <w:szCs w:val="21"/>
        </w:rPr>
        <w:t>条，具体处理办法如下：</w:t>
      </w:r>
    </w:p>
    <w:p>
      <w:pPr>
        <w:numPr>
          <w:ilvl w:val="0"/>
          <w:numId w:val="9"/>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其他情况，由评标委员会集体研究处理。</w:t>
      </w:r>
    </w:p>
    <w:p>
      <w:pPr>
        <w:numPr>
          <w:ilvl w:val="0"/>
          <w:numId w:val="9"/>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按前款不能区分的，优先采购节能产品、环保产品；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其他情况，由评标委员会集体研究处理。</w:t>
      </w:r>
    </w:p>
    <w:p>
      <w:pPr>
        <w:adjustRightInd w:val="0"/>
        <w:snapToGrid w:val="0"/>
        <w:spacing w:line="360" w:lineRule="auto"/>
        <w:ind w:firstLine="422" w:firstLineChars="200"/>
        <w:rPr>
          <w:rFonts w:ascii="仿宋_GB2312" w:hAnsi="仿宋_GB2312" w:eastAsia="仿宋_GB2312" w:cs="仿宋_GB2312"/>
          <w:b/>
          <w:kern w:val="0"/>
          <w:szCs w:val="21"/>
        </w:rPr>
      </w:pPr>
      <w:bookmarkStart w:id="111"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11"/>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ascii="宋体" w:hAnsi="宋体" w:cs="宋体"/>
          <w:kern w:val="0"/>
          <w:sz w:val="24"/>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w:t>
      </w:r>
      <w:r>
        <w:rPr>
          <w:rFonts w:ascii="仿宋_GB2312" w:hAnsi="仿宋_GB2312" w:eastAsia="仿宋_GB2312" w:cs="仿宋_GB2312"/>
          <w:szCs w:val="21"/>
        </w:rPr>
        <w:t>31</w:t>
      </w:r>
      <w:r>
        <w:rPr>
          <w:rFonts w:hint="eastAsia" w:ascii="仿宋_GB2312" w:hAnsi="仿宋_GB2312" w:eastAsia="仿宋_GB2312" w:cs="仿宋_GB2312"/>
          <w:szCs w:val="21"/>
        </w:rPr>
        <w:t>条规定的方式确定中标人。</w:t>
      </w:r>
      <w:r>
        <w:rPr>
          <w:rFonts w:ascii="宋体" w:hAnsi="宋体"/>
        </w:rPr>
        <w:br w:type="page"/>
      </w:r>
    </w:p>
    <w:p>
      <w:pPr>
        <w:pStyle w:val="3"/>
        <w:adjustRightInd w:val="0"/>
        <w:snapToGrid w:val="0"/>
        <w:spacing w:before="0" w:after="0" w:line="240" w:lineRule="auto"/>
        <w:jc w:val="left"/>
        <w:rPr>
          <w:rFonts w:ascii="仿宋_GB2312" w:hAnsi="仿宋_GB2312" w:eastAsia="仿宋_GB2312" w:cs="仿宋_GB2312"/>
        </w:rPr>
      </w:pPr>
      <w:bookmarkStart w:id="112" w:name="_Toc17433_WPSOffice_Level2"/>
      <w:r>
        <w:rPr>
          <w:rFonts w:hint="eastAsia" w:ascii="仿宋_GB2312" w:hAnsi="仿宋_GB2312" w:eastAsia="仿宋_GB2312" w:cs="仿宋_GB2312"/>
          <w:szCs w:val="28"/>
        </w:rPr>
        <w:t xml:space="preserve">附件                   </w:t>
      </w:r>
      <w:r>
        <w:rPr>
          <w:rFonts w:hint="eastAsia" w:ascii="仿宋_GB2312" w:hAnsi="仿宋_GB2312" w:eastAsia="仿宋_GB2312" w:cs="仿宋_GB2312"/>
        </w:rPr>
        <w:t xml:space="preserve"> 评分细则</w:t>
      </w:r>
      <w:bookmarkEnd w:id="112"/>
    </w:p>
    <w:p>
      <w:pPr>
        <w:jc w:val="center"/>
        <w:rPr>
          <w:rFonts w:ascii="仿宋_GB2312" w:hAnsi="仿宋_GB2312" w:eastAsia="仿宋_GB2312" w:cs="仿宋_GB2312"/>
          <w:b/>
          <w:sz w:val="28"/>
          <w:szCs w:val="28"/>
        </w:rPr>
      </w:pPr>
      <w:bookmarkStart w:id="113" w:name="_Toc28142_WPSOffice_Level2"/>
      <w:r>
        <w:rPr>
          <w:rFonts w:hint="eastAsia" w:ascii="仿宋_GB2312" w:hAnsi="仿宋_GB2312" w:eastAsia="仿宋_GB2312" w:cs="仿宋_GB2312"/>
          <w:b/>
          <w:sz w:val="28"/>
          <w:szCs w:val="28"/>
        </w:rPr>
        <w:t>（综合评分法适用）</w:t>
      </w:r>
      <w:bookmarkEnd w:id="113"/>
    </w:p>
    <w:sdt>
      <w:sdtPr>
        <w:alias w:val="评分标准和评分细则"/>
        <w:tag w:val="评分标准和评分细则"/>
        <w:id w:val="1216706615"/>
        <w:lock w:val="sdtLocked"/>
      </w:sdtPr>
      <w:sdtEndPr>
        <w:rPr>
          <w:rFonts w:ascii="仿宋" w:hAnsi="仿宋" w:eastAsia="仿宋"/>
          <w:szCs w:val="21"/>
        </w:rPr>
      </w:sdtEndPr>
      <w:sdtContent>
        <w:p>
          <w:pPr>
            <w:spacing w:line="360" w:lineRule="auto"/>
            <w:ind w:firstLine="359" w:firstLineChars="171"/>
            <w:rPr>
              <w:rFonts w:ascii="仿宋" w:hAnsi="仿宋" w:eastAsia="仿宋"/>
              <w:sz w:val="24"/>
            </w:rPr>
          </w:pPr>
          <w:r>
            <w:rPr>
              <w:rFonts w:hint="eastAsia" w:ascii="仿宋" w:hAnsi="仿宋" w:eastAsia="仿宋"/>
              <w:sz w:val="24"/>
            </w:rPr>
            <w:t>附：评分标准及评分细则</w:t>
          </w:r>
        </w:p>
        <w:tbl>
          <w:tblPr>
            <w:tblStyle w:val="19"/>
            <w:tblpPr w:leftFromText="180" w:rightFromText="180" w:vertAnchor="text" w:horzAnchor="margin" w:tblpX="108" w:tblpY="10"/>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130"/>
            <w:gridCol w:w="4713"/>
            <w:gridCol w:w="70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szCs w:val="21"/>
                  </w:rPr>
                </w:pPr>
                <w:r>
                  <w:rPr>
                    <w:rFonts w:hint="eastAsia" w:ascii="仿宋" w:hAnsi="仿宋" w:eastAsia="仿宋" w:cs="Arial"/>
                    <w:color w:val="000000" w:themeColor="text1"/>
                    <w:szCs w:val="21"/>
                    <w14:textFill>
                      <w14:solidFill>
                        <w14:schemeClr w14:val="tx1"/>
                      </w14:solidFill>
                    </w14:textFill>
                  </w:rPr>
                  <w:fldChar w:fldCharType="begin"/>
                </w:r>
                <w:r>
                  <w:rPr>
                    <w:rFonts w:hint="eastAsia" w:ascii="仿宋" w:hAnsi="仿宋" w:eastAsia="仿宋" w:cs="Arial"/>
                    <w:color w:val="000000" w:themeColor="text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szCs w:val="21"/>
                    <w14:textFill>
                      <w14:solidFill>
                        <w14:schemeClr w14:val="tx1"/>
                      </w14:solidFill>
                    </w14:textFill>
                  </w:rPr>
                  <w:fldChar w:fldCharType="separate"/>
                </w:r>
                <w:r>
                  <w:rPr>
                    <w:rFonts w:hint="eastAsia" w:ascii="仿宋" w:hAnsi="仿宋" w:eastAsia="仿宋" w:cs="Arial"/>
                    <w:color w:val="000000" w:themeColor="text1"/>
                    <w:szCs w:val="21"/>
                    <w14:textFill>
                      <w14:solidFill>
                        <w14:schemeClr w14:val="tx1"/>
                      </w14:solidFill>
                    </w14:textFill>
                  </w:rPr>
                  <w:t>包号</w:t>
                </w:r>
                <w:r>
                  <w:rPr>
                    <w:rFonts w:hint="eastAsia" w:ascii="仿宋" w:hAnsi="仿宋" w:eastAsia="仿宋" w:cs="Arial"/>
                    <w:color w:val="000000" w:themeColor="text1"/>
                    <w:szCs w:val="21"/>
                    <w14:textFill>
                      <w14:solidFill>
                        <w14:schemeClr w14:val="tx1"/>
                      </w14:solidFill>
                    </w14:textFill>
                  </w:rPr>
                  <w:fldChar w:fldCharType="end"/>
                </w:r>
              </w:p>
            </w:tc>
            <w:sdt>
              <w:sdtPr>
                <w:rPr>
                  <w:rFonts w:hint="eastAsia" w:ascii="仿宋" w:hAnsi="仿宋" w:eastAsia="仿宋"/>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7651"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项目</w:t>
                </w:r>
              </w:p>
            </w:tc>
            <w:tc>
              <w:tcPr>
                <w:tcW w:w="113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分项名称</w:t>
                </w: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评分标准</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满分</w:t>
                </w:r>
              </w:p>
            </w:tc>
            <w:tc>
              <w:tcPr>
                <w:tcW w:w="11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价格部分</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价格</w:t>
                </w: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⑴ 合理最低报价满分。</w:t>
                </w:r>
              </w:p>
              <w:p>
                <w:pPr>
                  <w:snapToGrid w:val="0"/>
                  <w:spacing w:line="360" w:lineRule="exact"/>
                  <w:rPr>
                    <w:rFonts w:ascii="宋体" w:hAnsi="宋体"/>
                    <w:sz w:val="24"/>
                  </w:rPr>
                </w:pPr>
                <w:r>
                  <w:rPr>
                    <w:rFonts w:hint="eastAsia" w:ascii="宋体" w:hAnsi="宋体"/>
                    <w:sz w:val="24"/>
                  </w:rPr>
                  <w:t>⑵ 供应商报价得分为：</w:t>
                </w:r>
              </w:p>
              <w:p>
                <w:pPr>
                  <w:snapToGrid w:val="0"/>
                  <w:spacing w:line="360" w:lineRule="exact"/>
                  <w:rPr>
                    <w:rFonts w:ascii="宋体" w:hAnsi="宋体"/>
                    <w:sz w:val="24"/>
                  </w:rPr>
                </w:pPr>
                <w:r>
                  <w:rPr>
                    <w:rFonts w:hint="eastAsia" w:ascii="宋体" w:hAnsi="宋体"/>
                    <w:sz w:val="24"/>
                  </w:rPr>
                  <w:t>T=Cmin/C×30</w:t>
                </w:r>
              </w:p>
              <w:p>
                <w:pPr>
                  <w:snapToGrid w:val="0"/>
                  <w:spacing w:line="360" w:lineRule="exact"/>
                  <w:rPr>
                    <w:rFonts w:ascii="宋体" w:hAnsi="宋体"/>
                    <w:sz w:val="24"/>
                  </w:rPr>
                </w:pPr>
                <w:r>
                  <w:rPr>
                    <w:rFonts w:hint="eastAsia" w:ascii="宋体" w:hAnsi="宋体"/>
                    <w:sz w:val="24"/>
                  </w:rPr>
                  <w:t>T为供应商价格部分得分；</w:t>
                </w:r>
              </w:p>
              <w:p>
                <w:pPr>
                  <w:snapToGrid w:val="0"/>
                  <w:spacing w:line="360" w:lineRule="exact"/>
                  <w:rPr>
                    <w:rFonts w:ascii="宋体" w:hAnsi="宋体"/>
                    <w:sz w:val="24"/>
                  </w:rPr>
                </w:pPr>
                <w:r>
                  <w:rPr>
                    <w:rFonts w:hint="eastAsia" w:ascii="宋体" w:hAnsi="宋体"/>
                    <w:sz w:val="24"/>
                  </w:rPr>
                  <w:t>C为供应商报价；</w:t>
                </w:r>
              </w:p>
              <w:p>
                <w:pPr>
                  <w:rPr>
                    <w:rFonts w:ascii="仿宋" w:hAnsi="仿宋" w:eastAsia="仿宋" w:cs="宋体"/>
                    <w:color w:val="000000"/>
                    <w:kern w:val="0"/>
                    <w:szCs w:val="21"/>
                  </w:rPr>
                </w:pPr>
                <w:r>
                  <w:rPr>
                    <w:rFonts w:hint="eastAsia" w:ascii="宋体" w:hAnsi="宋体"/>
                    <w:sz w:val="24"/>
                  </w:rPr>
                  <w:t>Cmin为合理最低报价。</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30</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restart"/>
                <w:tcBorders>
                  <w:top w:val="single" w:color="auto" w:sz="4" w:space="0"/>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技术部分</w:t>
                </w:r>
              </w:p>
            </w:tc>
            <w:tc>
              <w:tcPr>
                <w:tcW w:w="1130" w:type="dxa"/>
                <w:vMerge w:val="restart"/>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宋体" w:hAnsi="宋体" w:cs="Arial"/>
                    <w:sz w:val="24"/>
                  </w:rPr>
                  <w:t>服务器</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sz w:val="24"/>
                  </w:rPr>
                  <w:t>可选配与服务器同一品牌的操作系统内核级安全加固软件；防护服务器免受已知/未知木马病毒、系统漏洞、黑客入侵等攻击，自主知识产权，符合公安部信息安全等级保护三级标准；支持Windows、Linux、Unix等操作系统，</w:t>
                </w:r>
                <w:r>
                  <w:rPr>
                    <w:rFonts w:hint="eastAsia" w:ascii="宋体" w:hAnsi="宋体" w:cs="宋体"/>
                    <w:kern w:val="0"/>
                    <w:sz w:val="24"/>
                  </w:rPr>
                  <w:t>得3分。（</w:t>
                </w:r>
                <w:r>
                  <w:rPr>
                    <w:rFonts w:hint="eastAsia" w:ascii="宋体" w:hAnsi="宋体"/>
                    <w:sz w:val="24"/>
                  </w:rPr>
                  <w:t>提供证明材料复印件加盖公章）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3</w:t>
                </w:r>
              </w:p>
            </w:tc>
            <w:sdt>
              <w:sdtPr>
                <w:rPr>
                  <w:rFonts w:hint="eastAsia" w:ascii="仿宋" w:hAnsi="仿宋" w:eastAsia="仿宋"/>
                  <w:szCs w:val="21"/>
                </w:rPr>
                <w:alias w:val="主观"/>
                <w:tag w:val="主观"/>
                <w:id w:val="-69877414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sz w:val="24"/>
                  </w:rPr>
                  <w:t>支持原厂管理软件，可以同时部署多台主机或按照计划时间进行特定部署，可监控服务器CPU、内存等资源使用率，批量日志收集等。支持中文BIOS界面设置，支持TPM/TCM安全模块，支持带内和带外安全管理</w:t>
                </w:r>
                <w:r>
                  <w:rPr>
                    <w:rFonts w:hint="eastAsia" w:ascii="宋体" w:hAnsi="宋体" w:cs="宋体"/>
                    <w:kern w:val="0"/>
                    <w:sz w:val="24"/>
                  </w:rPr>
                  <w:t>得2分。（</w:t>
                </w:r>
                <w:r>
                  <w:rPr>
                    <w:rFonts w:hint="eastAsia" w:ascii="宋体" w:hAnsi="宋体"/>
                    <w:sz w:val="24"/>
                  </w:rPr>
                  <w:t>提供证明材料复印件加盖公章）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2</w:t>
                </w:r>
              </w:p>
            </w:tc>
            <w:sdt>
              <w:sdtPr>
                <w:rPr>
                  <w:rFonts w:hint="eastAsia" w:ascii="仿宋" w:hAnsi="仿宋" w:eastAsia="仿宋"/>
                  <w:szCs w:val="21"/>
                </w:rPr>
                <w:alias w:val="主观"/>
                <w:tag w:val="主观"/>
                <w:id w:val="-1514609672"/>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sz w:val="24"/>
                  </w:rPr>
                  <w:t>为应对人工智能与大数据场景，投标服务器应最大支持4个双宽GPU、8个单宽GPU；并可通过GPU BOX PCIE扩展可单机最大支持16块GPU卡</w:t>
                </w:r>
                <w:r>
                  <w:rPr>
                    <w:rFonts w:hint="eastAsia" w:ascii="宋体" w:hAnsi="宋体" w:cs="宋体"/>
                    <w:kern w:val="0"/>
                    <w:sz w:val="24"/>
                  </w:rPr>
                  <w:t>得2分。（</w:t>
                </w:r>
                <w:r>
                  <w:rPr>
                    <w:rFonts w:hint="eastAsia" w:ascii="宋体" w:hAnsi="宋体"/>
                    <w:sz w:val="24"/>
                  </w:rPr>
                  <w:t>提供证明材料复印件加盖公章）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2</w:t>
                </w:r>
              </w:p>
            </w:tc>
            <w:sdt>
              <w:sdtPr>
                <w:rPr>
                  <w:rFonts w:hint="eastAsia" w:ascii="仿宋" w:hAnsi="仿宋" w:eastAsia="仿宋"/>
                  <w:szCs w:val="21"/>
                </w:rPr>
                <w:alias w:val="主观"/>
                <w:tag w:val="主观"/>
                <w:id w:val="328177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restart"/>
                <w:tcBorders>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室内半球摄像头</w:t>
                </w: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最低照度彩色：0.01lx(AGC开，RJ45输出)，黑白:0.001lx(AGC开，RJ45输出)，灰度等级不小于11级，满足得1分。（提供公安部检测报告复印件加盖公章）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838813490"/>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需具有20路取流路数能力，以满足更多用户同时在线访问摄像机视频，满足得1分。（提供公安部检测报告复印件加盖公章）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72591405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restart"/>
                <w:tcBorders>
                  <w:left w:val="single" w:color="auto" w:sz="4" w:space="0"/>
                  <w:right w:val="single" w:color="auto" w:sz="4" w:space="0"/>
                </w:tcBorders>
                <w:vAlign w:val="center"/>
              </w:tcPr>
              <w:p>
                <w:pPr>
                  <w:rPr>
                    <w:rFonts w:ascii="仿宋" w:hAnsi="仿宋" w:eastAsia="仿宋"/>
                    <w:szCs w:val="21"/>
                  </w:rPr>
                </w:pPr>
                <w:r>
                  <w:rPr>
                    <w:rFonts w:hint="eastAsia" w:cs="宋体"/>
                  </w:rPr>
                  <w:t>室外摄像机</w:t>
                </w: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同一静止场景相同图像质量下，设备在H.265编码方式时，开启智能编码功能和不开启智能编码相比，码率节约1/2，满足得1分。（提供公安部检测报告复印件加盖公章）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1832281662"/>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支持对存储卡进行读写锁定，锁定后的存储卡在移动终端需要密码才能访问，满足得1分。（提供公安部检测报告复印件加盖公章）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540051927"/>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最低照度彩色：</w:t>
                </w:r>
                <w:r>
                  <w:rPr>
                    <w:rFonts w:ascii="宋体" w:hAnsi="宋体" w:cs="Tahoma"/>
                    <w:kern w:val="0"/>
                    <w:sz w:val="24"/>
                  </w:rPr>
                  <w:t>0.001lx</w:t>
                </w:r>
                <w:r>
                  <w:rPr>
                    <w:rFonts w:hint="eastAsia" w:ascii="宋体" w:hAnsi="宋体" w:cs="宋体"/>
                    <w:kern w:val="0"/>
                    <w:sz w:val="24"/>
                  </w:rPr>
                  <w:t>，黑白</w:t>
                </w:r>
                <w:r>
                  <w:rPr>
                    <w:rFonts w:ascii="宋体" w:hAnsi="宋体" w:cs="Tahoma"/>
                    <w:kern w:val="0"/>
                    <w:sz w:val="24"/>
                  </w:rPr>
                  <w:t>:0.0001lx</w:t>
                </w:r>
                <w:r>
                  <w:rPr>
                    <w:rFonts w:hint="eastAsia" w:ascii="宋体" w:hAnsi="宋体" w:cs="宋体"/>
                    <w:kern w:val="0"/>
                    <w:sz w:val="24"/>
                  </w:rPr>
                  <w:t>，灰度等级不小于</w:t>
                </w:r>
                <w:r>
                  <w:rPr>
                    <w:rFonts w:ascii="宋体" w:hAnsi="宋体" w:cs="Tahoma"/>
                    <w:kern w:val="0"/>
                    <w:sz w:val="24"/>
                  </w:rPr>
                  <w:t>11</w:t>
                </w:r>
                <w:r>
                  <w:rPr>
                    <w:rFonts w:hint="eastAsia" w:ascii="宋体" w:hAnsi="宋体" w:cs="宋体"/>
                    <w:kern w:val="0"/>
                    <w:sz w:val="24"/>
                  </w:rPr>
                  <w:t>级，满足得</w:t>
                </w:r>
                <w:r>
                  <w:rPr>
                    <w:rFonts w:hint="eastAsia" w:ascii="宋体" w:hAnsi="宋体" w:cs="Tahoma"/>
                    <w:kern w:val="0"/>
                    <w:sz w:val="24"/>
                  </w:rPr>
                  <w:t>1</w:t>
                </w:r>
                <w:r>
                  <w:rPr>
                    <w:rFonts w:hint="eastAsia" w:ascii="宋体" w:hAnsi="宋体" w:cs="宋体"/>
                    <w:kern w:val="0"/>
                    <w:sz w:val="24"/>
                  </w:rPr>
                  <w:t>分。（提供公安部检测报告复印件加盖公章）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1335728260"/>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红外补光距离不小于110米，满足得1分。（提供公安部检测报告复印件加盖公章）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856887205"/>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restart"/>
                <w:tcBorders>
                  <w:left w:val="single" w:color="auto" w:sz="4" w:space="0"/>
                  <w:right w:val="single" w:color="auto" w:sz="4" w:space="0"/>
                </w:tcBorders>
                <w:vAlign w:val="center"/>
              </w:tcPr>
              <w:p>
                <w:pPr>
                  <w:rPr>
                    <w:rFonts w:ascii="仿宋" w:hAnsi="仿宋" w:eastAsia="仿宋"/>
                    <w:szCs w:val="21"/>
                  </w:rPr>
                </w:pPr>
                <w:r>
                  <w:rPr>
                    <w:rFonts w:hint="eastAsia" w:ascii="宋体" w:hAnsi="宋体" w:cs="宋体"/>
                    <w:kern w:val="0"/>
                    <w:sz w:val="24"/>
                  </w:rPr>
                  <w:t>智能球机摄像头</w:t>
                </w: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对人或车辆进入警戒区域后，设备可发出白光警示、声音警示，并启动智能跟踪功能，提供公安部检测报告复印件加盖公章，满足得1分。</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1571312782"/>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设备支持可见光及红外光补光，可见光可识别距设备50m处的人体轮廓，满足得1分。（提供公安部检测报告复印件加盖公章）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1958375347"/>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镜头采用F1.2大光圈，满足得1分。（提供公安部检测报告复印件加盖公章）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65283021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具备较好的电源适应性，电压在AC24V±45%或DC24V±45%范围内变化时，设备可正常工作，满足得1分。（提供公安部检测报告复印件加盖公章）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171995532"/>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restart"/>
                <w:tcBorders>
                  <w:left w:val="single" w:color="auto" w:sz="4" w:space="0"/>
                  <w:right w:val="single" w:color="auto" w:sz="4" w:space="0"/>
                </w:tcBorders>
                <w:vAlign w:val="center"/>
              </w:tcPr>
              <w:p>
                <w:pPr>
                  <w:rPr>
                    <w:rFonts w:ascii="仿宋" w:hAnsi="仿宋" w:eastAsia="仿宋"/>
                    <w:szCs w:val="21"/>
                  </w:rPr>
                </w:pPr>
                <w:r>
                  <w:rPr>
                    <w:rFonts w:hint="eastAsia" w:cs="Arial"/>
                  </w:rPr>
                  <w:t>硬盘录像机</w:t>
                </w: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可对视频画面叠加10行字符，每行可输入22个汉字；可设置透明闪烁、透明不闪烁、不透明不闪烁、不透明闪烁4种OSD属性，满足得1分。（提供公安部检测报告复印件加盖公章）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141454948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支持报警输入触发一键撤防功能，撤防的报警类型可选（弹出报警画面、声音警告、上传中心、发送邮件、触发报警输出），满足得1分。（提供公安部检测报告复印件加盖公章）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4611107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支持实时监测并显示系统正在进行的录像备份任务，可查看剩余录像大小、剩余时间、备份进度百分比和进度条，满足得1分。（提供公安部检测报告复印件加盖公章）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1396323857"/>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支持智能后检索回放功能：接入支持智能后检索功能的IPC，录像回放时，可设置移动侦测区域、越界/区域入侵区域并进行检索，可自动跳过未触发设定规则的录像，只播放触发规则的录像，并且播放速度可设置，满足得1分。（提供公安部检测报告复印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325973207"/>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支持对任一录像文件打标签，单个文件最大支持1024个标签，设备可添加的标签个数不少于8192，满足得1分。(提供公安部检测报告复印件加盖公章)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8454532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restart"/>
                <w:tcBorders>
                  <w:top w:val="single" w:color="auto" w:sz="4" w:space="0"/>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商务部分</w:t>
                </w:r>
              </w:p>
            </w:tc>
            <w:tc>
              <w:tcPr>
                <w:tcW w:w="1130" w:type="dxa"/>
                <w:vMerge w:val="restart"/>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cs="Arial"/>
                  </w:rPr>
                  <w:t>服务器厂商</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sz w:val="24"/>
                  </w:rPr>
                  <w:t>所投服务器厂商具备国家级（科技部批准）面向服务器及相关领域研究的研发单位得2分，具备省级（科技厅批准）面向服务器及相关领域研究的研发单位得1分。（提供证书复印件并加盖公章）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2</w:t>
                </w:r>
              </w:p>
            </w:tc>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sz w:val="24"/>
                  </w:rPr>
                  <w:t>所投服务器产品提供《中国环境标志产品认证证书》得1分。（提供证书复印件并加盖公章）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bottom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sz w:val="24"/>
                  </w:rPr>
                  <w:t>所投服务器产品提供《国家强制性产品认证试验报告》得1分。（提供证书复印件并加盖公章）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restart"/>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宋体" w:hAnsi="宋体" w:cs="宋体"/>
                    <w:kern w:val="0"/>
                    <w:sz w:val="24"/>
                  </w:rPr>
                  <w:t>监控系统厂商</w:t>
                </w: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为保证系统安全性，保证相关单位具有专业的信息安全研发及较强的事件分析能力，投标人或投标人所投产品制造商获得中国信息安全测评中心颁发的国家信息安全漏洞库（CNNVD）技术支撑单位等级证书的，一级得2分，二级得1分。(提供有效证明材料复印件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2</w:t>
                </w:r>
              </w:p>
            </w:tc>
            <w:sdt>
              <w:sdtPr>
                <w:rPr>
                  <w:rFonts w:hint="eastAsia" w:ascii="仿宋" w:hAnsi="仿宋" w:eastAsia="仿宋"/>
                  <w:szCs w:val="21"/>
                </w:rPr>
                <w:alias w:val="主观"/>
                <w:tag w:val="主观"/>
                <w:id w:val="619583740"/>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宋体" w:hAnsi="宋体" w:cs="宋体"/>
                    <w:kern w:val="0"/>
                    <w:sz w:val="24"/>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所投产品制造商应具有完善的工业信息安全应急体系、良好的安全应急能力，具备工业信息安全应急服务支撑单位证书的，得2分。(提供有效证明材料复印件并加盖公章)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2</w:t>
                </w:r>
              </w:p>
            </w:tc>
            <w:sdt>
              <w:sdtPr>
                <w:rPr>
                  <w:rFonts w:hint="eastAsia" w:ascii="仿宋" w:hAnsi="仿宋" w:eastAsia="仿宋"/>
                  <w:szCs w:val="21"/>
                </w:rPr>
                <w:alias w:val="主观"/>
                <w:tag w:val="主观"/>
                <w:id w:val="2086419661"/>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宋体" w:hAnsi="宋体" w:cs="宋体"/>
                    <w:kern w:val="0"/>
                    <w:sz w:val="24"/>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所投产品制造商获得由国家工信部认定的“工业企业知识产权运用能力培育工程试点单位”的，得1分，无或其他得0分。(提供有效证明材料复印件并加盖公章)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107734445"/>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宋体" w:hAnsi="宋体" w:cs="宋体"/>
                    <w:kern w:val="0"/>
                    <w:sz w:val="24"/>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投标产品制造商具备自主创新技术研发、管理能力和信息化融合管理的企业体系标准，同时能提供由国家工业和信息化部颁布的两化融合管理体系贯标试点企业的得1分。(提供有效证明材料复印件并加盖公章)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1892264155"/>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宋体" w:hAnsi="宋体" w:cs="宋体"/>
                    <w:kern w:val="0"/>
                    <w:sz w:val="24"/>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投标人所投产品制造商应具备较好的系统集成能力、系统服务能力、研发创新能力，可提供关键性技术支撑，能提供发展和改革委员会印发的国家地方联合工程研究中心或国家地方联合工程实验室的得2分,其他不得分。(提供有效证明材料复印件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2</w:t>
                </w:r>
              </w:p>
            </w:tc>
            <w:sdt>
              <w:sdtPr>
                <w:rPr>
                  <w:rFonts w:hint="eastAsia" w:ascii="仿宋" w:hAnsi="仿宋" w:eastAsia="仿宋"/>
                  <w:szCs w:val="21"/>
                </w:rPr>
                <w:alias w:val="主观"/>
                <w:tag w:val="主观"/>
                <w:id w:val="115542020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投标人所投的设备制造商，应在产品质量管理、设计、制造、风险控制等方面均处于行业较先进水平，具备CCC现场检测实验室资质的得2分,其他不得分。(提供有效证明材料复印件并加盖公章)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2</w:t>
                </w:r>
              </w:p>
            </w:tc>
            <w:sdt>
              <w:sdtPr>
                <w:rPr>
                  <w:rFonts w:hint="eastAsia" w:ascii="仿宋" w:hAnsi="仿宋" w:eastAsia="仿宋"/>
                  <w:szCs w:val="21"/>
                </w:rPr>
                <w:alias w:val="主观"/>
                <w:tag w:val="主观"/>
                <w:id w:val="157733150"/>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bottom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投标产品厂商所投产品厂商具备良好的售后服务能力，在产品安装、施工、后期维修服务等领域具有良好的综合技术能力，经权威机构评价，达到音视频集成工程企业资质一级标准的得3分，二级标准的得2分，三级标准得1分，不具备不得分。</w:t>
                </w:r>
                <w:r>
                  <w:rPr>
                    <w:rFonts w:hint="eastAsia" w:cs="宋体"/>
                  </w:rPr>
                  <w:t>(提供有效证明材料复印件并加盖公章)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3</w:t>
                </w:r>
              </w:p>
            </w:tc>
            <w:sdt>
              <w:sdtPr>
                <w:rPr>
                  <w:rFonts w:hint="eastAsia" w:ascii="仿宋" w:hAnsi="仿宋" w:eastAsia="仿宋"/>
                  <w:szCs w:val="21"/>
                </w:rPr>
                <w:alias w:val="主观"/>
                <w:tag w:val="主观"/>
                <w:id w:val="117954566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restart"/>
                <w:tcBorders>
                  <w:left w:val="single" w:color="auto" w:sz="4" w:space="0"/>
                  <w:right w:val="single" w:color="auto" w:sz="4" w:space="0"/>
                </w:tcBorders>
                <w:vAlign w:val="center"/>
              </w:tcPr>
              <w:p>
                <w:pPr>
                  <w:rPr>
                    <w:rFonts w:ascii="仿宋" w:hAnsi="仿宋" w:eastAsia="仿宋"/>
                    <w:szCs w:val="21"/>
                  </w:rPr>
                </w:pPr>
                <w:r>
                  <w:rPr>
                    <w:rFonts w:hint="eastAsia" w:cs="Arial"/>
                  </w:rPr>
                  <w:t>交换机</w:t>
                </w: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产品厂商需进入最新一期中国电子信息百强企业榜单前十提供证明榜单得2分。</w:t>
                </w:r>
                <w:r>
                  <w:rPr>
                    <w:rFonts w:hint="eastAsia" w:cs="宋体"/>
                  </w:rPr>
                  <w:t xml:space="preserve"> (提供有效证明材料复印件并加盖公章)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2</w:t>
                </w:r>
              </w:p>
            </w:tc>
            <w:sdt>
              <w:sdtPr>
                <w:rPr>
                  <w:rFonts w:hint="eastAsia" w:ascii="仿宋" w:hAnsi="仿宋" w:eastAsia="仿宋"/>
                  <w:szCs w:val="21"/>
                </w:rPr>
                <w:alias w:val="主观"/>
                <w:tag w:val="主观"/>
                <w:id w:val="260569548"/>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产品厂商具有《国家信息安全测评信息安全服务资质证书》（安全工程类二级）得2分。</w:t>
                </w:r>
                <w:r>
                  <w:rPr>
                    <w:rFonts w:hint="eastAsia" w:cs="宋体"/>
                  </w:rPr>
                  <w:t xml:space="preserve"> (提供有效证明材料复印件并加盖公章)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1055203861"/>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bottom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产品厂商具有中国信息安全认证中心颁发《信息系统安全集成服务资质》（一级）得2分。</w:t>
                </w:r>
                <w:r>
                  <w:rPr>
                    <w:rFonts w:hint="eastAsia" w:cs="宋体"/>
                  </w:rPr>
                  <w:t xml:space="preserve"> (提供有效证明材料复印件并加盖公章)</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1</w:t>
                </w:r>
              </w:p>
            </w:tc>
            <w:sdt>
              <w:sdtPr>
                <w:rPr>
                  <w:rFonts w:hint="eastAsia" w:ascii="仿宋" w:hAnsi="仿宋" w:eastAsia="仿宋"/>
                  <w:szCs w:val="21"/>
                </w:rPr>
                <w:alias w:val="主观"/>
                <w:tag w:val="主观"/>
                <w:id w:val="187117436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restart"/>
                <w:tcBorders>
                  <w:left w:val="single" w:color="auto" w:sz="4" w:space="0"/>
                  <w:right w:val="single" w:color="auto" w:sz="4" w:space="0"/>
                </w:tcBorders>
                <w:vAlign w:val="center"/>
              </w:tcPr>
              <w:p>
                <w:pPr>
                  <w:rPr>
                    <w:rFonts w:ascii="仿宋" w:hAnsi="仿宋" w:eastAsia="仿宋"/>
                    <w:szCs w:val="21"/>
                  </w:rPr>
                </w:pPr>
                <w:r>
                  <w:rPr>
                    <w:rFonts w:hint="eastAsia" w:cs="Arial"/>
                  </w:rPr>
                  <w:t>投标人</w:t>
                </w:r>
              </w:p>
            </w:tc>
            <w:tc>
              <w:tcPr>
                <w:tcW w:w="4713" w:type="dxa"/>
                <w:tcBorders>
                  <w:top w:val="single" w:color="auto" w:sz="4" w:space="0"/>
                  <w:left w:val="single" w:color="auto" w:sz="4" w:space="0"/>
                  <w:bottom w:val="single" w:color="auto" w:sz="4" w:space="0"/>
                  <w:right w:val="single" w:color="auto" w:sz="4" w:space="0"/>
                </w:tcBorders>
              </w:tcPr>
              <w:p>
                <w:pPr>
                  <w:snapToGrid w:val="0"/>
                  <w:rPr>
                    <w:rFonts w:cs="Arial"/>
                  </w:rPr>
                </w:pPr>
                <w:r>
                  <w:rPr>
                    <w:rFonts w:hint="eastAsia" w:cs="Arial"/>
                  </w:rPr>
                  <w:t>投标人具备质量管理体系认证（GB/T19001-2008idt ISO9001:2008）得2分。（提供相关证明原件查验，无原件不得分）</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2</w:t>
                </w:r>
              </w:p>
            </w:tc>
            <w:sdt>
              <w:sdtPr>
                <w:rPr>
                  <w:rFonts w:hint="eastAsia" w:ascii="仿宋" w:hAnsi="仿宋" w:eastAsia="仿宋"/>
                  <w:szCs w:val="21"/>
                </w:rPr>
                <w:alias w:val="主观"/>
                <w:tag w:val="主观"/>
                <w:id w:val="1810351061"/>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tcPr>
              <w:p>
                <w:pPr>
                  <w:snapToGrid w:val="0"/>
                  <w:rPr>
                    <w:rFonts w:cs="Arial"/>
                  </w:rPr>
                </w:pPr>
                <w:r>
                  <w:rPr>
                    <w:rFonts w:hint="eastAsia" w:cs="Arial"/>
                  </w:rPr>
                  <w:t>投标人具备增值电信业务经营许可证的得2分，（须提供相关证明原件查验，无原件不得分）</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2</w:t>
                </w:r>
              </w:p>
            </w:tc>
            <w:sdt>
              <w:sdtPr>
                <w:rPr>
                  <w:rFonts w:hint="eastAsia" w:ascii="仿宋" w:hAnsi="仿宋" w:eastAsia="仿宋"/>
                  <w:szCs w:val="21"/>
                </w:rPr>
                <w:alias w:val="主观"/>
                <w:tag w:val="主观"/>
                <w:id w:val="-173993503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tcPr>
              <w:p>
                <w:pPr>
                  <w:snapToGrid w:val="0"/>
                  <w:rPr>
                    <w:rFonts w:cs="Arial"/>
                  </w:rPr>
                </w:pPr>
                <w:r>
                  <w:rPr>
                    <w:rFonts w:hint="eastAsia" w:cs="Arial"/>
                  </w:rPr>
                  <w:t>投标人具备电子与智能化工程专业承包贰级资质证书,壹级得2分，贰级得1分，（须提供相关证明原件查验，无原件不得分）</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2</w:t>
                </w:r>
              </w:p>
            </w:tc>
            <w:sdt>
              <w:sdtPr>
                <w:rPr>
                  <w:rFonts w:hint="eastAsia" w:ascii="仿宋" w:hAnsi="仿宋" w:eastAsia="仿宋"/>
                  <w:szCs w:val="21"/>
                </w:rPr>
                <w:alias w:val="主观"/>
                <w:tag w:val="主观"/>
                <w:id w:val="-798067640"/>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tcPr>
              <w:p>
                <w:pPr>
                  <w:snapToGrid w:val="0"/>
                  <w:rPr>
                    <w:rFonts w:cs="Arial"/>
                  </w:rPr>
                </w:pPr>
                <w:r>
                  <w:rPr>
                    <w:rFonts w:hint="eastAsia" w:cs="Arial"/>
                  </w:rPr>
                  <w:t>投标人具备安全技术防范设施设计施工资质证书，壹级得3分，贰级得2分，叁级得1分（须提供相关证明原件查验，无原件不得分）</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3</w:t>
                </w:r>
              </w:p>
            </w:tc>
            <w:sdt>
              <w:sdtPr>
                <w:rPr>
                  <w:rFonts w:hint="eastAsia" w:ascii="仿宋" w:hAnsi="仿宋" w:eastAsia="仿宋"/>
                  <w:szCs w:val="21"/>
                </w:rPr>
                <w:alias w:val="主观"/>
                <w:tag w:val="主观"/>
                <w:id w:val="-108337623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bottom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tcPr>
              <w:p>
                <w:pPr>
                  <w:snapToGrid w:val="0"/>
                  <w:rPr>
                    <w:rFonts w:cs="Arial"/>
                  </w:rPr>
                </w:pPr>
                <w:r>
                  <w:rPr>
                    <w:rFonts w:hint="eastAsia" w:cs="Arial"/>
                  </w:rPr>
                  <w:t>投标人具备知识产权管理体系认证（GB/T29490-2013）得2分。（提供相关证明原件查验，无原件不得分）</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2</w:t>
                </w:r>
              </w:p>
            </w:tc>
            <w:sdt>
              <w:sdtPr>
                <w:rPr>
                  <w:rFonts w:hint="eastAsia" w:ascii="仿宋" w:hAnsi="仿宋" w:eastAsia="仿宋"/>
                  <w:szCs w:val="21"/>
                </w:rPr>
                <w:alias w:val="主观"/>
                <w:tag w:val="主观"/>
                <w:id w:val="894929731"/>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宋体" w:hAnsi="宋体" w:cs="Arial"/>
                    <w:sz w:val="24"/>
                  </w:rPr>
                  <w:t>文件编制</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 w:val="24"/>
                  </w:rPr>
                </w:pPr>
                <w:r>
                  <w:rPr>
                    <w:rFonts w:hint="eastAsia" w:ascii="宋体" w:hAnsi="宋体" w:cs="Arial"/>
                    <w:sz w:val="24"/>
                  </w:rPr>
                  <w:t>投标人投标文件编制内容齐全、装订规整、字迹清晰、目录页码明确完整、满分2分，评委酌情打分；</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 w:val="24"/>
                  </w:rPr>
                </w:pPr>
                <w:r>
                  <w:rPr>
                    <w:rFonts w:hint="eastAsia" w:ascii="宋体" w:hAnsi="宋体" w:cs="Arial"/>
                    <w:sz w:val="24"/>
                  </w:rPr>
                  <w:t>2</w:t>
                </w:r>
              </w:p>
            </w:tc>
            <w:sdt>
              <w:sdtPr>
                <w:rPr>
                  <w:rFonts w:hint="eastAsia" w:ascii="仿宋" w:hAnsi="仿宋" w:eastAsia="仿宋"/>
                  <w:szCs w:val="21"/>
                </w:rPr>
                <w:alias w:val="主观"/>
                <w:tag w:val="主观"/>
                <w:id w:val="-464818052"/>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restart"/>
                <w:tcBorders>
                  <w:top w:val="single" w:color="auto" w:sz="4" w:space="0"/>
                  <w:left w:val="single" w:color="auto" w:sz="4" w:space="0"/>
                  <w:right w:val="single" w:color="auto" w:sz="4" w:space="0"/>
                </w:tcBorders>
                <w:vAlign w:val="center"/>
              </w:tcPr>
              <w:p>
                <w:pPr>
                  <w:snapToGrid w:val="0"/>
                  <w:rPr>
                    <w:rFonts w:cs="Arial"/>
                  </w:rPr>
                </w:pPr>
                <w:r>
                  <w:rPr>
                    <w:rFonts w:hint="eastAsia" w:cs="Arial"/>
                  </w:rPr>
                  <w:t>售后服务</w:t>
                </w:r>
              </w:p>
              <w:p>
                <w:pPr>
                  <w:rPr>
                    <w:rFonts w:ascii="仿宋" w:hAnsi="仿宋" w:eastAsia="仿宋" w:cs="宋体"/>
                    <w:color w:val="000000"/>
                    <w:kern w:val="0"/>
                    <w:szCs w:val="21"/>
                  </w:rPr>
                </w:pPr>
              </w:p>
            </w:tc>
            <w:tc>
              <w:tcPr>
                <w:tcW w:w="4713" w:type="dxa"/>
                <w:tcBorders>
                  <w:top w:val="single" w:color="auto" w:sz="4" w:space="0"/>
                  <w:left w:val="single" w:color="auto" w:sz="4" w:space="0"/>
                  <w:bottom w:val="single" w:color="auto" w:sz="4" w:space="0"/>
                  <w:right w:val="single" w:color="auto" w:sz="4" w:space="0"/>
                </w:tcBorders>
              </w:tcPr>
              <w:p>
                <w:pPr>
                  <w:snapToGrid w:val="0"/>
                  <w:rPr>
                    <w:rFonts w:cs="Arial"/>
                  </w:rPr>
                </w:pPr>
                <w:r>
                  <w:rPr>
                    <w:rFonts w:hint="eastAsia" w:cs="Arial"/>
                  </w:rPr>
                  <w:t>投标人具有强大的服务能力，提供7*24小时全天候服务，能够满足用户需要，可实现及时快速的上门服务，针对本项目提供专门企业自有的技术服务车辆，（需提供服务网点地址、联系方式、售后服务人员等）做到主要技术人员接到通知后一小时内到达故障现场，满足得5分；接到通知后二小时内到达故障现场，满足得3分；接到通知后三小时内到达故障现场，满足得1分；提供能够满足到达故障现场的售后服务承诺函及工商行政管理部门颁发的营业执照、企业自有车辆证明原件及复印件并加盖投标人公章，（提供相关证明查验，无原件不得分）</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cs="Arial"/>
                  </w:rPr>
                </w:pPr>
                <w:r>
                  <w:rPr>
                    <w:rFonts w:hint="eastAsia" w:cs="Arial"/>
                  </w:rPr>
                  <w:t>5</w:t>
                </w:r>
              </w:p>
            </w:tc>
            <w:sdt>
              <w:sdtPr>
                <w:rPr>
                  <w:rFonts w:hint="eastAsia" w:ascii="仿宋" w:hAnsi="仿宋" w:eastAsia="仿宋"/>
                  <w:szCs w:val="21"/>
                </w:rPr>
                <w:alias w:val="主观"/>
                <w:tag w:val="主观"/>
                <w:id w:val="658739061"/>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snapToGrid w:val="0"/>
                  <w:rPr>
                    <w:rFonts w:cs="Arial"/>
                  </w:rPr>
                </w:pPr>
              </w:p>
            </w:tc>
            <w:tc>
              <w:tcPr>
                <w:tcW w:w="4713" w:type="dxa"/>
                <w:tcBorders>
                  <w:top w:val="single" w:color="auto" w:sz="4" w:space="0"/>
                  <w:left w:val="single" w:color="auto" w:sz="4" w:space="0"/>
                  <w:bottom w:val="single" w:color="auto" w:sz="4" w:space="0"/>
                  <w:right w:val="single" w:color="auto" w:sz="4" w:space="0"/>
                </w:tcBorders>
              </w:tcPr>
              <w:p>
                <w:pPr>
                  <w:rPr>
                    <w:rFonts w:ascii="宋体" w:hAnsi="宋体" w:cs="Arial"/>
                    <w:sz w:val="24"/>
                  </w:rPr>
                </w:pPr>
                <w:r>
                  <w:rPr>
                    <w:rFonts w:hint="eastAsia" w:ascii="宋体" w:hAnsi="宋体" w:cs="Arial"/>
                    <w:sz w:val="24"/>
                  </w:rPr>
                  <w:t>投标人的服务人员具有专职安全生产管理人员满足5人，得2分，否则得0分；（提供相关证书原件及投标人一年内的社保证明查验，无原件不得分）</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 w:val="24"/>
                  </w:rPr>
                </w:pPr>
                <w:r>
                  <w:rPr>
                    <w:rFonts w:hint="eastAsia" w:ascii="宋体" w:hAnsi="宋体" w:cs="Arial"/>
                    <w:sz w:val="24"/>
                  </w:rPr>
                  <w:t>2</w:t>
                </w:r>
              </w:p>
            </w:tc>
            <w:sdt>
              <w:sdtPr>
                <w:rPr>
                  <w:rFonts w:hint="eastAsia" w:ascii="仿宋" w:hAnsi="仿宋" w:eastAsia="仿宋"/>
                  <w:szCs w:val="21"/>
                </w:rPr>
                <w:alias w:val="主观"/>
                <w:tag w:val="主观"/>
                <w:id w:val="-1465420700"/>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snapToGrid w:val="0"/>
                  <w:rPr>
                    <w:rFonts w:cs="Arial"/>
                  </w:rPr>
                </w:pPr>
              </w:p>
            </w:tc>
            <w:tc>
              <w:tcPr>
                <w:tcW w:w="4713" w:type="dxa"/>
                <w:tcBorders>
                  <w:top w:val="single" w:color="auto" w:sz="4" w:space="0"/>
                  <w:left w:val="single" w:color="auto" w:sz="4" w:space="0"/>
                  <w:bottom w:val="single" w:color="auto" w:sz="4" w:space="0"/>
                  <w:right w:val="single" w:color="auto" w:sz="4" w:space="0"/>
                </w:tcBorders>
              </w:tcPr>
              <w:p>
                <w:pPr>
                  <w:rPr>
                    <w:rFonts w:ascii="宋体" w:hAnsi="宋体" w:cs="Arial"/>
                    <w:sz w:val="24"/>
                  </w:rPr>
                </w:pPr>
                <w:r>
                  <w:rPr>
                    <w:rFonts w:hint="eastAsia" w:ascii="宋体" w:hAnsi="宋体" w:cs="Arial"/>
                    <w:sz w:val="24"/>
                  </w:rPr>
                  <w:t>投标人的服务人员具有安全技术防范设施设计施工人员满足5人，得2分，否则得0分；（提供相关证书原件及投标人一年内的社保证明查验，无原件不得分）</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 w:val="24"/>
                  </w:rPr>
                </w:pPr>
                <w:r>
                  <w:rPr>
                    <w:rFonts w:hint="eastAsia" w:ascii="宋体" w:hAnsi="宋体" w:cs="Arial"/>
                    <w:sz w:val="24"/>
                  </w:rPr>
                  <w:t>2</w:t>
                </w:r>
              </w:p>
            </w:tc>
            <w:sdt>
              <w:sdtPr>
                <w:rPr>
                  <w:rFonts w:hint="eastAsia" w:ascii="仿宋" w:hAnsi="仿宋" w:eastAsia="仿宋"/>
                  <w:szCs w:val="21"/>
                </w:rPr>
                <w:alias w:val="主观"/>
                <w:tag w:val="主观"/>
                <w:id w:val="-29075302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snapToGrid w:val="0"/>
                  <w:rPr>
                    <w:rFonts w:cs="Arial"/>
                  </w:rPr>
                </w:pPr>
              </w:p>
            </w:tc>
            <w:tc>
              <w:tcPr>
                <w:tcW w:w="4713" w:type="dxa"/>
                <w:tcBorders>
                  <w:top w:val="single" w:color="auto" w:sz="4" w:space="0"/>
                  <w:left w:val="single" w:color="auto" w:sz="4" w:space="0"/>
                  <w:bottom w:val="single" w:color="auto" w:sz="4" w:space="0"/>
                  <w:right w:val="single" w:color="auto" w:sz="4" w:space="0"/>
                </w:tcBorders>
              </w:tcPr>
              <w:p>
                <w:pPr>
                  <w:rPr>
                    <w:rFonts w:ascii="宋体" w:hAnsi="宋体" w:cs="Arial"/>
                    <w:sz w:val="24"/>
                  </w:rPr>
                </w:pPr>
                <w:r>
                  <w:rPr>
                    <w:rFonts w:hint="eastAsia" w:ascii="宋体" w:hAnsi="宋体" w:cs="Arial"/>
                    <w:sz w:val="24"/>
                  </w:rPr>
                  <w:t>投标人的服务人员具有电子、计算机、通讯专业职业资格终端维修服务人员满足6人，得2分，否则得0分；（提供相关证书原件及投标人一年内的社保证明查验，无原件不得分）</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 w:val="24"/>
                  </w:rPr>
                </w:pPr>
                <w:r>
                  <w:rPr>
                    <w:rFonts w:hint="eastAsia" w:ascii="宋体" w:hAnsi="宋体" w:cs="Arial"/>
                    <w:sz w:val="24"/>
                  </w:rPr>
                  <w:t>2</w:t>
                </w:r>
              </w:p>
            </w:tc>
            <w:sdt>
              <w:sdtPr>
                <w:rPr>
                  <w:rFonts w:hint="eastAsia" w:ascii="仿宋" w:hAnsi="仿宋" w:eastAsia="仿宋"/>
                  <w:szCs w:val="21"/>
                </w:rPr>
                <w:alias w:val="主观"/>
                <w:tag w:val="主观"/>
                <w:id w:val="1997143952"/>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bottom w:val="single" w:color="auto" w:sz="4" w:space="0"/>
                  <w:right w:val="single" w:color="auto" w:sz="4" w:space="0"/>
                </w:tcBorders>
                <w:vAlign w:val="center"/>
              </w:tcPr>
              <w:p>
                <w:pPr>
                  <w:snapToGrid w:val="0"/>
                  <w:rPr>
                    <w:rFonts w:cs="Arial"/>
                  </w:rPr>
                </w:pPr>
              </w:p>
            </w:tc>
            <w:tc>
              <w:tcPr>
                <w:tcW w:w="4713" w:type="dxa"/>
                <w:tcBorders>
                  <w:top w:val="single" w:color="auto" w:sz="4" w:space="0"/>
                  <w:left w:val="single" w:color="auto" w:sz="4" w:space="0"/>
                  <w:bottom w:val="single" w:color="auto" w:sz="4" w:space="0"/>
                  <w:right w:val="single" w:color="auto" w:sz="4" w:space="0"/>
                </w:tcBorders>
              </w:tcPr>
              <w:p>
                <w:pPr>
                  <w:rPr>
                    <w:rFonts w:ascii="宋体" w:hAnsi="宋体" w:cs="Arial"/>
                    <w:sz w:val="24"/>
                  </w:rPr>
                </w:pPr>
                <w:r>
                  <w:rPr>
                    <w:rFonts w:hint="eastAsia" w:ascii="宋体" w:hAnsi="宋体" w:cs="Arial"/>
                    <w:sz w:val="24"/>
                  </w:rPr>
                  <w:t>投标人的服务人员具有信息系统安全保障人员满足2人，得3分，否则得0 分；（提供相关证书原件及投标人一年内的社保证明查验，无原件不得分）</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 w:val="24"/>
                  </w:rPr>
                </w:pPr>
                <w:r>
                  <w:rPr>
                    <w:rFonts w:hint="eastAsia" w:ascii="宋体" w:hAnsi="宋体" w:cs="Arial"/>
                    <w:sz w:val="24"/>
                  </w:rPr>
                  <w:t>3</w:t>
                </w:r>
              </w:p>
            </w:tc>
            <w:sdt>
              <w:sdtPr>
                <w:rPr>
                  <w:rFonts w:hint="eastAsia" w:ascii="仿宋" w:hAnsi="仿宋" w:eastAsia="仿宋"/>
                  <w:szCs w:val="21"/>
                </w:rPr>
                <w:alias w:val="主观"/>
                <w:tag w:val="主观"/>
                <w:id w:val="-1264990117"/>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合  计</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100</w:t>
                </w:r>
              </w:p>
            </w:tc>
            <w:tc>
              <w:tcPr>
                <w:tcW w:w="11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bl>
        <w:p>
          <w:pPr>
            <w:spacing w:line="360" w:lineRule="auto"/>
            <w:ind w:firstLine="420" w:firstLineChars="200"/>
            <w:rPr>
              <w:rFonts w:ascii="仿宋" w:hAnsi="仿宋" w:eastAsia="仿宋"/>
              <w:szCs w:val="21"/>
            </w:rPr>
          </w:pPr>
        </w:p>
      </w:sdtContent>
    </w:sdt>
    <w:p>
      <w:pPr>
        <w:widowControl/>
        <w:shd w:val="clear" w:color="auto" w:fill="FFFFFF"/>
        <w:spacing w:line="240" w:lineRule="exact"/>
        <w:jc w:val="left"/>
        <w:rPr>
          <w:rFonts w:ascii="仿宋_GB2312" w:hAnsi="仿宋_GB2312" w:eastAsia="仿宋_GB2312" w:cs="仿宋_GB2312"/>
          <w:color w:val="383838"/>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10"/>
        </w:numPr>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9"/>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8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w:t>
            </w:r>
          </w:p>
          <w:p>
            <w:pPr>
              <w:jc w:val="center"/>
              <w:rPr>
                <w:rFonts w:ascii="仿宋_GB2312" w:hAnsi="仿宋_GB2312" w:eastAsia="仿宋_GB2312" w:cs="仿宋_GB2312"/>
                <w:szCs w:val="21"/>
              </w:rPr>
            </w:pPr>
            <w:r>
              <w:rPr>
                <w:rFonts w:hint="eastAsia" w:ascii="仿宋_GB2312" w:hAnsi="仿宋_GB2312" w:eastAsia="仿宋_GB2312" w:cs="仿宋_GB2312"/>
                <w:szCs w:val="21"/>
              </w:rPr>
              <w:t>因素</w:t>
            </w:r>
          </w:p>
        </w:tc>
        <w:tc>
          <w:tcPr>
            <w:tcW w:w="767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8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节能</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67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ascii="仿宋_GB2312" w:hAnsi="仿宋_GB2312" w:eastAsia="仿宋_GB2312" w:cs="仿宋_GB2312"/>
                <w:color w:val="FF0000"/>
                <w:kern w:val="0"/>
                <w:szCs w:val="21"/>
                <w:u w:val="single"/>
              </w:rPr>
              <w:t>5</w:t>
            </w:r>
            <w:r>
              <w:rPr>
                <w:rFonts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节能产品加分＝（节能产品投标报价之和</w:t>
            </w:r>
            <w:r>
              <w:rPr>
                <w:rFonts w:ascii="仿宋_GB2312" w:hAnsi="仿宋_GB2312" w:eastAsia="仿宋_GB2312" w:cs="仿宋_GB2312"/>
                <w:szCs w:val="21"/>
              </w:rPr>
              <w:t>/</w:t>
            </w:r>
            <w:r>
              <w:rPr>
                <w:rFonts w:hint="eastAsia" w:ascii="仿宋_GB2312" w:hAnsi="仿宋_GB2312" w:eastAsia="仿宋_GB2312" w:cs="仿宋_GB2312"/>
                <w:szCs w:val="21"/>
              </w:rPr>
              <w:t>投标总价）×价格部分总分值×</w:t>
            </w:r>
            <w:r>
              <w:rPr>
                <w:rFonts w:ascii="仿宋_GB2312" w:hAnsi="仿宋_GB2312" w:eastAsia="仿宋_GB2312" w:cs="仿宋_GB2312"/>
                <w:color w:val="FF0000"/>
                <w:kern w:val="0"/>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8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环保</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67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ascii="仿宋_GB2312" w:hAnsi="仿宋_GB2312" w:eastAsia="仿宋_GB2312" w:cs="仿宋_GB2312"/>
                <w:color w:val="FF0000"/>
                <w:kern w:val="0"/>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环保产品加分＝（环保产品投标报价之和</w:t>
            </w:r>
            <w:r>
              <w:rPr>
                <w:rFonts w:ascii="仿宋_GB2312" w:hAnsi="仿宋_GB2312" w:eastAsia="仿宋_GB2312" w:cs="仿宋_GB2312"/>
                <w:szCs w:val="21"/>
              </w:rPr>
              <w:t>/</w:t>
            </w:r>
            <w:r>
              <w:rPr>
                <w:rFonts w:hint="eastAsia" w:ascii="仿宋_GB2312" w:hAnsi="仿宋_GB2312" w:eastAsia="仿宋_GB2312" w:cs="仿宋_GB2312"/>
                <w:szCs w:val="21"/>
              </w:rPr>
              <w:t>投标总价）×价格部分总分值×</w:t>
            </w:r>
            <w:r>
              <w:rPr>
                <w:rFonts w:ascii="仿宋_GB2312" w:hAnsi="仿宋_GB2312" w:eastAsia="仿宋_GB2312" w:cs="仿宋_GB2312"/>
                <w:color w:val="FF0000"/>
                <w:kern w:val="0"/>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5" w:hRule="atLeast"/>
          <w:jc w:val="center"/>
        </w:trPr>
        <w:tc>
          <w:tcPr>
            <w:tcW w:w="8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创新产品</w:t>
            </w:r>
          </w:p>
        </w:tc>
        <w:tc>
          <w:tcPr>
            <w:tcW w:w="767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对于列入《辽宁省创新产品和服务目录》内的产品投标价格给予价格部分总分值</w:t>
            </w:r>
            <w:r>
              <w:rPr>
                <w:rFonts w:ascii="仿宋_GB2312" w:hAnsi="仿宋_GB2312" w:eastAsia="仿宋_GB2312" w:cs="仿宋_GB2312"/>
                <w:color w:val="FF0000"/>
                <w:szCs w:val="21"/>
                <w:u w:val="single"/>
              </w:rPr>
              <w:t>6</w:t>
            </w:r>
            <w:r>
              <w:rPr>
                <w:rFonts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jc w:val="left"/>
              <w:rPr>
                <w:rFonts w:ascii="仿宋_GB2312" w:hAnsi="仿宋_GB2312" w:eastAsia="仿宋_GB2312" w:cs="仿宋_GB2312"/>
                <w:szCs w:val="21"/>
              </w:rPr>
            </w:pPr>
            <w:r>
              <w:rPr>
                <w:rFonts w:hint="eastAsia" w:ascii="仿宋_GB2312" w:hAnsi="仿宋_GB2312" w:eastAsia="仿宋_GB2312" w:cs="仿宋_GB2312"/>
                <w:szCs w:val="21"/>
              </w:rPr>
              <w:t>创新产品价格加分＝（目录内产品投标报价之和</w:t>
            </w:r>
            <w:r>
              <w:rPr>
                <w:rFonts w:ascii="仿宋_GB2312" w:hAnsi="仿宋_GB2312" w:eastAsia="仿宋_GB2312" w:cs="仿宋_GB2312"/>
                <w:szCs w:val="21"/>
              </w:rPr>
              <w:t>/</w:t>
            </w:r>
            <w:r>
              <w:rPr>
                <w:rFonts w:hint="eastAsia" w:ascii="仿宋_GB2312" w:hAnsi="仿宋_GB2312" w:eastAsia="仿宋_GB2312" w:cs="仿宋_GB2312"/>
                <w:szCs w:val="21"/>
              </w:rPr>
              <w:t>投标总价）×价格部分总分值×</w:t>
            </w:r>
            <w:r>
              <w:rPr>
                <w:rFonts w:ascii="仿宋_GB2312" w:hAnsi="仿宋_GB2312" w:eastAsia="仿宋_GB2312" w:cs="仿宋_GB2312"/>
                <w:color w:val="FF0000"/>
                <w:szCs w:val="21"/>
                <w:u w:val="single"/>
              </w:rPr>
              <w:t>6</w:t>
            </w:r>
            <w:r>
              <w:rPr>
                <w:rFonts w:ascii="仿宋_GB2312" w:hAnsi="仿宋_GB2312" w:eastAsia="仿宋_GB2312" w:cs="仿宋_GB2312"/>
                <w:szCs w:val="21"/>
              </w:rPr>
              <w:t>%</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8" w:hRule="atLeast"/>
          <w:jc w:val="center"/>
        </w:trPr>
        <w:tc>
          <w:tcPr>
            <w:tcW w:w="8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创新服务</w:t>
            </w:r>
          </w:p>
        </w:tc>
        <w:tc>
          <w:tcPr>
            <w:tcW w:w="767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对于列入《辽宁省创新产品和服务目录》内的服务投标价格给予价格部分总分值</w:t>
            </w:r>
            <w:r>
              <w:rPr>
                <w:rFonts w:ascii="仿宋_GB2312" w:hAnsi="仿宋_GB2312" w:eastAsia="仿宋_GB2312" w:cs="仿宋_GB2312"/>
                <w:color w:val="FF0000"/>
                <w:szCs w:val="21"/>
                <w:u w:val="single"/>
              </w:rPr>
              <w:t>6</w:t>
            </w:r>
            <w:r>
              <w:rPr>
                <w:rFonts w:ascii="仿宋_GB2312" w:hAnsi="仿宋_GB2312" w:eastAsia="仿宋_GB2312" w:cs="仿宋_GB2312"/>
                <w:szCs w:val="21"/>
                <w:u w:val="single"/>
              </w:rPr>
              <w:t xml:space="preserve"> </w:t>
            </w:r>
            <w:r>
              <w:rPr>
                <w:rFonts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jc w:val="left"/>
              <w:rPr>
                <w:rFonts w:ascii="仿宋_GB2312" w:hAnsi="仿宋_GB2312" w:eastAsia="仿宋_GB2312" w:cs="仿宋_GB2312"/>
                <w:szCs w:val="21"/>
              </w:rPr>
            </w:pPr>
            <w:r>
              <w:rPr>
                <w:rFonts w:hint="eastAsia" w:ascii="仿宋_GB2312" w:hAnsi="仿宋_GB2312" w:eastAsia="仿宋_GB2312" w:cs="仿宋_GB2312"/>
                <w:szCs w:val="21"/>
              </w:rPr>
              <w:t>创新服务价格加分＝（目录内服务投标报价之和</w:t>
            </w:r>
            <w:r>
              <w:rPr>
                <w:rFonts w:ascii="仿宋_GB2312" w:hAnsi="仿宋_GB2312" w:eastAsia="仿宋_GB2312" w:cs="仿宋_GB2312"/>
                <w:szCs w:val="21"/>
              </w:rPr>
              <w:t>/</w:t>
            </w:r>
            <w:r>
              <w:rPr>
                <w:rFonts w:hint="eastAsia" w:ascii="仿宋_GB2312" w:hAnsi="仿宋_GB2312" w:eastAsia="仿宋_GB2312" w:cs="仿宋_GB2312"/>
                <w:szCs w:val="21"/>
              </w:rPr>
              <w:t>投标总价）×价格部分总分值×</w:t>
            </w:r>
            <w:r>
              <w:rPr>
                <w:rFonts w:ascii="仿宋_GB2312" w:hAnsi="仿宋_GB2312" w:eastAsia="仿宋_GB2312" w:cs="仿宋_GB2312"/>
                <w:color w:val="FF0000"/>
                <w:szCs w:val="21"/>
                <w:u w:val="single"/>
              </w:rPr>
              <w:t>6</w:t>
            </w:r>
            <w:r>
              <w:rPr>
                <w:rFonts w:ascii="仿宋_GB2312" w:hAnsi="仿宋_GB2312" w:eastAsia="仿宋_GB2312" w:cs="仿宋_GB2312"/>
                <w:szCs w:val="21"/>
              </w:rPr>
              <w:t>%</w:t>
            </w:r>
            <w:r>
              <w:rPr>
                <w:rFonts w:hint="eastAsia" w:ascii="仿宋_GB2312" w:hAnsi="仿宋_GB2312" w:eastAsia="仿宋_GB2312" w:cs="仿宋_GB2312"/>
                <w:szCs w:val="21"/>
              </w:rPr>
              <w:t>。</w:t>
            </w:r>
          </w:p>
        </w:tc>
      </w:tr>
    </w:tbl>
    <w:p>
      <w:pPr>
        <w:widowControl/>
        <w:shd w:val="clear" w:color="auto" w:fill="FFFFFF"/>
        <w:spacing w:line="240" w:lineRule="exact"/>
        <w:jc w:val="left"/>
        <w:rPr>
          <w:rFonts w:ascii="仿宋_GB2312" w:hAnsi="仿宋_GB2312" w:eastAsia="仿宋_GB2312" w:cs="仿宋_GB2312"/>
          <w:color w:val="383838"/>
          <w:kern w:val="0"/>
          <w:szCs w:val="21"/>
        </w:rPr>
      </w:pPr>
    </w:p>
    <w:p>
      <w:pPr>
        <w:widowControl/>
        <w:shd w:val="clear" w:color="auto" w:fill="FFFFFF"/>
        <w:spacing w:line="240" w:lineRule="exact"/>
        <w:jc w:val="left"/>
        <w:rPr>
          <w:rFonts w:ascii="仿宋_GB2312" w:hAnsi="仿宋_GB2312" w:eastAsia="仿宋_GB2312" w:cs="仿宋_GB2312"/>
          <w:color w:val="383838"/>
          <w:kern w:val="0"/>
          <w:szCs w:val="21"/>
        </w:rPr>
      </w:pPr>
    </w:p>
    <w:p>
      <w:pPr>
        <w:widowControl/>
        <w:jc w:val="left"/>
      </w:pPr>
      <w:r>
        <w:br w:type="page"/>
      </w:r>
    </w:p>
    <w:p>
      <w:pPr>
        <w:pStyle w:val="2"/>
        <w:jc w:val="center"/>
      </w:pPr>
      <w:r>
        <w:rPr>
          <w:rFonts w:hint="eastAsia"/>
        </w:rPr>
        <w:t>第五章 合同条款及格式</w:t>
      </w:r>
    </w:p>
    <w:p/>
    <w:p>
      <w:pPr>
        <w:pStyle w:val="3"/>
        <w:adjustRightInd w:val="0"/>
        <w:snapToGrid w:val="0"/>
        <w:spacing w:before="0" w:after="0" w:line="240" w:lineRule="auto"/>
        <w:jc w:val="left"/>
        <w:rPr>
          <w:rFonts w:ascii="仿宋_GB2312" w:hAnsi="仿宋_GB2312" w:eastAsia="仿宋_GB2312" w:cs="仿宋_GB2312"/>
          <w:szCs w:val="28"/>
        </w:rPr>
      </w:pPr>
      <w:bookmarkStart w:id="114" w:name="_Toc23704_WPSOffice_Level1"/>
      <w:r>
        <w:rPr>
          <w:rFonts w:hint="eastAsia" w:ascii="仿宋_GB2312" w:hAnsi="仿宋_GB2312" w:eastAsia="仿宋_GB2312" w:cs="仿宋_GB2312"/>
          <w:szCs w:val="28"/>
        </w:rPr>
        <w:t>合同条款</w:t>
      </w:r>
      <w:bookmarkEnd w:id="114"/>
      <w:r>
        <w:rPr>
          <w:rFonts w:hint="eastAsia" w:ascii="仿宋_GB2312" w:hAnsi="仿宋_GB2312" w:eastAsia="仿宋_GB2312" w:cs="仿宋_GB2312"/>
          <w:szCs w:val="28"/>
        </w:rPr>
        <w:t xml:space="preserve">                    </w:t>
      </w:r>
    </w:p>
    <w:p>
      <w:pPr>
        <w:spacing w:before="312" w:beforeLines="100" w:after="312" w:afterLines="100" w:line="480" w:lineRule="exact"/>
        <w:jc w:val="center"/>
        <w:rPr>
          <w:rFonts w:ascii="仿宋_GB2312" w:hAnsi="仿宋_GB2312" w:eastAsia="仿宋_GB2312" w:cs="仿宋_GB2312"/>
          <w:b/>
          <w:sz w:val="44"/>
          <w:szCs w:val="44"/>
        </w:rPr>
      </w:pPr>
      <w:bookmarkStart w:id="115" w:name="_Toc30224_WPSOffice_Level1"/>
      <w:r>
        <w:rPr>
          <w:rFonts w:hint="eastAsia" w:ascii="仿宋_GB2312" w:hAnsi="仿宋_GB2312" w:eastAsia="仿宋_GB2312" w:cs="仿宋_GB2312"/>
          <w:b/>
          <w:sz w:val="44"/>
          <w:szCs w:val="44"/>
        </w:rPr>
        <w:t>政府采购合同条款</w:t>
      </w:r>
      <w:bookmarkEnd w:id="115"/>
    </w:p>
    <w:p>
      <w:pPr>
        <w:wordWrap w:val="0"/>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ind w:firstLine="413" w:firstLineChars="196"/>
        <w:rPr>
          <w:rFonts w:ascii="仿宋_GB2312" w:hAnsi="宋体" w:eastAsia="仿宋_GB2312"/>
          <w:b/>
          <w:bCs/>
          <w:szCs w:val="21"/>
        </w:rPr>
      </w:pPr>
      <w:bookmarkStart w:id="116" w:name="_Toc25596_WPSOffice_Level1"/>
      <w:bookmarkStart w:id="117" w:name="_Toc10117_WPSOffice_Level1"/>
      <w:bookmarkStart w:id="118" w:name="_Toc398_WPSOffice_Level1"/>
      <w:r>
        <w:rPr>
          <w:rFonts w:hint="eastAsia" w:ascii="仿宋_GB2312" w:hAnsi="宋体" w:eastAsia="仿宋_GB2312"/>
          <w:b/>
          <w:bCs/>
          <w:szCs w:val="21"/>
        </w:rPr>
        <w:t>1.术语定义</w:t>
      </w:r>
      <w:bookmarkEnd w:id="116"/>
      <w:bookmarkEnd w:id="117"/>
      <w:bookmarkEnd w:id="11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1.6“供方”指项目基本内容及要求中所述提供产品和服务的中标人。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1.13“招标文件”指采购人或者采购代理机构发布的招标文件。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1.14“投标文件”指供方按照采购代理机构招标文件的要求编制和递交，并最终被评标委员会接受的投标文件。</w:t>
      </w:r>
    </w:p>
    <w:p>
      <w:pPr>
        <w:ind w:firstLine="422" w:firstLineChars="200"/>
        <w:rPr>
          <w:rFonts w:ascii="仿宋" w:hAnsi="仿宋" w:eastAsia="仿宋"/>
          <w:b/>
        </w:rPr>
      </w:pPr>
      <w:bookmarkStart w:id="119" w:name="_Toc750_WPSOffice_Level1"/>
      <w:bookmarkStart w:id="120" w:name="_Toc29737_WPSOffice_Level1"/>
      <w:bookmarkStart w:id="121" w:name="_Toc22454_WPSOffice_Level1"/>
      <w:r>
        <w:rPr>
          <w:rFonts w:hint="eastAsia" w:ascii="仿宋" w:hAnsi="仿宋" w:eastAsia="仿宋"/>
          <w:b/>
        </w:rPr>
        <w:t>2.技术指标</w:t>
      </w:r>
      <w:bookmarkEnd w:id="119"/>
      <w:bookmarkEnd w:id="120"/>
      <w:bookmarkEnd w:id="12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2.1交付产品的技术指标应与招标文件规定的技术指标要求及投标文件中的“技术规格偏离表及商务条款偏离表”的承诺内容相一致。</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2.2 除技术指标另有规定外，计量单位应该使用公制。</w:t>
      </w:r>
    </w:p>
    <w:p>
      <w:pPr>
        <w:adjustRightInd w:val="0"/>
        <w:snapToGrid w:val="0"/>
        <w:spacing w:line="360" w:lineRule="auto"/>
        <w:ind w:firstLine="413" w:firstLineChars="196"/>
        <w:rPr>
          <w:rFonts w:ascii="仿宋_GB2312" w:hAnsi="宋体" w:eastAsia="仿宋_GB2312"/>
          <w:b/>
          <w:szCs w:val="21"/>
        </w:rPr>
      </w:pPr>
      <w:bookmarkStart w:id="122" w:name="_Toc19640_WPSOffice_Level1"/>
      <w:bookmarkStart w:id="123" w:name="_Toc1538_WPSOffice_Level1"/>
      <w:bookmarkStart w:id="124" w:name="_Toc17648_WPSOffice_Level1"/>
      <w:r>
        <w:rPr>
          <w:rFonts w:hint="eastAsia" w:ascii="仿宋_GB2312" w:hAnsi="宋体" w:eastAsia="仿宋_GB2312"/>
          <w:b/>
          <w:szCs w:val="21"/>
        </w:rPr>
        <w:t>3.交货</w:t>
      </w:r>
      <w:bookmarkEnd w:id="122"/>
      <w:bookmarkEnd w:id="123"/>
      <w:bookmarkEnd w:id="12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3.1供方按照合同约定的时间、地点交货</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13" w:firstLineChars="196"/>
        <w:rPr>
          <w:rFonts w:ascii="仿宋_GB2312" w:hAnsi="宋体" w:eastAsia="仿宋_GB2312"/>
          <w:b/>
          <w:szCs w:val="21"/>
        </w:rPr>
      </w:pPr>
      <w:bookmarkStart w:id="125" w:name="_Toc15048_WPSOffice_Level1"/>
      <w:bookmarkStart w:id="126" w:name="_Toc1266_WPSOffice_Level1"/>
      <w:bookmarkStart w:id="127" w:name="_Toc11745_WPSOffice_Level1"/>
      <w:r>
        <w:rPr>
          <w:rFonts w:hint="eastAsia" w:ascii="仿宋_GB2312" w:hAnsi="宋体" w:eastAsia="仿宋_GB2312"/>
          <w:b/>
          <w:szCs w:val="21"/>
        </w:rPr>
        <w:t>4.合同金额</w:t>
      </w:r>
      <w:bookmarkEnd w:id="125"/>
      <w:bookmarkEnd w:id="126"/>
      <w:bookmarkEnd w:id="127"/>
    </w:p>
    <w:p>
      <w:pPr>
        <w:adjustRightInd w:val="0"/>
        <w:snapToGrid w:val="0"/>
        <w:spacing w:line="360" w:lineRule="auto"/>
        <w:ind w:firstLine="411" w:firstLineChars="196"/>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pPr>
        <w:adjustRightInd w:val="0"/>
        <w:snapToGrid w:val="0"/>
        <w:spacing w:line="360" w:lineRule="auto"/>
        <w:ind w:firstLine="413" w:firstLineChars="196"/>
        <w:rPr>
          <w:rFonts w:ascii="仿宋_GB2312" w:hAnsi="宋体" w:eastAsia="仿宋_GB2312"/>
          <w:b/>
          <w:szCs w:val="21"/>
        </w:rPr>
      </w:pPr>
      <w:bookmarkStart w:id="128" w:name="_Toc941_WPSOffice_Level1"/>
      <w:bookmarkStart w:id="129" w:name="_Toc22359_WPSOffice_Level1"/>
      <w:bookmarkStart w:id="130" w:name="_Toc11969_WPSOffice_Level1"/>
      <w:r>
        <w:rPr>
          <w:rFonts w:hint="eastAsia" w:ascii="仿宋_GB2312" w:hAnsi="宋体" w:eastAsia="仿宋_GB2312"/>
          <w:b/>
          <w:szCs w:val="21"/>
        </w:rPr>
        <w:t>5.付款</w:t>
      </w:r>
      <w:bookmarkEnd w:id="128"/>
      <w:bookmarkEnd w:id="129"/>
      <w:bookmarkEnd w:id="130"/>
    </w:p>
    <w:p>
      <w:pPr>
        <w:adjustRightInd w:val="0"/>
        <w:snapToGrid w:val="0"/>
        <w:spacing w:line="360" w:lineRule="auto"/>
        <w:ind w:firstLine="411" w:firstLineChars="196"/>
        <w:rPr>
          <w:rFonts w:ascii="仿宋_GB2312" w:hAnsi="宋体" w:eastAsia="仿宋_GB2312"/>
          <w:szCs w:val="21"/>
          <w:u w:val="single"/>
        </w:rPr>
      </w:pPr>
      <w:bookmarkStart w:id="131" w:name="_Toc22351_WPSOffice_Level2"/>
      <w:r>
        <w:rPr>
          <w:rFonts w:hint="eastAsia" w:ascii="仿宋_GB2312" w:hAnsi="宋体" w:eastAsia="仿宋_GB2312"/>
          <w:szCs w:val="21"/>
        </w:rPr>
        <w:t>5.1付款方式、条件：需方按照合同约定的方式和条件付款。</w:t>
      </w:r>
      <w:bookmarkEnd w:id="131"/>
    </w:p>
    <w:p>
      <w:pPr>
        <w:adjustRightInd w:val="0"/>
        <w:snapToGrid w:val="0"/>
        <w:spacing w:line="360" w:lineRule="auto"/>
        <w:ind w:firstLine="413" w:firstLineChars="196"/>
        <w:rPr>
          <w:rFonts w:ascii="仿宋_GB2312" w:hAnsi="宋体" w:eastAsia="仿宋_GB2312"/>
          <w:b/>
          <w:szCs w:val="21"/>
        </w:rPr>
      </w:pPr>
      <w:bookmarkStart w:id="132" w:name="_Toc10526_WPSOffice_Level1"/>
      <w:bookmarkStart w:id="133" w:name="_Toc30478_WPSOffice_Level1"/>
      <w:bookmarkStart w:id="134" w:name="_Toc27769_WPSOffice_Level1"/>
      <w:r>
        <w:rPr>
          <w:rFonts w:hint="eastAsia" w:ascii="仿宋_GB2312" w:hAnsi="宋体" w:eastAsia="仿宋_GB2312"/>
          <w:b/>
          <w:szCs w:val="21"/>
        </w:rPr>
        <w:t>6.验收</w:t>
      </w:r>
      <w:bookmarkEnd w:id="132"/>
      <w:bookmarkEnd w:id="133"/>
      <w:bookmarkEnd w:id="134"/>
      <w:r>
        <w:rPr>
          <w:rFonts w:hint="eastAsia" w:ascii="仿宋_GB2312" w:hAnsi="宋体" w:eastAsia="仿宋_GB2312"/>
          <w:b/>
          <w:szCs w:val="21"/>
        </w:rPr>
        <w:t xml:space="preserve"> </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6.3大型或者复杂的项目，应当邀请国家认可的质量检测机构参加验收。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6.6货物保修期自验收书签署之日起计算。</w:t>
      </w:r>
    </w:p>
    <w:p>
      <w:pPr>
        <w:adjustRightInd w:val="0"/>
        <w:snapToGrid w:val="0"/>
        <w:spacing w:line="360" w:lineRule="auto"/>
        <w:ind w:firstLine="413" w:firstLineChars="196"/>
        <w:rPr>
          <w:rFonts w:ascii="仿宋_GB2312" w:hAnsi="宋体" w:eastAsia="仿宋_GB2312"/>
          <w:b/>
          <w:szCs w:val="21"/>
        </w:rPr>
      </w:pPr>
      <w:bookmarkStart w:id="135" w:name="_Toc31292_WPSOffice_Level1"/>
      <w:bookmarkStart w:id="136" w:name="_Toc21868_WPSOffice_Level1"/>
      <w:bookmarkStart w:id="137" w:name="_Toc23127_WPSOffice_Level1"/>
      <w:r>
        <w:rPr>
          <w:rFonts w:hint="eastAsia" w:ascii="仿宋_GB2312" w:hAnsi="宋体" w:eastAsia="仿宋_GB2312"/>
          <w:b/>
          <w:szCs w:val="21"/>
        </w:rPr>
        <w:t>7.知识产权及有关规定</w:t>
      </w:r>
      <w:bookmarkEnd w:id="135"/>
      <w:bookmarkEnd w:id="136"/>
      <w:bookmarkEnd w:id="13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宋体" w:eastAsia="仿宋_GB2312"/>
          <w:b/>
          <w:szCs w:val="21"/>
        </w:rPr>
      </w:pPr>
      <w:bookmarkStart w:id="138" w:name="_Toc24765_WPSOffice_Level1"/>
      <w:bookmarkStart w:id="139" w:name="_Toc26796_WPSOffice_Level1"/>
      <w:bookmarkStart w:id="140" w:name="_Toc21090_WPSOffice_Level1"/>
      <w:r>
        <w:rPr>
          <w:rFonts w:hint="eastAsia" w:ascii="仿宋_GB2312" w:hAnsi="宋体" w:eastAsia="仿宋_GB2312"/>
          <w:b/>
          <w:szCs w:val="21"/>
        </w:rPr>
        <w:t>8.包装要求</w:t>
      </w:r>
      <w:bookmarkEnd w:id="138"/>
      <w:bookmarkEnd w:id="139"/>
      <w:bookmarkEnd w:id="14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8.3包装费由供方承担，包装物不回收。</w:t>
      </w:r>
    </w:p>
    <w:p>
      <w:pPr>
        <w:adjustRightInd w:val="0"/>
        <w:snapToGrid w:val="0"/>
        <w:spacing w:line="360" w:lineRule="auto"/>
        <w:ind w:firstLine="413" w:firstLineChars="196"/>
        <w:rPr>
          <w:rFonts w:ascii="仿宋_GB2312" w:hAnsi="宋体" w:eastAsia="仿宋_GB2312"/>
          <w:b/>
          <w:szCs w:val="21"/>
        </w:rPr>
      </w:pPr>
      <w:bookmarkStart w:id="141" w:name="_Toc26447_WPSOffice_Level1"/>
      <w:bookmarkStart w:id="142" w:name="_Toc2304_WPSOffice_Level1"/>
      <w:bookmarkStart w:id="143" w:name="_Toc1308_WPSOffice_Level1"/>
      <w:r>
        <w:rPr>
          <w:rFonts w:hint="eastAsia" w:ascii="仿宋_GB2312" w:hAnsi="宋体" w:eastAsia="仿宋_GB2312"/>
          <w:b/>
          <w:szCs w:val="21"/>
        </w:rPr>
        <w:t>9.伴随服务</w:t>
      </w:r>
      <w:bookmarkEnd w:id="141"/>
      <w:bookmarkEnd w:id="142"/>
      <w:bookmarkEnd w:id="14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9.2供方还应提供下列服务：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9.2.1货物的现场安装、启动和试运行；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9.2.2提供货物组装和维修所需的工具；</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9.3伴随服务的费用应含在合同价中，不单独进行支付。</w:t>
      </w:r>
    </w:p>
    <w:p>
      <w:pPr>
        <w:adjustRightInd w:val="0"/>
        <w:snapToGrid w:val="0"/>
        <w:spacing w:line="360" w:lineRule="auto"/>
        <w:ind w:firstLine="413" w:firstLineChars="196"/>
        <w:rPr>
          <w:rFonts w:ascii="仿宋_GB2312" w:hAnsi="宋体" w:eastAsia="仿宋_GB2312"/>
          <w:b/>
          <w:szCs w:val="21"/>
        </w:rPr>
      </w:pPr>
      <w:bookmarkStart w:id="144" w:name="_Toc7636_WPSOffice_Level1"/>
      <w:bookmarkStart w:id="145" w:name="_Toc14320_WPSOffice_Level1"/>
      <w:bookmarkStart w:id="146" w:name="_Toc8205_WPSOffice_Level1"/>
      <w:r>
        <w:rPr>
          <w:rFonts w:hint="eastAsia" w:ascii="仿宋_GB2312" w:hAnsi="宋体" w:eastAsia="仿宋_GB2312"/>
          <w:b/>
          <w:szCs w:val="21"/>
        </w:rPr>
        <w:t>10.质量保证期</w:t>
      </w:r>
      <w:bookmarkEnd w:id="144"/>
      <w:bookmarkEnd w:id="145"/>
      <w:bookmarkEnd w:id="14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10.1以招标文件中的规定为准，如果投标文件中的承诺优于招标文件规定，则以投标文件为准。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宋体" w:eastAsia="仿宋_GB2312"/>
          <w:b/>
          <w:szCs w:val="21"/>
        </w:rPr>
      </w:pPr>
      <w:bookmarkStart w:id="147" w:name="_Toc16220_WPSOffice_Level1"/>
      <w:bookmarkStart w:id="148" w:name="_Toc18427_WPSOffice_Level1"/>
      <w:bookmarkStart w:id="149" w:name="_Toc13950_WPSOffice_Level1"/>
      <w:r>
        <w:rPr>
          <w:rFonts w:hint="eastAsia" w:ascii="仿宋_GB2312" w:hAnsi="宋体" w:eastAsia="仿宋_GB2312"/>
          <w:b/>
          <w:szCs w:val="21"/>
        </w:rPr>
        <w:t>11.质量保证</w:t>
      </w:r>
      <w:bookmarkEnd w:id="147"/>
      <w:bookmarkEnd w:id="148"/>
      <w:bookmarkEnd w:id="14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宋体" w:eastAsia="仿宋_GB2312"/>
          <w:b/>
          <w:szCs w:val="21"/>
        </w:rPr>
      </w:pPr>
      <w:bookmarkStart w:id="150" w:name="_Toc24667_WPSOffice_Level1"/>
      <w:bookmarkStart w:id="151" w:name="_Toc9090_WPSOffice_Level1"/>
      <w:bookmarkStart w:id="152" w:name="_Toc29469_WPSOffice_Level1"/>
      <w:r>
        <w:rPr>
          <w:rFonts w:hint="eastAsia" w:ascii="仿宋_GB2312" w:hAnsi="宋体" w:eastAsia="仿宋_GB2312"/>
          <w:b/>
          <w:szCs w:val="21"/>
        </w:rPr>
        <w:t>12.技术服务和保修责任</w:t>
      </w:r>
      <w:bookmarkEnd w:id="150"/>
      <w:bookmarkEnd w:id="151"/>
      <w:bookmarkEnd w:id="15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12.1供方对政府采购合同货物的保修期，以招标文件中的规定为准，如果投标文件中的承诺优于招标文件规定，则以投标文件为准。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12.2投标人应按如下内容提供售后服务承诺书：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12.2.6保修期内，供方应投标时的承诺提供相关服务。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szCs w:val="21"/>
        </w:rPr>
      </w:pPr>
      <w:bookmarkStart w:id="153" w:name="_Toc11781_WPSOffice_Level1"/>
      <w:bookmarkStart w:id="154" w:name="_Toc8548_WPSOffice_Level1"/>
      <w:bookmarkStart w:id="155" w:name="_Toc16924_WPSOffice_Level1"/>
      <w:r>
        <w:rPr>
          <w:rFonts w:hint="eastAsia" w:ascii="仿宋_GB2312" w:hAnsi="宋体" w:eastAsia="仿宋_GB2312"/>
          <w:b/>
          <w:szCs w:val="21"/>
        </w:rPr>
        <w:t>13.违约责任</w:t>
      </w:r>
      <w:bookmarkEnd w:id="153"/>
      <w:bookmarkEnd w:id="154"/>
      <w:bookmarkEnd w:id="15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13.3延期交货的违约责任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宋体" w:eastAsia="仿宋_GB2312"/>
          <w:b/>
          <w:szCs w:val="21"/>
        </w:rPr>
      </w:pPr>
      <w:bookmarkStart w:id="156" w:name="_Toc21833_WPSOffice_Level1"/>
      <w:bookmarkStart w:id="157" w:name="_Toc28610_WPSOffice_Level1"/>
      <w:bookmarkStart w:id="158" w:name="_Toc32310_WPSOffice_Level1"/>
      <w:r>
        <w:rPr>
          <w:rFonts w:hint="eastAsia" w:ascii="仿宋_GB2312" w:hAnsi="宋体" w:eastAsia="仿宋_GB2312"/>
          <w:b/>
          <w:szCs w:val="21"/>
        </w:rPr>
        <w:t>14.不可抗力</w:t>
      </w:r>
      <w:bookmarkEnd w:id="156"/>
      <w:bookmarkEnd w:id="157"/>
      <w:bookmarkEnd w:id="15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宋体" w:eastAsia="仿宋_GB2312"/>
          <w:b/>
          <w:szCs w:val="21"/>
        </w:rPr>
      </w:pPr>
      <w:bookmarkStart w:id="159" w:name="_Toc12037_WPSOffice_Level1"/>
      <w:bookmarkStart w:id="160" w:name="_Toc13390_WPSOffice_Level1"/>
      <w:bookmarkStart w:id="161" w:name="_Toc3262_WPSOffice_Level1"/>
      <w:r>
        <w:rPr>
          <w:rFonts w:hint="eastAsia" w:ascii="仿宋_GB2312" w:hAnsi="宋体" w:eastAsia="仿宋_GB2312"/>
          <w:b/>
          <w:szCs w:val="21"/>
        </w:rPr>
        <w:t>15.争端的解决</w:t>
      </w:r>
      <w:bookmarkEnd w:id="159"/>
      <w:bookmarkEnd w:id="160"/>
      <w:bookmarkEnd w:id="16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.2</w:t>
      </w:r>
      <w:r>
        <w:rPr>
          <w:rFonts w:hint="eastAsia" w:ascii="仿宋_GB2312" w:hAnsi="宋体" w:eastAsia="仿宋_GB2312"/>
          <w:szCs w:val="21"/>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.3</w:t>
      </w:r>
      <w:r>
        <w:rPr>
          <w:rFonts w:hint="eastAsia" w:ascii="仿宋_GB2312" w:hAnsi="宋体" w:eastAsia="仿宋_GB2312"/>
          <w:szCs w:val="21"/>
        </w:rPr>
        <w:t>如果调解不成，双方中的任何一方可向需方所在地的人民法院提起诉讼。</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.4</w:t>
      </w:r>
      <w:r>
        <w:rPr>
          <w:rFonts w:hint="eastAsia" w:ascii="仿宋_GB2312" w:hAnsi="宋体" w:eastAsia="仿宋_GB2312"/>
          <w:szCs w:val="21"/>
        </w:rPr>
        <w:t>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宋体" w:eastAsia="仿宋_GB2312"/>
          <w:b/>
          <w:szCs w:val="21"/>
        </w:rPr>
      </w:pPr>
      <w:bookmarkStart w:id="162" w:name="_Toc7773_WPSOffice_Level1"/>
      <w:bookmarkStart w:id="163" w:name="_Toc1917_WPSOffice_Level1"/>
      <w:bookmarkStart w:id="164" w:name="_Toc27539_WPSOffice_Level1"/>
      <w:r>
        <w:rPr>
          <w:rFonts w:hint="eastAsia" w:ascii="仿宋_GB2312" w:hAnsi="宋体" w:eastAsia="仿宋_GB2312"/>
          <w:b/>
          <w:szCs w:val="21"/>
        </w:rPr>
        <w:t>16.违约终止政府采购合同</w:t>
      </w:r>
      <w:bookmarkEnd w:id="162"/>
      <w:bookmarkEnd w:id="163"/>
      <w:bookmarkEnd w:id="16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65" w:name="_Toc4220_WPSOffice_Level1"/>
      <w:bookmarkStart w:id="166" w:name="_Toc27976_WPSOffice_Level1"/>
      <w:bookmarkStart w:id="167" w:name="_Toc11967_WPSOffice_Level1"/>
      <w:r>
        <w:rPr>
          <w:rFonts w:hint="eastAsia" w:ascii="仿宋_GB2312" w:hAnsi="宋体" w:eastAsia="仿宋_GB2312"/>
          <w:b/>
          <w:szCs w:val="21"/>
        </w:rPr>
        <w:t>17.政府采购合同转让和分包</w:t>
      </w:r>
      <w:bookmarkEnd w:id="165"/>
      <w:bookmarkEnd w:id="166"/>
      <w:bookmarkEnd w:id="16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除招标文件规定,并经需方事先书面同意外，供方不得部分转让和分包或全部转让和分包其应履行的政府采购合同义务。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68" w:name="_Toc30020_WPSOffice_Level1"/>
      <w:bookmarkStart w:id="169" w:name="_Toc16873_WPSOffice_Level1"/>
      <w:bookmarkStart w:id="170" w:name="_Toc737_WPSOffice_Level1"/>
      <w:r>
        <w:rPr>
          <w:rFonts w:hint="eastAsia" w:ascii="仿宋_GB2312" w:hAnsi="宋体" w:eastAsia="仿宋_GB2312"/>
          <w:b/>
          <w:szCs w:val="21"/>
        </w:rPr>
        <w:t>18.适用法律：</w:t>
      </w:r>
      <w:bookmarkEnd w:id="168"/>
      <w:bookmarkEnd w:id="169"/>
      <w:bookmarkEnd w:id="17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pPr>
        <w:adjustRightInd w:val="0"/>
        <w:snapToGrid w:val="0"/>
        <w:spacing w:line="360" w:lineRule="auto"/>
        <w:ind w:firstLine="413" w:firstLineChars="196"/>
        <w:rPr>
          <w:rFonts w:ascii="仿宋_GB2312" w:hAnsi="宋体" w:eastAsia="仿宋_GB2312"/>
          <w:b/>
          <w:szCs w:val="21"/>
        </w:rPr>
      </w:pPr>
      <w:bookmarkStart w:id="171" w:name="_Toc20985_WPSOffice_Level1"/>
      <w:bookmarkStart w:id="172" w:name="_Toc29009_WPSOffice_Level1"/>
      <w:bookmarkStart w:id="173" w:name="_Toc23749_WPSOffice_Level1"/>
      <w:r>
        <w:rPr>
          <w:rFonts w:hint="eastAsia" w:ascii="仿宋_GB2312" w:hAnsi="宋体" w:eastAsia="仿宋_GB2312"/>
          <w:b/>
          <w:szCs w:val="21"/>
        </w:rPr>
        <w:t>19.政府采购合同生效</w:t>
      </w:r>
      <w:bookmarkEnd w:id="171"/>
      <w:bookmarkEnd w:id="172"/>
      <w:bookmarkEnd w:id="17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宋体" w:eastAsia="仿宋_GB2312"/>
          <w:b/>
          <w:szCs w:val="21"/>
        </w:rPr>
      </w:pPr>
      <w:bookmarkStart w:id="174" w:name="_Toc20274_WPSOffice_Level1"/>
      <w:bookmarkStart w:id="175" w:name="_Toc405_WPSOffice_Level1"/>
      <w:bookmarkStart w:id="176" w:name="_Toc12339_WPSOffice_Level1"/>
      <w:r>
        <w:rPr>
          <w:rFonts w:hint="eastAsia" w:ascii="仿宋_GB2312" w:hAnsi="宋体" w:eastAsia="仿宋_GB2312"/>
          <w:b/>
          <w:szCs w:val="21"/>
        </w:rPr>
        <w:t>20.政府采购合同附件</w:t>
      </w:r>
      <w:bookmarkEnd w:id="174"/>
      <w:bookmarkEnd w:id="175"/>
      <w:bookmarkEnd w:id="17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宋体" w:eastAsia="仿宋_GB2312"/>
          <w:szCs w:val="21"/>
        </w:rPr>
      </w:pPr>
      <w:bookmarkStart w:id="177" w:name="_Toc3518_WPSOffice_Level2"/>
      <w:r>
        <w:rPr>
          <w:rFonts w:hint="eastAsia" w:ascii="仿宋_GB2312" w:hAnsi="宋体" w:eastAsia="仿宋_GB2312"/>
          <w:szCs w:val="21"/>
        </w:rPr>
        <w:t>20.1招标文件；</w:t>
      </w:r>
      <w:bookmarkEnd w:id="177"/>
    </w:p>
    <w:p>
      <w:pPr>
        <w:adjustRightInd w:val="0"/>
        <w:snapToGrid w:val="0"/>
        <w:spacing w:line="360" w:lineRule="auto"/>
        <w:ind w:firstLine="411" w:firstLineChars="196"/>
        <w:rPr>
          <w:rFonts w:ascii="仿宋_GB2312" w:hAnsi="宋体" w:eastAsia="仿宋_GB2312"/>
          <w:szCs w:val="21"/>
        </w:rPr>
      </w:pPr>
      <w:bookmarkStart w:id="178" w:name="_Toc7342_WPSOffice_Level2"/>
      <w:r>
        <w:rPr>
          <w:rFonts w:hint="eastAsia" w:ascii="仿宋_GB2312" w:hAnsi="宋体" w:eastAsia="仿宋_GB2312"/>
          <w:szCs w:val="21"/>
        </w:rPr>
        <w:t>20.2招标文件的更正公告、变更公告；</w:t>
      </w:r>
      <w:bookmarkEnd w:id="178"/>
    </w:p>
    <w:p>
      <w:pPr>
        <w:adjustRightInd w:val="0"/>
        <w:snapToGrid w:val="0"/>
        <w:spacing w:line="360" w:lineRule="auto"/>
        <w:ind w:firstLine="411" w:firstLineChars="196"/>
        <w:rPr>
          <w:rFonts w:ascii="仿宋_GB2312" w:hAnsi="宋体" w:eastAsia="仿宋_GB2312"/>
          <w:szCs w:val="21"/>
        </w:rPr>
      </w:pPr>
      <w:bookmarkStart w:id="179" w:name="_Toc576_WPSOffice_Level2"/>
      <w:r>
        <w:rPr>
          <w:rFonts w:hint="eastAsia" w:ascii="仿宋_GB2312" w:hAnsi="宋体" w:eastAsia="仿宋_GB2312"/>
          <w:szCs w:val="21"/>
        </w:rPr>
        <w:t>20.3中标人提交的投标文件；</w:t>
      </w:r>
      <w:bookmarkEnd w:id="179"/>
    </w:p>
    <w:p>
      <w:pPr>
        <w:adjustRightInd w:val="0"/>
        <w:snapToGrid w:val="0"/>
        <w:spacing w:line="360" w:lineRule="auto"/>
        <w:ind w:firstLine="411" w:firstLineChars="196"/>
        <w:rPr>
          <w:rFonts w:ascii="仿宋_GB2312" w:hAnsi="宋体" w:eastAsia="仿宋_GB2312"/>
          <w:szCs w:val="21"/>
        </w:rPr>
      </w:pPr>
      <w:bookmarkStart w:id="180" w:name="_Toc25464_WPSOffice_Level2"/>
      <w:r>
        <w:rPr>
          <w:rFonts w:hint="eastAsia" w:ascii="仿宋_GB2312" w:hAnsi="宋体" w:eastAsia="仿宋_GB2312"/>
          <w:szCs w:val="21"/>
        </w:rPr>
        <w:t>20.4政府采购合同条款；</w:t>
      </w:r>
      <w:bookmarkEnd w:id="180"/>
    </w:p>
    <w:p>
      <w:pPr>
        <w:adjustRightInd w:val="0"/>
        <w:snapToGrid w:val="0"/>
        <w:spacing w:line="360" w:lineRule="auto"/>
        <w:ind w:firstLine="411" w:firstLineChars="196"/>
        <w:rPr>
          <w:rFonts w:ascii="仿宋_GB2312" w:hAnsi="宋体" w:eastAsia="仿宋_GB2312"/>
          <w:szCs w:val="21"/>
        </w:rPr>
      </w:pPr>
      <w:bookmarkStart w:id="181" w:name="_Toc25590_WPSOffice_Level2"/>
      <w:r>
        <w:rPr>
          <w:rFonts w:hint="eastAsia" w:ascii="仿宋_GB2312" w:hAnsi="宋体" w:eastAsia="仿宋_GB2312"/>
          <w:szCs w:val="21"/>
        </w:rPr>
        <w:t>20.5中标通知书；</w:t>
      </w:r>
      <w:bookmarkEnd w:id="181"/>
    </w:p>
    <w:p>
      <w:pPr>
        <w:adjustRightInd w:val="0"/>
        <w:snapToGrid w:val="0"/>
        <w:spacing w:line="360" w:lineRule="auto"/>
        <w:ind w:firstLine="411" w:firstLineChars="196"/>
        <w:rPr>
          <w:rFonts w:ascii="仿宋_GB2312" w:hAnsi="宋体" w:eastAsia="仿宋_GB2312"/>
          <w:szCs w:val="21"/>
        </w:rPr>
      </w:pPr>
      <w:bookmarkStart w:id="182" w:name="_Toc10297_WPSOffice_Level2"/>
      <w:r>
        <w:rPr>
          <w:rFonts w:hint="eastAsia" w:ascii="仿宋_GB2312" w:hAnsi="宋体" w:eastAsia="仿宋_GB2312"/>
          <w:szCs w:val="21"/>
        </w:rPr>
        <w:t>20.6政府采购合同的其它附件。</w:t>
      </w:r>
      <w:bookmarkEnd w:id="182"/>
    </w:p>
    <w:p>
      <w:pPr>
        <w:ind w:firstLine="470" w:firstLineChars="196"/>
        <w:rPr>
          <w:rFonts w:ascii="仿宋_GB2312" w:hAnsi="宋体" w:eastAsia="仿宋_GB2312"/>
          <w:sz w:val="24"/>
        </w:rPr>
      </w:pPr>
    </w:p>
    <w:p>
      <w:pPr>
        <w:ind w:firstLine="470" w:firstLineChars="196"/>
        <w:rPr>
          <w:rFonts w:ascii="仿宋_GB2312" w:hAnsi="宋体" w:eastAsia="仿宋_GB2312"/>
          <w:sz w:val="24"/>
        </w:rPr>
      </w:pPr>
    </w:p>
    <w:p>
      <w:pPr>
        <w:rPr>
          <w:rFonts w:ascii="仿宋_GB2312" w:hAnsi="宋体" w:eastAsia="仿宋_GB2312"/>
          <w:sz w:val="24"/>
        </w:rPr>
      </w:pPr>
      <w:r>
        <w:rPr>
          <w:rFonts w:ascii="仿宋_GB2312" w:hAnsi="宋体" w:eastAsia="仿宋_GB2312"/>
          <w:sz w:val="24"/>
        </w:rPr>
        <w:br w:type="page"/>
      </w:r>
    </w:p>
    <w:p>
      <w:pPr>
        <w:pStyle w:val="3"/>
        <w:adjustRightInd w:val="0"/>
        <w:snapToGrid w:val="0"/>
        <w:spacing w:before="0" w:after="0" w:line="240" w:lineRule="auto"/>
        <w:jc w:val="left"/>
        <w:rPr>
          <w:rFonts w:ascii="仿宋_GB2312" w:hAnsi="宋体" w:eastAsia="仿宋_GB2312"/>
          <w:sz w:val="21"/>
          <w:szCs w:val="21"/>
        </w:rPr>
      </w:pPr>
      <w:bookmarkStart w:id="183" w:name="_Toc7342_WPSOffice_Level1"/>
      <w:bookmarkStart w:id="184" w:name="_Toc3044_WPSOffice_Level1"/>
      <w:bookmarkStart w:id="185" w:name="_Toc372_WPSOffice_Level1"/>
      <w:r>
        <w:rPr>
          <w:rFonts w:hint="eastAsia" w:ascii="仿宋_GB2312" w:hAnsi="仿宋_GB2312" w:eastAsia="仿宋_GB2312" w:cs="仿宋_GB2312"/>
          <w:szCs w:val="28"/>
        </w:rPr>
        <w:t>合同格式</w:t>
      </w:r>
      <w:bookmarkEnd w:id="183"/>
      <w:bookmarkEnd w:id="184"/>
      <w:bookmarkEnd w:id="185"/>
      <w:r>
        <w:rPr>
          <w:rFonts w:hint="eastAsia" w:ascii="仿宋_GB2312" w:hAnsi="仿宋_GB2312" w:eastAsia="仿宋_GB2312" w:cs="仿宋_GB2312"/>
          <w:szCs w:val="28"/>
        </w:rPr>
        <w:t xml:space="preserve">   </w:t>
      </w:r>
    </w:p>
    <w:p>
      <w:pPr>
        <w:adjustRightInd w:val="0"/>
        <w:snapToGrid w:val="0"/>
        <w:spacing w:line="360" w:lineRule="auto"/>
        <w:jc w:val="center"/>
        <w:rPr>
          <w:rFonts w:ascii="仿宋_GB2312" w:hAnsi="宋体" w:eastAsia="仿宋_GB2312"/>
          <w:b/>
          <w:bCs/>
          <w:sz w:val="44"/>
          <w:szCs w:val="44"/>
        </w:rPr>
      </w:pPr>
      <w:bookmarkStart w:id="186" w:name="_Toc11644_WPSOffice_Level1"/>
      <w:bookmarkStart w:id="187" w:name="_Toc7832_WPSOffice_Level1"/>
      <w:r>
        <w:rPr>
          <w:rFonts w:hint="eastAsia" w:ascii="仿宋_GB2312" w:hAnsi="宋体" w:eastAsia="仿宋_GB2312"/>
          <w:b/>
          <w:bCs/>
          <w:sz w:val="44"/>
          <w:szCs w:val="44"/>
        </w:rPr>
        <w:t>政府采购合同格式</w:t>
      </w:r>
      <w:bookmarkEnd w:id="186"/>
      <w:bookmarkEnd w:id="187"/>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w:t>
      </w:r>
    </w:p>
    <w:p>
      <w:pPr>
        <w:adjustRightInd w:val="0"/>
        <w:snapToGrid w:val="0"/>
        <w:spacing w:line="360" w:lineRule="auto"/>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szCs w:val="21"/>
        </w:rPr>
        <w:t xml:space="preserve">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88" w:name="_Toc13230_WPSOffice_Level2"/>
      <w:r>
        <w:rPr>
          <w:rFonts w:hint="eastAsia" w:ascii="黑体" w:hAnsi="宋体" w:eastAsia="黑体"/>
          <w:b/>
          <w:szCs w:val="21"/>
        </w:rPr>
        <w:t>一、政府采购合同文件</w:t>
      </w:r>
      <w:bookmarkEnd w:id="188"/>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r>
        <w:rPr>
          <w:rFonts w:hint="eastAsia" w:ascii="仿宋_GB2312" w:hAnsi="宋体" w:eastAsia="仿宋_GB2312"/>
          <w:szCs w:val="21"/>
          <w:u w:val="single"/>
        </w:rPr>
        <w:t xml:space="preserve">           </w:t>
      </w:r>
      <w:r>
        <w:rPr>
          <w:rFonts w:hint="eastAsia" w:ascii="仿宋_GB2312" w:hAnsi="宋体" w:eastAsia="仿宋_GB2312"/>
          <w:szCs w:val="21"/>
        </w:rPr>
        <w:t>）；</w:t>
      </w:r>
    </w:p>
    <w:p>
      <w:pPr>
        <w:adjustRightInd w:val="0"/>
        <w:snapToGrid w:val="0"/>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中标人提交的投标文件；</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89" w:name="_Toc19527_WPSOffice_Level2"/>
      <w:r>
        <w:rPr>
          <w:rFonts w:hint="eastAsia" w:ascii="黑体" w:hAnsi="宋体" w:eastAsia="黑体"/>
          <w:b/>
          <w:szCs w:val="21"/>
        </w:rPr>
        <w:t>二、政府采购合同范围和条件</w:t>
      </w:r>
      <w:bookmarkEnd w:id="189"/>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90" w:name="_Toc18050_WPSOffice_Level2"/>
      <w:r>
        <w:rPr>
          <w:rFonts w:hint="eastAsia" w:ascii="黑体" w:hAnsi="宋体" w:eastAsia="黑体"/>
          <w:b/>
          <w:szCs w:val="21"/>
        </w:rPr>
        <w:t>三、政府采购合同标的</w:t>
      </w:r>
      <w:bookmarkEnd w:id="190"/>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本政府采购合同的标的和数量为政府采购合同货物清单(同投标文件中投标产品价格明细表)中所列货物及相关服务。</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91" w:name="_Toc27886_WPSOffice_Level2"/>
      <w:r>
        <w:rPr>
          <w:rFonts w:hint="eastAsia" w:ascii="黑体" w:hAnsi="宋体" w:eastAsia="黑体"/>
          <w:b/>
          <w:szCs w:val="21"/>
        </w:rPr>
        <w:t>四、政府采购合同金额</w:t>
      </w:r>
      <w:bookmarkEnd w:id="191"/>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92" w:name="_Toc22211_WPSOffice_Level2"/>
      <w:r>
        <w:rPr>
          <w:rFonts w:hint="eastAsia" w:ascii="黑体" w:hAnsi="宋体" w:eastAsia="黑体"/>
          <w:b/>
          <w:szCs w:val="21"/>
        </w:rPr>
        <w:t>五、付款方式及条件</w:t>
      </w:r>
      <w:bookmarkEnd w:id="192"/>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1.付款时间：</w:t>
      </w:r>
      <w:r>
        <w:rPr>
          <w:rFonts w:hint="eastAsia" w:ascii="仿宋_GB2312" w:hAnsi="宋体" w:eastAsia="仿宋_GB2312"/>
          <w:szCs w:val="21"/>
          <w:u w:val="single"/>
        </w:rPr>
        <w:t xml:space="preserve">        </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2.付款方式：</w:t>
      </w:r>
      <w:r>
        <w:rPr>
          <w:rFonts w:hint="eastAsia" w:ascii="仿宋_GB2312" w:hAnsi="宋体" w:eastAsia="仿宋_GB2312"/>
          <w:szCs w:val="21"/>
          <w:u w:val="single"/>
        </w:rPr>
        <w:t xml:space="preserve">        </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3.付款条件：</w:t>
      </w:r>
      <w:r>
        <w:rPr>
          <w:rFonts w:hint="eastAsia" w:ascii="仿宋_GB2312" w:hAnsi="宋体" w:eastAsia="仿宋_GB2312"/>
          <w:szCs w:val="21"/>
          <w:u w:val="single"/>
        </w:rPr>
        <w:t xml:space="preserve">        </w:t>
      </w:r>
    </w:p>
    <w:p>
      <w:pPr>
        <w:adjustRightInd w:val="0"/>
        <w:snapToGrid w:val="0"/>
        <w:spacing w:line="360" w:lineRule="auto"/>
        <w:jc w:val="left"/>
        <w:rPr>
          <w:rFonts w:ascii="仿宋_GB2312" w:hAnsi="宋体" w:eastAsia="仿宋_GB2312"/>
          <w:szCs w:val="21"/>
        </w:rPr>
      </w:pPr>
      <w:r>
        <w:rPr>
          <w:rFonts w:hint="eastAsia" w:ascii="黑体" w:hAnsi="宋体" w:eastAsia="黑体"/>
          <w:b/>
          <w:szCs w:val="21"/>
        </w:rPr>
        <w:t>　　</w:t>
      </w:r>
      <w:bookmarkStart w:id="193" w:name="_Toc27813_WPSOffice_Level2"/>
      <w:r>
        <w:rPr>
          <w:rFonts w:hint="eastAsia" w:ascii="黑体" w:hAnsi="宋体" w:eastAsia="黑体"/>
          <w:b/>
          <w:szCs w:val="21"/>
        </w:rPr>
        <w:t>六、交货时间和交货地点</w:t>
      </w:r>
      <w:bookmarkEnd w:id="193"/>
      <w:r>
        <w:rPr>
          <w:rFonts w:hint="eastAsia" w:ascii="仿宋_GB2312" w:hAnsi="宋体" w:eastAsia="仿宋_GB2312"/>
          <w:szCs w:val="21"/>
        </w:rPr>
        <w:t xml:space="preserve">   </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1.交货时间：</w:t>
      </w:r>
      <w:r>
        <w:rPr>
          <w:rFonts w:hint="eastAsia" w:ascii="仿宋_GB2312" w:hAnsi="宋体" w:eastAsia="仿宋_GB2312"/>
          <w:szCs w:val="21"/>
          <w:u w:val="single"/>
        </w:rPr>
        <w:t xml:space="preserve">        </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2.交货地点：</w:t>
      </w:r>
      <w:r>
        <w:rPr>
          <w:rFonts w:hint="eastAsia" w:ascii="仿宋_GB2312" w:hAnsi="宋体" w:eastAsia="仿宋_GB2312"/>
          <w:szCs w:val="21"/>
          <w:u w:val="single"/>
        </w:rPr>
        <w:t xml:space="preserve">        </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94" w:name="_Toc12497_WPSOffice_Level2"/>
      <w:r>
        <w:rPr>
          <w:rFonts w:hint="eastAsia" w:ascii="黑体" w:hAnsi="宋体" w:eastAsia="黑体"/>
          <w:b/>
          <w:szCs w:val="21"/>
        </w:rPr>
        <w:t>七、验收要求</w:t>
      </w:r>
      <w:bookmarkEnd w:id="194"/>
    </w:p>
    <w:p>
      <w:pPr>
        <w:adjustRightInd w:val="0"/>
        <w:snapToGrid w:val="0"/>
        <w:spacing w:line="360" w:lineRule="auto"/>
        <w:jc w:val="left"/>
        <w:rPr>
          <w:rFonts w:ascii="仿宋_GB2312" w:hAnsi="宋体" w:eastAsia="仿宋_GB2312"/>
          <w:szCs w:val="21"/>
          <w:u w:val="single"/>
        </w:rPr>
      </w:pPr>
      <w:r>
        <w:rPr>
          <w:rFonts w:hint="eastAsia" w:ascii="黑体" w:hAnsi="宋体" w:eastAsia="黑体"/>
          <w:b/>
          <w:szCs w:val="21"/>
        </w:rPr>
        <w:t xml:space="preserve">    </w:t>
      </w: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黑体" w:hAnsi="宋体" w:eastAsia="黑体"/>
          <w:b/>
          <w:szCs w:val="21"/>
        </w:rPr>
      </w:pPr>
      <w:r>
        <w:rPr>
          <w:rFonts w:hint="eastAsia" w:ascii="黑体" w:hAnsi="宋体" w:eastAsia="黑体"/>
          <w:b/>
          <w:szCs w:val="21"/>
        </w:rPr>
        <w:t xml:space="preserve">    </w:t>
      </w:r>
      <w:bookmarkStart w:id="195" w:name="_Toc4868_WPSOffice_Level2"/>
      <w:r>
        <w:rPr>
          <w:rFonts w:hint="eastAsia" w:ascii="黑体" w:hAnsi="宋体" w:eastAsia="黑体"/>
          <w:b/>
          <w:szCs w:val="21"/>
        </w:rPr>
        <w:t>八、违约责任</w:t>
      </w:r>
      <w:bookmarkEnd w:id="195"/>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1.供方逾期供货的，每逾期一天向需方支付逾期供货金额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日的，供方有权单方面解除本协议。</w:t>
      </w:r>
    </w:p>
    <w:p>
      <w:pPr>
        <w:adjustRightInd w:val="0"/>
        <w:snapToGrid w:val="0"/>
        <w:spacing w:line="360" w:lineRule="auto"/>
        <w:jc w:val="left"/>
        <w:rPr>
          <w:rFonts w:ascii="黑体" w:hAnsi="宋体" w:eastAsia="黑体"/>
          <w:b/>
          <w:szCs w:val="21"/>
        </w:rPr>
      </w:pPr>
      <w:r>
        <w:rPr>
          <w:rFonts w:hint="eastAsia" w:ascii="黑体" w:hAnsi="宋体" w:eastAsia="黑体"/>
          <w:b/>
          <w:szCs w:val="21"/>
        </w:rPr>
        <w:t xml:space="preserve">    </w:t>
      </w:r>
      <w:bookmarkStart w:id="196" w:name="_Toc24496_WPSOffice_Level2"/>
      <w:r>
        <w:rPr>
          <w:rFonts w:hint="eastAsia" w:ascii="黑体" w:hAnsi="宋体" w:eastAsia="黑体"/>
          <w:b/>
          <w:szCs w:val="21"/>
        </w:rPr>
        <w:t>九、争议解决</w:t>
      </w:r>
      <w:bookmarkEnd w:id="196"/>
    </w:p>
    <w:p>
      <w:pPr>
        <w:adjustRightInd w:val="0"/>
        <w:snapToGrid w:val="0"/>
        <w:spacing w:line="360" w:lineRule="auto"/>
        <w:jc w:val="left"/>
        <w:rPr>
          <w:rFonts w:ascii="黑体" w:hAnsi="宋体" w:eastAsia="黑体"/>
          <w:b/>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黑体" w:hAnsi="宋体" w:eastAsia="黑体"/>
          <w:b/>
          <w:szCs w:val="21"/>
        </w:rPr>
      </w:pPr>
      <w:r>
        <w:rPr>
          <w:rFonts w:hint="eastAsia" w:ascii="黑体" w:hAnsi="宋体" w:eastAsia="黑体"/>
          <w:b/>
          <w:szCs w:val="21"/>
        </w:rPr>
        <w:t xml:space="preserve">    </w:t>
      </w:r>
      <w:bookmarkStart w:id="197" w:name="_Toc24974_WPSOffice_Level2"/>
      <w:r>
        <w:rPr>
          <w:rFonts w:hint="eastAsia" w:ascii="黑体" w:hAnsi="宋体" w:eastAsia="黑体"/>
          <w:b/>
          <w:szCs w:val="21"/>
        </w:rPr>
        <w:t>十、合同生效</w:t>
      </w:r>
      <w:bookmarkEnd w:id="197"/>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地址：</w:t>
      </w:r>
      <w:r>
        <w:rPr>
          <w:rFonts w:hint="eastAsia" w:ascii="仿宋_GB2312" w:hAnsi="Lucida Sans Unicode" w:eastAsia="仿宋_GB2312" w:cs="Lucida Sans Unicode"/>
          <w:szCs w:val="21"/>
          <w:u w:val="single"/>
        </w:rPr>
        <w:t xml:space="preserve">                          </w:t>
      </w:r>
    </w:p>
    <w:p>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联系人：</w:t>
      </w:r>
      <w:r>
        <w:rPr>
          <w:rFonts w:hint="eastAsia" w:ascii="仿宋_GB2312" w:hAnsi="Lucida Sans Unicode" w:eastAsia="仿宋_GB2312" w:cs="Lucida Sans Unicode"/>
          <w:szCs w:val="21"/>
          <w:u w:val="single"/>
        </w:rPr>
        <w:t xml:space="preserve">                        </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传真：</w:t>
      </w:r>
      <w:r>
        <w:rPr>
          <w:rFonts w:hint="eastAsia" w:ascii="仿宋_GB2312" w:hAnsi="Lucida Sans Unicode" w:eastAsia="仿宋_GB2312" w:cs="Lucida Sans Unicode"/>
          <w:szCs w:val="21"/>
          <w:u w:val="single"/>
        </w:rPr>
        <w:t xml:space="preserve">                          </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邮编：</w:t>
      </w:r>
      <w:r>
        <w:rPr>
          <w:rFonts w:hint="eastAsia" w:ascii="仿宋_GB2312" w:hAnsi="Lucida Sans Unicode" w:eastAsia="仿宋_GB2312" w:cs="Lucida Sans Unicode"/>
          <w:szCs w:val="21"/>
          <w:u w:val="single"/>
        </w:rPr>
        <w:t xml:space="preserve">                          </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spacing w:line="500" w:lineRule="exact"/>
        <w:rPr>
          <w:rFonts w:ascii="宋体" w:hAnsi="宋体"/>
          <w:b/>
          <w:sz w:val="44"/>
          <w:szCs w:val="44"/>
        </w:rPr>
      </w:pPr>
    </w:p>
    <w:sectPr>
      <w:footerReference r:id="rId3" w:type="default"/>
      <w:pgSz w:w="11906" w:h="16838"/>
      <w:pgMar w:top="1531" w:right="1474"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984753"/>
      <w:docPartObj>
        <w:docPartGallery w:val="AutoText"/>
      </w:docPartObj>
    </w:sdtPr>
    <w:sdtContent>
      <w:sdt>
        <w:sdtPr>
          <w:id w:val="1210456982"/>
          <w:docPartObj>
            <w:docPartGallery w:val="AutoText"/>
          </w:docPartObj>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71</w:t>
            </w:r>
            <w:r>
              <w:rPr>
                <w:b/>
                <w:bCs/>
                <w:sz w:val="24"/>
                <w:szCs w:val="24"/>
              </w:rPr>
              <w:fldChar w:fldCharType="end"/>
            </w:r>
          </w:p>
        </w:sdtContent>
      </w:sdt>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E8E3184"/>
    <w:multiLevelType w:val="singleLevel"/>
    <w:tmpl w:val="EE8E3184"/>
    <w:lvl w:ilvl="0" w:tentative="0">
      <w:start w:val="1"/>
      <w:numFmt w:val="decimal"/>
      <w:suff w:val="nothing"/>
      <w:lvlText w:val="（%1）"/>
      <w:lvlJc w:val="left"/>
      <w:rPr>
        <w:rFonts w:cs="Times New Roman"/>
      </w:rPr>
    </w:lvl>
  </w:abstractNum>
  <w:abstractNum w:abstractNumId="4">
    <w:nsid w:val="03FC9388"/>
    <w:multiLevelType w:val="singleLevel"/>
    <w:tmpl w:val="03FC9388"/>
    <w:lvl w:ilvl="0" w:tentative="0">
      <w:start w:val="6"/>
      <w:numFmt w:val="chineseCounting"/>
      <w:suff w:val="nothing"/>
      <w:lvlText w:val="%1、"/>
      <w:lvlJc w:val="left"/>
      <w:rPr>
        <w:rFonts w:hint="eastAsia"/>
      </w:rPr>
    </w:lvl>
  </w:abstractNum>
  <w:abstractNum w:abstractNumId="5">
    <w:nsid w:val="27E8E525"/>
    <w:multiLevelType w:val="singleLevel"/>
    <w:tmpl w:val="27E8E525"/>
    <w:lvl w:ilvl="0" w:tentative="0">
      <w:start w:val="1"/>
      <w:numFmt w:val="decimal"/>
      <w:suff w:val="nothing"/>
      <w:lvlText w:val="（%1）"/>
      <w:lvlJc w:val="left"/>
    </w:lvl>
  </w:abstractNum>
  <w:abstractNum w:abstractNumId="6">
    <w:nsid w:val="420C153B"/>
    <w:multiLevelType w:val="multilevel"/>
    <w:tmpl w:val="420C153B"/>
    <w:lvl w:ilvl="0" w:tentative="0">
      <w:start w:val="1"/>
      <w:numFmt w:val="decimal"/>
      <w:pStyle w:val="47"/>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468ACDF8"/>
    <w:multiLevelType w:val="singleLevel"/>
    <w:tmpl w:val="468ACDF8"/>
    <w:lvl w:ilvl="0" w:tentative="0">
      <w:start w:val="2"/>
      <w:numFmt w:val="chineseCounting"/>
      <w:suff w:val="nothing"/>
      <w:lvlText w:val="（%1）"/>
      <w:lvlJc w:val="left"/>
      <w:rPr>
        <w:rFonts w:hint="eastAsia" w:cs="Times New Roman"/>
      </w:rPr>
    </w:lvl>
  </w:abstractNum>
  <w:abstractNum w:abstractNumId="8">
    <w:nsid w:val="7B4156D0"/>
    <w:multiLevelType w:val="singleLevel"/>
    <w:tmpl w:val="7B4156D0"/>
    <w:lvl w:ilvl="0" w:tentative="0">
      <w:start w:val="1"/>
      <w:numFmt w:val="decimal"/>
      <w:suff w:val="nothing"/>
      <w:lvlText w:val="（%1）"/>
      <w:lvlJc w:val="left"/>
    </w:lvl>
  </w:abstractNum>
  <w:abstractNum w:abstractNumId="9">
    <w:nsid w:val="7D7F37D2"/>
    <w:multiLevelType w:val="multilevel"/>
    <w:tmpl w:val="7D7F37D2"/>
    <w:lvl w:ilvl="0" w:tentative="0">
      <w:start w:val="1"/>
      <w:numFmt w:val="japaneseCounting"/>
      <w:lvlText w:val="%1、"/>
      <w:lvlJc w:val="left"/>
      <w:pPr>
        <w:ind w:left="885" w:hanging="45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num w:numId="1">
    <w:abstractNumId w:val="6"/>
  </w:num>
  <w:num w:numId="2">
    <w:abstractNumId w:val="9"/>
  </w:num>
  <w:num w:numId="3">
    <w:abstractNumId w:val="4"/>
  </w:num>
  <w:num w:numId="4">
    <w:abstractNumId w:val="0"/>
  </w:num>
  <w:num w:numId="5">
    <w:abstractNumId w:val="2"/>
  </w:num>
  <w:num w:numId="6">
    <w:abstractNumId w:val="1"/>
  </w:num>
  <w:num w:numId="7">
    <w:abstractNumId w:val="5"/>
  </w:num>
  <w:num w:numId="8">
    <w:abstractNumId w:val="3"/>
  </w:num>
  <w:num w:numId="9">
    <w:abstractNumId w:val="8"/>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11268B"/>
    <w:rsid w:val="00131BEF"/>
    <w:rsid w:val="001349B3"/>
    <w:rsid w:val="001511CC"/>
    <w:rsid w:val="001970A2"/>
    <w:rsid w:val="001B1356"/>
    <w:rsid w:val="00265849"/>
    <w:rsid w:val="00286A62"/>
    <w:rsid w:val="002912B1"/>
    <w:rsid w:val="002A184C"/>
    <w:rsid w:val="002A2EA7"/>
    <w:rsid w:val="002E6266"/>
    <w:rsid w:val="002F4070"/>
    <w:rsid w:val="0031642A"/>
    <w:rsid w:val="0033584E"/>
    <w:rsid w:val="003C06A2"/>
    <w:rsid w:val="003D1329"/>
    <w:rsid w:val="00412D88"/>
    <w:rsid w:val="00493663"/>
    <w:rsid w:val="00494542"/>
    <w:rsid w:val="00620B9C"/>
    <w:rsid w:val="00686C83"/>
    <w:rsid w:val="007D7342"/>
    <w:rsid w:val="00836CF3"/>
    <w:rsid w:val="00873CCF"/>
    <w:rsid w:val="00957660"/>
    <w:rsid w:val="009645B2"/>
    <w:rsid w:val="009E06EB"/>
    <w:rsid w:val="00A41327"/>
    <w:rsid w:val="00A53930"/>
    <w:rsid w:val="00B703A9"/>
    <w:rsid w:val="00B808BB"/>
    <w:rsid w:val="00BA4F70"/>
    <w:rsid w:val="00BF4702"/>
    <w:rsid w:val="00CF6315"/>
    <w:rsid w:val="00D47FF5"/>
    <w:rsid w:val="00D55C7E"/>
    <w:rsid w:val="00DE6E73"/>
    <w:rsid w:val="00EA0331"/>
    <w:rsid w:val="00F21F85"/>
    <w:rsid w:val="00F51F23"/>
    <w:rsid w:val="00F72D1D"/>
    <w:rsid w:val="00FB3531"/>
    <w:rsid w:val="00FD6206"/>
    <w:rsid w:val="13970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2" w:lineRule="auto"/>
      <w:outlineLvl w:val="2"/>
    </w:pPr>
    <w:rPr>
      <w:sz w:val="32"/>
      <w:szCs w:val="32"/>
    </w:rPr>
  </w:style>
  <w:style w:type="paragraph" w:styleId="5">
    <w:name w:val="heading 4"/>
    <w:basedOn w:val="1"/>
    <w:next w:val="1"/>
    <w:link w:val="33"/>
    <w:unhideWhenUsed/>
    <w:qFormat/>
    <w:uiPriority w:val="0"/>
    <w:pPr>
      <w:widowControl/>
      <w:jc w:val="left"/>
      <w:outlineLvl w:val="3"/>
    </w:pPr>
    <w:rPr>
      <w:rFonts w:ascii="宋体" w:hAnsi="宋体" w:cs="宋体"/>
      <w:kern w:val="0"/>
      <w:sz w:val="24"/>
    </w:rPr>
  </w:style>
  <w:style w:type="character" w:default="1" w:styleId="22">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unhideWhenUsed/>
    <w:uiPriority w:val="0"/>
    <w:pPr>
      <w:ind w:firstLine="420" w:firstLineChars="200"/>
    </w:pPr>
    <w:rPr>
      <w:szCs w:val="20"/>
    </w:rPr>
  </w:style>
  <w:style w:type="paragraph" w:styleId="7">
    <w:name w:val="Document Map"/>
    <w:basedOn w:val="1"/>
    <w:link w:val="40"/>
    <w:semiHidden/>
    <w:unhideWhenUsed/>
    <w:uiPriority w:val="0"/>
    <w:pPr>
      <w:shd w:val="clear" w:color="auto" w:fill="000080"/>
    </w:pPr>
  </w:style>
  <w:style w:type="paragraph" w:styleId="8">
    <w:name w:val="annotation text"/>
    <w:basedOn w:val="1"/>
    <w:link w:val="36"/>
    <w:unhideWhenUsed/>
    <w:qFormat/>
    <w:uiPriority w:val="99"/>
    <w:pPr>
      <w:jc w:val="left"/>
    </w:pPr>
  </w:style>
  <w:style w:type="paragraph" w:styleId="9">
    <w:name w:val="Body Text"/>
    <w:basedOn w:val="1"/>
    <w:link w:val="37"/>
    <w:unhideWhenUsed/>
    <w:uiPriority w:val="0"/>
    <w:pPr>
      <w:spacing w:after="120"/>
    </w:pPr>
  </w:style>
  <w:style w:type="paragraph" w:styleId="10">
    <w:name w:val="Body Text Indent"/>
    <w:basedOn w:val="1"/>
    <w:link w:val="38"/>
    <w:unhideWhenUsed/>
    <w:uiPriority w:val="0"/>
    <w:pPr>
      <w:spacing w:line="360" w:lineRule="auto"/>
      <w:ind w:firstLine="480" w:firstLineChars="200"/>
    </w:pPr>
    <w:rPr>
      <w:rFonts w:ascii="宋体"/>
      <w:sz w:val="24"/>
      <w:szCs w:val="20"/>
    </w:rPr>
  </w:style>
  <w:style w:type="paragraph" w:styleId="11">
    <w:name w:val="Plain Text"/>
    <w:basedOn w:val="1"/>
    <w:link w:val="41"/>
    <w:unhideWhenUsed/>
    <w:qFormat/>
    <w:uiPriority w:val="99"/>
    <w:rPr>
      <w:rFonts w:ascii="宋体" w:hAnsi="Courier New" w:cs="Courier New"/>
      <w:szCs w:val="21"/>
    </w:rPr>
  </w:style>
  <w:style w:type="paragraph" w:styleId="12">
    <w:name w:val="Date"/>
    <w:basedOn w:val="1"/>
    <w:next w:val="1"/>
    <w:link w:val="39"/>
    <w:unhideWhenUsed/>
    <w:uiPriority w:val="0"/>
    <w:rPr>
      <w:sz w:val="24"/>
      <w:szCs w:val="20"/>
    </w:rPr>
  </w:style>
  <w:style w:type="paragraph" w:styleId="13">
    <w:name w:val="Balloon Text"/>
    <w:basedOn w:val="1"/>
    <w:link w:val="44"/>
    <w:unhideWhenUsed/>
    <w:uiPriority w:val="0"/>
    <w:rPr>
      <w:sz w:val="18"/>
      <w:szCs w:val="18"/>
    </w:rPr>
  </w:style>
  <w:style w:type="paragraph" w:styleId="14">
    <w:name w:val="footer"/>
    <w:basedOn w:val="1"/>
    <w:link w:val="29"/>
    <w:unhideWhenUsed/>
    <w:qFormat/>
    <w:uiPriority w:val="0"/>
    <w:pPr>
      <w:tabs>
        <w:tab w:val="center" w:pos="4153"/>
        <w:tab w:val="right" w:pos="8306"/>
      </w:tabs>
      <w:snapToGrid w:val="0"/>
      <w:jc w:val="left"/>
    </w:pPr>
    <w:rPr>
      <w:sz w:val="18"/>
      <w:szCs w:val="18"/>
    </w:rPr>
  </w:style>
  <w:style w:type="paragraph" w:styleId="15">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35"/>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18">
    <w:name w:val="annotation subject"/>
    <w:basedOn w:val="8"/>
    <w:next w:val="8"/>
    <w:link w:val="43"/>
    <w:semiHidden/>
    <w:unhideWhenUsed/>
    <w:uiPriority w:val="0"/>
    <w:rPr>
      <w:b/>
      <w:bCs/>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1">
    <w:name w:val="Table Elegant"/>
    <w:basedOn w:val="19"/>
    <w:unhideWhenUsed/>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caps/>
        <w:color w:val="auto"/>
      </w:rPr>
      <w:tblPr>
        <w:tblLayout w:type="fixed"/>
      </w:tblPr>
      <w:tcPr>
        <w:tcBorders>
          <w:tl2br w:val="nil"/>
          <w:tr2bl w:val="nil"/>
        </w:tcBorders>
      </w:tcPr>
    </w:tblStylePr>
  </w:style>
  <w:style w:type="character" w:styleId="23">
    <w:name w:val="Strong"/>
    <w:qFormat/>
    <w:uiPriority w:val="0"/>
    <w:rPr>
      <w:b/>
      <w:bCs/>
    </w:rPr>
  </w:style>
  <w:style w:type="character" w:styleId="24">
    <w:name w:val="page number"/>
    <w:basedOn w:val="22"/>
    <w:uiPriority w:val="0"/>
  </w:style>
  <w:style w:type="character" w:styleId="25">
    <w:name w:val="FollowedHyperlink"/>
    <w:basedOn w:val="22"/>
    <w:semiHidden/>
    <w:unhideWhenUsed/>
    <w:uiPriority w:val="99"/>
    <w:rPr>
      <w:color w:val="800080" w:themeColor="followedHyperlink"/>
      <w:u w:val="single"/>
      <w14:textFill>
        <w14:solidFill>
          <w14:schemeClr w14:val="folHlink"/>
        </w14:solidFill>
      </w14:textFill>
    </w:rPr>
  </w:style>
  <w:style w:type="character" w:styleId="26">
    <w:name w:val="Hyperlink"/>
    <w:basedOn w:val="22"/>
    <w:unhideWhenUsed/>
    <w:qFormat/>
    <w:uiPriority w:val="0"/>
    <w:rPr>
      <w:color w:val="0000FF"/>
      <w:u w:val="single"/>
    </w:rPr>
  </w:style>
  <w:style w:type="character" w:styleId="27">
    <w:name w:val="annotation reference"/>
    <w:basedOn w:val="22"/>
    <w:unhideWhenUsed/>
    <w:qFormat/>
    <w:uiPriority w:val="0"/>
    <w:rPr>
      <w:sz w:val="21"/>
      <w:szCs w:val="21"/>
    </w:rPr>
  </w:style>
  <w:style w:type="character" w:customStyle="1" w:styleId="28">
    <w:name w:val="页眉 Char"/>
    <w:basedOn w:val="22"/>
    <w:link w:val="15"/>
    <w:uiPriority w:val="99"/>
    <w:rPr>
      <w:sz w:val="18"/>
      <w:szCs w:val="18"/>
    </w:rPr>
  </w:style>
  <w:style w:type="character" w:customStyle="1" w:styleId="29">
    <w:name w:val="页脚 Char"/>
    <w:basedOn w:val="22"/>
    <w:link w:val="14"/>
    <w:qFormat/>
    <w:uiPriority w:val="99"/>
    <w:rPr>
      <w:sz w:val="18"/>
      <w:szCs w:val="18"/>
    </w:rPr>
  </w:style>
  <w:style w:type="character" w:customStyle="1" w:styleId="30">
    <w:name w:val="标题 1 Char"/>
    <w:basedOn w:val="22"/>
    <w:link w:val="2"/>
    <w:uiPriority w:val="0"/>
    <w:rPr>
      <w:rFonts w:ascii="Times New Roman" w:hAnsi="Times New Roman" w:eastAsia="宋体" w:cs="Times New Roman"/>
      <w:b/>
      <w:bCs/>
      <w:kern w:val="44"/>
      <w:sz w:val="44"/>
      <w:szCs w:val="44"/>
    </w:rPr>
  </w:style>
  <w:style w:type="character" w:customStyle="1" w:styleId="31">
    <w:name w:val="标题 2 Char"/>
    <w:basedOn w:val="22"/>
    <w:link w:val="3"/>
    <w:qFormat/>
    <w:uiPriority w:val="0"/>
    <w:rPr>
      <w:rFonts w:ascii="Arial" w:hAnsi="Arial" w:eastAsia="黑体" w:cs="Times New Roman"/>
      <w:b/>
      <w:bCs/>
      <w:sz w:val="32"/>
      <w:szCs w:val="32"/>
    </w:rPr>
  </w:style>
  <w:style w:type="character" w:customStyle="1" w:styleId="32">
    <w:name w:val="标题 3 Char"/>
    <w:basedOn w:val="22"/>
    <w:qFormat/>
    <w:uiPriority w:val="0"/>
    <w:rPr>
      <w:rFonts w:ascii="Times New Roman" w:hAnsi="Times New Roman" w:eastAsia="宋体" w:cs="Times New Roman"/>
      <w:b/>
      <w:bCs/>
      <w:sz w:val="32"/>
      <w:szCs w:val="32"/>
    </w:rPr>
  </w:style>
  <w:style w:type="character" w:customStyle="1" w:styleId="33">
    <w:name w:val="标题 4 Char"/>
    <w:basedOn w:val="22"/>
    <w:link w:val="5"/>
    <w:uiPriority w:val="0"/>
    <w:rPr>
      <w:rFonts w:ascii="宋体" w:hAnsi="宋体" w:eastAsia="宋体" w:cs="宋体"/>
      <w:kern w:val="0"/>
      <w:sz w:val="24"/>
      <w:szCs w:val="24"/>
    </w:rPr>
  </w:style>
  <w:style w:type="character" w:customStyle="1" w:styleId="34">
    <w:name w:val="标题 3 Char1"/>
    <w:basedOn w:val="22"/>
    <w:link w:val="4"/>
    <w:locked/>
    <w:uiPriority w:val="0"/>
    <w:rPr>
      <w:rFonts w:ascii="Times New Roman" w:hAnsi="Times New Roman" w:eastAsia="宋体" w:cs="Times New Roman"/>
      <w:sz w:val="32"/>
      <w:szCs w:val="32"/>
    </w:rPr>
  </w:style>
  <w:style w:type="character" w:customStyle="1" w:styleId="35">
    <w:name w:val="HTML 预设格式 Char"/>
    <w:basedOn w:val="22"/>
    <w:link w:val="16"/>
    <w:uiPriority w:val="0"/>
    <w:rPr>
      <w:rFonts w:ascii="宋体" w:hAnsi="宋体" w:eastAsia="宋体" w:cs="宋体"/>
      <w:kern w:val="0"/>
      <w:sz w:val="24"/>
      <w:szCs w:val="24"/>
    </w:rPr>
  </w:style>
  <w:style w:type="character" w:customStyle="1" w:styleId="36">
    <w:name w:val="批注文字 Char"/>
    <w:basedOn w:val="22"/>
    <w:link w:val="8"/>
    <w:qFormat/>
    <w:uiPriority w:val="99"/>
    <w:rPr>
      <w:rFonts w:ascii="Times New Roman" w:hAnsi="Times New Roman" w:eastAsia="宋体" w:cs="Times New Roman"/>
      <w:szCs w:val="24"/>
    </w:rPr>
  </w:style>
  <w:style w:type="character" w:customStyle="1" w:styleId="37">
    <w:name w:val="正文文本 Char"/>
    <w:basedOn w:val="22"/>
    <w:link w:val="9"/>
    <w:uiPriority w:val="0"/>
    <w:rPr>
      <w:rFonts w:ascii="Times New Roman" w:hAnsi="Times New Roman" w:eastAsia="宋体" w:cs="Times New Roman"/>
      <w:szCs w:val="24"/>
    </w:rPr>
  </w:style>
  <w:style w:type="character" w:customStyle="1" w:styleId="38">
    <w:name w:val="正文文本缩进 Char"/>
    <w:basedOn w:val="22"/>
    <w:link w:val="10"/>
    <w:uiPriority w:val="0"/>
    <w:rPr>
      <w:rFonts w:ascii="宋体" w:hAnsi="Times New Roman" w:eastAsia="宋体" w:cs="Times New Roman"/>
      <w:sz w:val="24"/>
      <w:szCs w:val="20"/>
    </w:rPr>
  </w:style>
  <w:style w:type="character" w:customStyle="1" w:styleId="39">
    <w:name w:val="日期 Char"/>
    <w:basedOn w:val="22"/>
    <w:link w:val="12"/>
    <w:uiPriority w:val="0"/>
    <w:rPr>
      <w:rFonts w:ascii="Times New Roman" w:hAnsi="Times New Roman" w:eastAsia="宋体" w:cs="Times New Roman"/>
      <w:sz w:val="24"/>
      <w:szCs w:val="20"/>
    </w:rPr>
  </w:style>
  <w:style w:type="character" w:customStyle="1" w:styleId="40">
    <w:name w:val="文档结构图 Char"/>
    <w:basedOn w:val="22"/>
    <w:link w:val="7"/>
    <w:semiHidden/>
    <w:uiPriority w:val="0"/>
    <w:rPr>
      <w:rFonts w:ascii="Times New Roman" w:hAnsi="Times New Roman" w:eastAsia="宋体" w:cs="Times New Roman"/>
      <w:szCs w:val="24"/>
      <w:shd w:val="clear" w:color="auto" w:fill="000080"/>
    </w:rPr>
  </w:style>
  <w:style w:type="character" w:customStyle="1" w:styleId="41">
    <w:name w:val="纯文本 Char"/>
    <w:basedOn w:val="22"/>
    <w:link w:val="11"/>
    <w:locked/>
    <w:uiPriority w:val="0"/>
    <w:rPr>
      <w:rFonts w:ascii="宋体" w:hAnsi="Courier New" w:eastAsia="宋体" w:cs="Courier New"/>
      <w:szCs w:val="21"/>
    </w:rPr>
  </w:style>
  <w:style w:type="character" w:customStyle="1" w:styleId="42">
    <w:name w:val="纯文本 Char1"/>
    <w:basedOn w:val="22"/>
    <w:semiHidden/>
    <w:uiPriority w:val="99"/>
    <w:rPr>
      <w:rFonts w:ascii="宋体" w:hAnsi="Courier New" w:eastAsia="宋体" w:cs="Courier New"/>
      <w:szCs w:val="21"/>
    </w:rPr>
  </w:style>
  <w:style w:type="character" w:customStyle="1" w:styleId="43">
    <w:name w:val="批注主题 Char"/>
    <w:basedOn w:val="36"/>
    <w:link w:val="18"/>
    <w:semiHidden/>
    <w:uiPriority w:val="0"/>
    <w:rPr>
      <w:rFonts w:ascii="Times New Roman" w:hAnsi="Times New Roman" w:eastAsia="宋体" w:cs="Times New Roman"/>
      <w:b/>
      <w:bCs/>
      <w:szCs w:val="24"/>
    </w:rPr>
  </w:style>
  <w:style w:type="character" w:customStyle="1" w:styleId="44">
    <w:name w:val="批注框文本 Char"/>
    <w:basedOn w:val="22"/>
    <w:link w:val="13"/>
    <w:uiPriority w:val="0"/>
    <w:rPr>
      <w:rFonts w:ascii="Times New Roman" w:hAnsi="Times New Roman" w:eastAsia="宋体" w:cs="Times New Roman"/>
      <w:sz w:val="18"/>
      <w:szCs w:val="18"/>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Char"/>
    <w:basedOn w:val="1"/>
    <w:uiPriority w:val="0"/>
    <w:rPr>
      <w:rFonts w:ascii="Tahoma" w:hAnsi="Tahoma"/>
      <w:sz w:val="24"/>
      <w:szCs w:val="20"/>
    </w:rPr>
  </w:style>
  <w:style w:type="paragraph" w:customStyle="1" w:styleId="47">
    <w:name w:val="样式1"/>
    <w:basedOn w:val="1"/>
    <w:qFormat/>
    <w:uiPriority w:val="0"/>
    <w:pPr>
      <w:numPr>
        <w:ilvl w:val="0"/>
        <w:numId w:val="1"/>
      </w:numPr>
      <w:adjustRightInd w:val="0"/>
    </w:pPr>
    <w:rPr>
      <w:rFonts w:ascii="宋体" w:hAnsi="宋体"/>
      <w:kern w:val="0"/>
      <w:szCs w:val="21"/>
    </w:rPr>
  </w:style>
  <w:style w:type="paragraph" w:customStyle="1" w:styleId="48">
    <w:name w:val="默认段落字体 Para Char"/>
    <w:basedOn w:val="1"/>
    <w:qFormat/>
    <w:uiPriority w:val="0"/>
    <w:pPr>
      <w:adjustRightInd w:val="0"/>
      <w:spacing w:line="360" w:lineRule="auto"/>
    </w:pPr>
    <w:rPr>
      <w:kern w:val="0"/>
      <w:sz w:val="24"/>
      <w:szCs w:val="20"/>
    </w:rPr>
  </w:style>
  <w:style w:type="paragraph" w:customStyle="1" w:styleId="49">
    <w:name w:val="Char1 Char Char Char"/>
    <w:basedOn w:val="1"/>
    <w:qFormat/>
    <w:uiPriority w:val="0"/>
    <w:rPr>
      <w:rFonts w:ascii="Tahoma" w:hAnsi="Tahoma" w:eastAsia="仿宋_GB2312"/>
      <w:b/>
      <w:sz w:val="24"/>
      <w:szCs w:val="20"/>
    </w:rPr>
  </w:style>
  <w:style w:type="paragraph" w:customStyle="1" w:styleId="50">
    <w:name w:val="Char Char Char"/>
    <w:basedOn w:val="7"/>
    <w:qFormat/>
    <w:uiPriority w:val="0"/>
    <w:pPr>
      <w:jc w:val="center"/>
    </w:pPr>
    <w:rPr>
      <w:rFonts w:ascii="宋体" w:hAnsi="宋体"/>
      <w:sz w:val="24"/>
    </w:rPr>
  </w:style>
  <w:style w:type="paragraph" w:customStyle="1" w:styleId="51">
    <w:name w:val="Char Char Char Char Char Char1 Char"/>
    <w:basedOn w:val="1"/>
    <w:qFormat/>
    <w:uiPriority w:val="0"/>
    <w:pPr>
      <w:widowControl/>
      <w:spacing w:after="160" w:line="240" w:lineRule="exact"/>
      <w:jc w:val="left"/>
    </w:pPr>
    <w:rPr>
      <w:szCs w:val="20"/>
    </w:rPr>
  </w:style>
  <w:style w:type="paragraph" w:customStyle="1" w:styleId="52">
    <w:name w:val="pa-3"/>
    <w:basedOn w:val="1"/>
    <w:qFormat/>
    <w:uiPriority w:val="0"/>
    <w:pPr>
      <w:widowControl/>
      <w:spacing w:before="150" w:after="150"/>
      <w:jc w:val="left"/>
    </w:pPr>
    <w:rPr>
      <w:rFonts w:ascii="宋体" w:hAnsi="宋体" w:cs="宋体"/>
      <w:kern w:val="0"/>
      <w:sz w:val="24"/>
    </w:rPr>
  </w:style>
  <w:style w:type="paragraph" w:customStyle="1" w:styleId="53">
    <w:name w:val="pa-4"/>
    <w:basedOn w:val="1"/>
    <w:qFormat/>
    <w:uiPriority w:val="0"/>
    <w:pPr>
      <w:widowControl/>
      <w:spacing w:before="150" w:after="150"/>
      <w:jc w:val="left"/>
    </w:pPr>
    <w:rPr>
      <w:rFonts w:ascii="宋体" w:hAnsi="宋体" w:cs="宋体"/>
      <w:kern w:val="0"/>
      <w:sz w:val="24"/>
    </w:rPr>
  </w:style>
  <w:style w:type="paragraph" w:customStyle="1" w:styleId="54">
    <w:name w:val="pa-2"/>
    <w:basedOn w:val="1"/>
    <w:qFormat/>
    <w:uiPriority w:val="0"/>
    <w:pPr>
      <w:widowControl/>
      <w:spacing w:before="150" w:after="150"/>
      <w:jc w:val="left"/>
    </w:pPr>
    <w:rPr>
      <w:rFonts w:ascii="宋体" w:hAnsi="宋体" w:cs="宋体"/>
      <w:kern w:val="0"/>
      <w:sz w:val="24"/>
    </w:rPr>
  </w:style>
  <w:style w:type="paragraph" w:customStyle="1" w:styleId="55">
    <w:name w:val="pa-6"/>
    <w:basedOn w:val="1"/>
    <w:qFormat/>
    <w:uiPriority w:val="0"/>
    <w:pPr>
      <w:widowControl/>
      <w:spacing w:before="150" w:after="150"/>
      <w:jc w:val="left"/>
    </w:pPr>
    <w:rPr>
      <w:rFonts w:ascii="宋体" w:hAnsi="宋体" w:cs="宋体"/>
      <w:kern w:val="0"/>
      <w:sz w:val="24"/>
    </w:rPr>
  </w:style>
  <w:style w:type="paragraph" w:customStyle="1" w:styleId="56">
    <w:name w:val="pa-1"/>
    <w:basedOn w:val="1"/>
    <w:qFormat/>
    <w:uiPriority w:val="0"/>
    <w:pPr>
      <w:widowControl/>
      <w:spacing w:before="150" w:after="150"/>
      <w:jc w:val="left"/>
    </w:pPr>
    <w:rPr>
      <w:rFonts w:ascii="宋体" w:hAnsi="宋体" w:cs="宋体"/>
      <w:kern w:val="0"/>
      <w:sz w:val="24"/>
    </w:rPr>
  </w:style>
  <w:style w:type="paragraph" w:customStyle="1" w:styleId="57">
    <w:name w:val="1 Char Char Char Char Char"/>
    <w:basedOn w:val="1"/>
    <w:qFormat/>
    <w:uiPriority w:val="0"/>
    <w:pPr>
      <w:tabs>
        <w:tab w:val="left" w:pos="360"/>
      </w:tabs>
      <w:ind w:left="360" w:hanging="360" w:hangingChars="200"/>
    </w:pPr>
    <w:rPr>
      <w:sz w:val="24"/>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59">
    <w:name w:val="列出段落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60">
    <w:name w:val="正文2"/>
    <w:basedOn w:val="1"/>
    <w:qFormat/>
    <w:uiPriority w:val="0"/>
    <w:pPr>
      <w:spacing w:line="360" w:lineRule="exact"/>
      <w:ind w:firstLine="200" w:firstLineChars="200"/>
    </w:pPr>
    <w:rPr>
      <w:rFonts w:ascii="宋体" w:hAnsi="宋体" w:cs="宋体"/>
      <w:szCs w:val="20"/>
    </w:rPr>
  </w:style>
  <w:style w:type="paragraph" w:customStyle="1" w:styleId="61">
    <w:name w:val="Char1 Char Char Char Char Char Char"/>
    <w:basedOn w:val="1"/>
    <w:qFormat/>
    <w:uiPriority w:val="0"/>
    <w:rPr>
      <w:rFonts w:ascii="Tahoma" w:hAnsi="Tahoma"/>
      <w:sz w:val="24"/>
      <w:szCs w:val="20"/>
    </w:rPr>
  </w:style>
  <w:style w:type="character" w:styleId="62">
    <w:name w:val="Placeholder Text"/>
    <w:basedOn w:val="22"/>
    <w:semiHidden/>
    <w:qFormat/>
    <w:uiPriority w:val="99"/>
    <w:rPr>
      <w:color w:val="808080"/>
    </w:rPr>
  </w:style>
  <w:style w:type="character" w:customStyle="1" w:styleId="63">
    <w:name w:val="ca-2"/>
    <w:basedOn w:val="22"/>
    <w:qFormat/>
    <w:uiPriority w:val="0"/>
  </w:style>
  <w:style w:type="character" w:customStyle="1" w:styleId="64">
    <w:name w:val="ca-0"/>
    <w:basedOn w:val="22"/>
    <w:qFormat/>
    <w:uiPriority w:val="0"/>
  </w:style>
  <w:style w:type="character" w:customStyle="1" w:styleId="65">
    <w:name w:val="ca-1"/>
    <w:basedOn w:val="22"/>
    <w:qFormat/>
    <w:uiPriority w:val="0"/>
  </w:style>
  <w:style w:type="character" w:customStyle="1" w:styleId="66">
    <w:name w:val="ca-3"/>
    <w:basedOn w:val="22"/>
    <w:qFormat/>
    <w:uiPriority w:val="0"/>
  </w:style>
  <w:style w:type="character" w:customStyle="1" w:styleId="67">
    <w:name w:val="ca-4"/>
    <w:basedOn w:val="22"/>
    <w:qFormat/>
    <w:uiPriority w:val="0"/>
  </w:style>
  <w:style w:type="character" w:customStyle="1" w:styleId="68">
    <w:name w:val="ca-5"/>
    <w:basedOn w:val="22"/>
    <w:qFormat/>
    <w:uiPriority w:val="0"/>
  </w:style>
  <w:style w:type="character" w:customStyle="1" w:styleId="69">
    <w:name w:val="ca-6"/>
    <w:basedOn w:val="22"/>
    <w:qFormat/>
    <w:uiPriority w:val="0"/>
  </w:style>
  <w:style w:type="character" w:customStyle="1" w:styleId="70">
    <w:name w:val="style"/>
    <w:basedOn w:val="22"/>
    <w:qFormat/>
    <w:uiPriority w:val="0"/>
  </w:style>
  <w:style w:type="character" w:customStyle="1" w:styleId="71">
    <w:name w:val="yiyi21"/>
    <w:basedOn w:val="22"/>
    <w:qFormat/>
    <w:uiPriority w:val="0"/>
    <w:rPr>
      <w:color w:val="003300"/>
      <w:sz w:val="18"/>
      <w:szCs w:val="18"/>
      <w:u w:val="none"/>
    </w:rPr>
  </w:style>
  <w:style w:type="character" w:customStyle="1" w:styleId="72">
    <w:name w:val="javascript"/>
    <w:basedOn w:val="22"/>
    <w:uiPriority w:val="0"/>
  </w:style>
  <w:style w:type="character" w:customStyle="1" w:styleId="73">
    <w:name w:val="ft141"/>
    <w:basedOn w:val="22"/>
    <w:uiPriority w:val="0"/>
    <w:rPr>
      <w:sz w:val="14"/>
      <w:szCs w:val="14"/>
    </w:rPr>
  </w:style>
  <w:style w:type="character" w:customStyle="1" w:styleId="74">
    <w:name w:val="productfont_style"/>
    <w:basedOn w:val="22"/>
    <w:qFormat/>
    <w:uiPriority w:val="0"/>
  </w:style>
  <w:style w:type="character" w:customStyle="1" w:styleId="75">
    <w:name w:val="style5"/>
    <w:basedOn w:val="22"/>
    <w:qFormat/>
    <w:uiPriority w:val="0"/>
  </w:style>
  <w:style w:type="character" w:customStyle="1" w:styleId="76">
    <w:name w:val="style6"/>
    <w:basedOn w:val="22"/>
    <w:qFormat/>
    <w:uiPriority w:val="0"/>
  </w:style>
  <w:style w:type="character" w:customStyle="1" w:styleId="77">
    <w:name w:val="t22"/>
    <w:qFormat/>
    <w:uiPriority w:val="0"/>
    <w:rPr>
      <w:rFonts w:hint="eastAsia" w:ascii="宋体" w:hAnsi="宋体" w:eastAsia="宋体"/>
      <w:color w:val="002B55"/>
      <w:sz w:val="18"/>
      <w:szCs w:val="18"/>
      <w:u w:val="none"/>
    </w:rPr>
  </w:style>
  <w:style w:type="character" w:customStyle="1" w:styleId="78">
    <w:name w:val="info"/>
    <w:basedOn w:val="22"/>
    <w:uiPriority w:val="0"/>
  </w:style>
  <w:style w:type="character" w:customStyle="1" w:styleId="79">
    <w:name w:val="apple-converted-space"/>
    <w:basedOn w:val="22"/>
    <w:uiPriority w:val="0"/>
  </w:style>
  <w:style w:type="character" w:customStyle="1" w:styleId="80">
    <w:name w:val="占位符文本1"/>
    <w:semiHidden/>
    <w:uiPriority w:val="0"/>
    <w:rPr>
      <w:rFonts w:cs="Times New Roman"/>
      <w:color w:val="808080"/>
    </w:rPr>
  </w:style>
  <w:style w:type="paragraph" w:customStyle="1" w:styleId="81">
    <w:name w:val="样式H"/>
    <w:basedOn w:val="2"/>
    <w:next w:val="1"/>
    <w:qFormat/>
    <w:uiPriority w:val="0"/>
    <w:pPr>
      <w:spacing w:before="100" w:after="120" w:line="500" w:lineRule="exact"/>
      <w:jc w:val="center"/>
    </w:pPr>
    <w:rPr>
      <w:rFonts w:eastAsia="仿宋" w:asciiTheme="minorHAnsi" w:hAnsiTheme="minorHAnsi" w:cstheme="minorBidi"/>
      <w:bCs w:val="0"/>
      <w:szCs w:val="24"/>
    </w:rPr>
  </w:style>
  <w:style w:type="paragraph" w:customStyle="1" w:styleId="82">
    <w:name w:val="列出段落11"/>
    <w:basedOn w:val="1"/>
    <w:qFormat/>
    <w:uiPriority w:val="34"/>
    <w:pPr>
      <w:ind w:firstLine="420" w:firstLineChars="200"/>
    </w:pPr>
    <w:rPr>
      <w:rFonts w:ascii="Calibri" w:hAnsi="Calibri"/>
      <w:szCs w:val="22"/>
      <w:lang w:val="zh-CN"/>
    </w:rPr>
  </w:style>
  <w:style w:type="paragraph" w:customStyle="1" w:styleId="83">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84">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85">
    <w:name w:val="样式N"/>
    <w:basedOn w:val="81"/>
    <w:qFormat/>
    <w:uiPriority w:val="0"/>
    <w:rPr>
      <w:sz w:val="30"/>
    </w:rPr>
  </w:style>
  <w:style w:type="paragraph" w:customStyle="1" w:styleId="86">
    <w:name w:val="WPSOffice手动目录 2"/>
    <w:qFormat/>
    <w:uiPriority w:val="0"/>
    <w:pPr>
      <w:ind w:left="200" w:leftChars="200"/>
    </w:pPr>
    <w:rPr>
      <w:rFonts w:ascii="Calibri" w:hAnsi="Calibri" w:eastAsia="宋体" w:cs="Times New Roman"/>
      <w:kern w:val="0"/>
      <w:sz w:val="20"/>
      <w:szCs w:val="20"/>
      <w:lang w:val="en-US" w:eastAsia="zh-CN" w:bidi="ar-SA"/>
    </w:rPr>
  </w:style>
  <w:style w:type="paragraph" w:customStyle="1" w:styleId="87">
    <w:name w:val="WPSOffice手动目录 3"/>
    <w:qFormat/>
    <w:uiPriority w:val="0"/>
    <w:pPr>
      <w:ind w:left="400" w:leftChars="400"/>
    </w:pPr>
    <w:rPr>
      <w:rFonts w:ascii="Calibri" w:hAnsi="Calibri"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0F9B2839844278BC0CAA7884D70F94"/>
        <w:style w:val=""/>
        <w:category>
          <w:name w:val="常规"/>
          <w:gallery w:val="placeholder"/>
        </w:category>
        <w:types>
          <w:type w:val="bbPlcHdr"/>
        </w:types>
        <w:behaviors>
          <w:behavior w:val="content"/>
        </w:behaviors>
        <w:description w:val=""/>
        <w:guid w:val="{90EF7CA1-FEA6-4CC8-B1CC-579105EC1470}"/>
      </w:docPartPr>
      <w:docPartBody>
        <w:p>
          <w:pPr>
            <w:pStyle w:val="125"/>
          </w:pPr>
          <w:r>
            <w:rPr>
              <w:rStyle w:val="4"/>
              <w:rFonts w:hint="eastAsia"/>
            </w:rPr>
            <w:t>单击此处输入文字。</w:t>
          </w:r>
        </w:p>
      </w:docPartBody>
    </w:docPart>
    <w:docPart>
      <w:docPartPr>
        <w:name w:val="6E30F6B0477D4BE09149CCFA15D64DEA"/>
        <w:style w:val=""/>
        <w:category>
          <w:name w:val="常规"/>
          <w:gallery w:val="placeholder"/>
        </w:category>
        <w:types>
          <w:type w:val="bbPlcHdr"/>
        </w:types>
        <w:behaviors>
          <w:behavior w:val="content"/>
        </w:behaviors>
        <w:description w:val=""/>
        <w:guid w:val="{BF90B85F-1F6B-4B98-B835-4BED7587BFAC}"/>
      </w:docPartPr>
      <w:docPartBody>
        <w:p>
          <w:pPr>
            <w:pStyle w:val="126"/>
          </w:pPr>
          <w:r>
            <w:rPr>
              <w:rStyle w:val="4"/>
              <w:rFonts w:hint="eastAsia"/>
            </w:rPr>
            <w:t>单击此处输入文字。</w:t>
          </w:r>
        </w:p>
      </w:docPartBody>
    </w:docPart>
    <w:docPart>
      <w:docPartPr>
        <w:name w:val="3F8103B55DD74FF8B47ED204A8F9F7B2"/>
        <w:style w:val=""/>
        <w:category>
          <w:name w:val="常规"/>
          <w:gallery w:val="placeholder"/>
        </w:category>
        <w:types>
          <w:type w:val="bbPlcHdr"/>
        </w:types>
        <w:behaviors>
          <w:behavior w:val="content"/>
        </w:behaviors>
        <w:description w:val=""/>
        <w:guid w:val="{DA681484-D543-45D4-ABA6-77B343ABC8FE}"/>
      </w:docPartPr>
      <w:docPartBody>
        <w:p>
          <w:pPr>
            <w:pStyle w:val="127"/>
          </w:pPr>
          <w:r>
            <w:rPr>
              <w:rStyle w:val="4"/>
              <w:rFonts w:hint="eastAsia"/>
            </w:rPr>
            <w:t>单击此处输入文字。</w:t>
          </w:r>
        </w:p>
      </w:docPartBody>
    </w:docPart>
    <w:docPart>
      <w:docPartPr>
        <w:name w:val="F509D610DCED4781B4A3B76C686FF96D"/>
        <w:style w:val=""/>
        <w:category>
          <w:name w:val="常规"/>
          <w:gallery w:val="placeholder"/>
        </w:category>
        <w:types>
          <w:type w:val="bbPlcHdr"/>
        </w:types>
        <w:behaviors>
          <w:behavior w:val="content"/>
        </w:behaviors>
        <w:description w:val=""/>
        <w:guid w:val="{D13EFF47-E870-486D-A911-6B4F5B3772B0}"/>
      </w:docPartPr>
      <w:docPartBody>
        <w:p>
          <w:pPr>
            <w:pStyle w:val="137"/>
          </w:pPr>
          <w:r>
            <w:rPr>
              <w:rStyle w:val="4"/>
              <w:rFonts w:hint="eastAsia"/>
            </w:rPr>
            <w:t>单击此处输入文字。</w:t>
          </w:r>
        </w:p>
      </w:docPartBody>
    </w:docPart>
    <w:docPart>
      <w:docPartPr>
        <w:name w:val="044970AD315D482EA9C98F1E7718807E"/>
        <w:style w:val=""/>
        <w:category>
          <w:name w:val="常规"/>
          <w:gallery w:val="placeholder"/>
        </w:category>
        <w:types>
          <w:type w:val="bbPlcHdr"/>
        </w:types>
        <w:behaviors>
          <w:behavior w:val="content"/>
        </w:behaviors>
        <w:description w:val=""/>
        <w:guid w:val="{825E238A-421C-48B3-B6A8-E5D22D717602}"/>
      </w:docPartPr>
      <w:docPartBody>
        <w:p>
          <w:pPr>
            <w:pStyle w:val="138"/>
          </w:pPr>
          <w:r>
            <w:rPr>
              <w:rStyle w:val="4"/>
              <w:rFonts w:hint="eastAsia"/>
            </w:rPr>
            <w:t>单击此处输入文字。</w:t>
          </w:r>
        </w:p>
      </w:docPartBody>
    </w:docPart>
    <w:docPart>
      <w:docPartPr>
        <w:name w:val="6C4640F86AE140CC835C82A27E4ABE48"/>
        <w:style w:val=""/>
        <w:category>
          <w:name w:val="常规"/>
          <w:gallery w:val="placeholder"/>
        </w:category>
        <w:types>
          <w:type w:val="bbPlcHdr"/>
        </w:types>
        <w:behaviors>
          <w:behavior w:val="content"/>
        </w:behaviors>
        <w:description w:val=""/>
        <w:guid w:val="{E02031B2-9552-4445-880D-36E3B89B4BB9}"/>
      </w:docPartPr>
      <w:docPartBody>
        <w:p>
          <w:pPr>
            <w:pStyle w:val="139"/>
          </w:pPr>
          <w:r>
            <w:rPr>
              <w:rStyle w:val="4"/>
              <w:rFonts w:hint="eastAsia"/>
            </w:rPr>
            <w:t>单击此处输入文字。</w:t>
          </w:r>
        </w:p>
      </w:docPartBody>
    </w:docPart>
    <w:docPart>
      <w:docPartPr>
        <w:name w:val="1036E128AFAE479FBFC99BD5F4638D7E"/>
        <w:style w:val=""/>
        <w:category>
          <w:name w:val="常规"/>
          <w:gallery w:val="placeholder"/>
        </w:category>
        <w:types>
          <w:type w:val="bbPlcHdr"/>
        </w:types>
        <w:behaviors>
          <w:behavior w:val="content"/>
        </w:behaviors>
        <w:description w:val=""/>
        <w:guid w:val="{0BB97A68-7848-4CCE-92F2-CE1786B9690E}"/>
      </w:docPartPr>
      <w:docPartBody>
        <w:p>
          <w:pPr>
            <w:pStyle w:val="140"/>
          </w:pPr>
          <w:r>
            <w:rPr>
              <w:rStyle w:val="4"/>
              <w:rFonts w:hint="eastAsia"/>
            </w:rPr>
            <w:t>单击此处输入文字。</w:t>
          </w:r>
        </w:p>
      </w:docPartBody>
    </w:docPart>
    <w:docPart>
      <w:docPartPr>
        <w:name w:val="4C47ABF282D74A11A900A3B258807CA5"/>
        <w:style w:val=""/>
        <w:category>
          <w:name w:val="常规"/>
          <w:gallery w:val="placeholder"/>
        </w:category>
        <w:types>
          <w:type w:val="bbPlcHdr"/>
        </w:types>
        <w:behaviors>
          <w:behavior w:val="content"/>
        </w:behaviors>
        <w:description w:val=""/>
        <w:guid w:val="{A3B0F30A-FDD6-4777-AFCF-77B48AC1E42C}"/>
      </w:docPartPr>
      <w:docPartBody>
        <w:p>
          <w:pPr>
            <w:pStyle w:val="148"/>
          </w:pPr>
          <w:r>
            <w:rPr>
              <w:rStyle w:val="4"/>
              <w:rFonts w:hint="eastAsia"/>
            </w:rPr>
            <w:t>单击此处输入文字。</w:t>
          </w:r>
        </w:p>
      </w:docPartBody>
    </w:docPart>
    <w:docPart>
      <w:docPartPr>
        <w:name w:val="703926A7539E450FADB740494FEF36D8"/>
        <w:style w:val=""/>
        <w:category>
          <w:name w:val="常规"/>
          <w:gallery w:val="placeholder"/>
        </w:category>
        <w:types>
          <w:type w:val="bbPlcHdr"/>
        </w:types>
        <w:behaviors>
          <w:behavior w:val="content"/>
        </w:behaviors>
        <w:description w:val=""/>
        <w:guid w:val="{D5CD3F94-77E9-47E4-B53E-76F925F83D76}"/>
      </w:docPartPr>
      <w:docPartBody>
        <w:p>
          <w:pPr>
            <w:pStyle w:val="150"/>
          </w:pPr>
          <w:r>
            <w:rPr>
              <w:rStyle w:val="4"/>
              <w:rFonts w:hint="eastAsia"/>
            </w:rPr>
            <w:t>单击此处输入文字。</w:t>
          </w:r>
        </w:p>
      </w:docPartBody>
    </w:docPart>
    <w:docPart>
      <w:docPartPr>
        <w:name w:val="3CE7C04F54904EEE9F89B55798A189B9"/>
        <w:style w:val=""/>
        <w:category>
          <w:name w:val="常规"/>
          <w:gallery w:val="placeholder"/>
        </w:category>
        <w:types>
          <w:type w:val="bbPlcHdr"/>
        </w:types>
        <w:behaviors>
          <w:behavior w:val="content"/>
        </w:behaviors>
        <w:description w:val=""/>
        <w:guid w:val="{C3D98E08-E074-493C-A9F9-E6C8E5C4F243}"/>
      </w:docPartPr>
      <w:docPartBody>
        <w:p>
          <w:pPr>
            <w:pStyle w:val="151"/>
          </w:pPr>
          <w:r>
            <w:rPr>
              <w:rStyle w:val="4"/>
              <w:rFonts w:hint="eastAsia"/>
            </w:rPr>
            <w:t>单击此处输入文字。</w:t>
          </w:r>
        </w:p>
      </w:docPartBody>
    </w:docPart>
    <w:docPart>
      <w:docPartPr>
        <w:name w:val="DefaultPlaceholder_1082065158"/>
        <w:style w:val=""/>
        <w:category>
          <w:name w:val="常规"/>
          <w:gallery w:val="placeholder"/>
        </w:category>
        <w:types>
          <w:type w:val="bbPlcHdr"/>
        </w:types>
        <w:behaviors>
          <w:behavior w:val="content"/>
        </w:behaviors>
        <w:description w:val=""/>
        <w:guid w:val="{49EFEC40-11E3-42F1-96F8-F0A479B71DE8}"/>
      </w:docPartPr>
      <w:docPartBody>
        <w:p>
          <w:r>
            <w:rPr>
              <w:rStyle w:val="4"/>
              <w:rFonts w:hint="eastAsia"/>
            </w:rPr>
            <w:t>单击此处输入文字。</w:t>
          </w:r>
        </w:p>
      </w:docPartBody>
    </w:docPart>
    <w:docPart>
      <w:docPartPr>
        <w:name w:val="94E48FEF98E24B22AD9F128B40E6EA06"/>
        <w:style w:val=""/>
        <w:category>
          <w:name w:val="常规"/>
          <w:gallery w:val="placeholder"/>
        </w:category>
        <w:types>
          <w:type w:val="bbPlcHdr"/>
        </w:types>
        <w:behaviors>
          <w:behavior w:val="content"/>
        </w:behaviors>
        <w:description w:val=""/>
        <w:guid w:val="{C08D935F-97B3-4F75-8F7E-EAA9EF016720}"/>
      </w:docPartPr>
      <w:docPartBody>
        <w:p>
          <w:pPr>
            <w:pStyle w:val="177"/>
          </w:pPr>
          <w:r>
            <w:rPr>
              <w:rStyle w:val="4"/>
              <w:rFonts w:hint="eastAsia"/>
            </w:rPr>
            <w:t>单击此处输入文字。</w:t>
          </w:r>
        </w:p>
      </w:docPartBody>
    </w:docPart>
    <w:docPart>
      <w:docPartPr>
        <w:name w:val="FEB0B7F5956E4EEC8F6094BC5904FF3B"/>
        <w:style w:val=""/>
        <w:category>
          <w:name w:val="常规"/>
          <w:gallery w:val="placeholder"/>
        </w:category>
        <w:types>
          <w:type w:val="bbPlcHdr"/>
        </w:types>
        <w:behaviors>
          <w:behavior w:val="content"/>
        </w:behaviors>
        <w:description w:val=""/>
        <w:guid w:val="{B0E147C6-781A-4448-90FC-4A77C621D3AD}"/>
      </w:docPartPr>
      <w:docPartBody>
        <w:p>
          <w:pPr>
            <w:pStyle w:val="183"/>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B5C29"/>
    <w:rsid w:val="003063FB"/>
    <w:rsid w:val="00363D17"/>
    <w:rsid w:val="003B7194"/>
    <w:rsid w:val="00443162"/>
    <w:rsid w:val="00710E48"/>
    <w:rsid w:val="00747ED5"/>
    <w:rsid w:val="007A2EE7"/>
    <w:rsid w:val="007E53C7"/>
    <w:rsid w:val="007F020D"/>
    <w:rsid w:val="008E1F20"/>
    <w:rsid w:val="009626C9"/>
    <w:rsid w:val="00991BCF"/>
    <w:rsid w:val="00AC621A"/>
    <w:rsid w:val="00D91E81"/>
    <w:rsid w:val="00EA063F"/>
    <w:rsid w:val="00EB5C40"/>
    <w:rsid w:val="00EB6BE7"/>
    <w:rsid w:val="00F4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E613D1A92D8A46C09C067CF6C6AA9E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0B528143F044309ECC02DB1A8CFB8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7201027C94641B4A91A0E21530D3F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2E5E208AA9D44B0AC13BD201D4C13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1820B0563FC4996ABF6D731F81AF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8B08705D04B49DCB3C83A2FC632DB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6614B0E78CE4A2BB7487DDEDDE91A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89568B046BE4E0E8A277AEB354BEA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375B7D045D745D18B46DF6AB7ED3A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02D1A484A0542EBB5D3201F7D5993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5920E257F5B4F0189760BCC1278AC3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0531212617F1458686D1B49CB1F4D22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75C0073A4D21423284D6E988FE2EAE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FC6B26FCDF74099B6EB3F88A01590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97EFC4AD85C34DB0A8081CF9B417C0D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40F53A0B3574267920761BE103656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A96311BE495A42D5895D244C3E9326D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1A8CF08AE16F4A848D716C323B29AB6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8E208ADAE18A4208B325FB37FB8B6CC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7F90D64A8D548FE9A0F115B2A5F3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F7D04A183554B9BB7CE9EB126FF50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2861C996C1A74A8194DDCA0C5E48CA9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8C11FBE743384A95BF16DAB30E2200B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6EC685B75973435EA67CA96AC46DA88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82FD2C17335949CD8E4A61C5DA01D2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FA8886582B9D443599DA652528B4580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C7B9184737B249DFBF5AD44949407FB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2A16CBC97E454865ACC19351E28B70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D8462C435E2D404E9DAA38F0532041F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CE2D24456674E718FB1A18A8117A1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D8E36D2569547E5A21944AD023ACB2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683EACEA2944629E5545D220FF4DA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5CA2ACD65EE040999979031A3AD100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BD9956C942945DBA10E7A6E715663C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18CF3E1DD73F48BC9D0643CF7E3056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2B48C430B194277A44CAD86F48B18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D2E64521890B4DC197B126ECE2815E4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DBAD958D75A488482078640E03822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CCC19D2649D4F0498ADDDE608388DE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7BACA6DC903B4A50840D24C896E7CB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AD23E9D7881A436CB354E37E56BB269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D28C63DD46094C309915E55D4273798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3B4ECB7639C34ED0B1839CB5E4B0437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637313223BCA4FADAE98E997247ACF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F17419B213A44E6EA349338BF1EDE0C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D4145BEE0824BE7BECB450D7FF336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1116B1202714F77B4D7101D50AED58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3AFBB6124C264DFF8D65FC0A4B3A9F9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BAAD7A67B6E04BB9AC73FE7F06F4D12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B16CD4EE9984BA990EE153D066BFA9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B98CC76B5FA7467CA0B4FEB4AA61D14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7688D9991FB943CF9AC6764885CDF3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ED7BEACE9D844D54A5A9E48B620FC8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E5F5F78480B54F84AC30D2651D4B20D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97221C08525941B7A5CFF8FE08075B7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7FBD4FCCAEAC47DF9B2A19B896EE54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E5C9919F850424A82FB847625C48C6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6FE5545B779848938DCF1704208DC9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EC5FEF5068BD4CDE8C7651E251A767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80B66893BF3B4D4C9C3F819F2009040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9ABF2BD1D0D54B81B9F65274DFB13EE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3CC9AAD5F21345DDB14DE04B61A5206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87AA702586A4494BFAC2E70EBA4F22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F984B04432AE48859BE04312D86EFC0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5BADA632110E4D11AECDADEF4BEE85E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4938B1ABD8F648D9A9B8F2995DD6184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CEE802E679834A11A243E8A9D8B7CEA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F462B8FADE0745C89C9300C44AF2AF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331702EF1F21441BAF413C54A8D686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9DCB7F84A1C24A7A96DE8751165E765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5C24742B1546465BB7B738E01792152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9185597702F84C6B89865F50D820CF6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48A84BC9DE064174A41626416FFF25B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03D95DBFB0CC435BB30927599168797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3ED5AB2448A74242A44C640ACBBB9F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93387D471544E10A516A69C9CAC0A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AFC5036B852245CF85631F44B6E3D55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4E2BDBF80CA34354993D0B5FE37EE7C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5569AFC6B4B46FFA58BC4EED8C50D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06D2D2E45F5B4983894127D60CEA47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8226D2B501B24141ACED5DCE2E12B4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3D5E9457418247F7892F249ED7E1B94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BCA79CC6807945B7A1F7A6998DBFF2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4135B274AE8A46A19326DB426850B0F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B8503D4FE0BC4787A91F31439AD496A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90FD96C0C8A44D9DBB87F77681B9AE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C45DBBC04004B48AF89FC471798317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0C9E5764BA3E4ADFA93F4E05A9E884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4309D234F0A54A3792C7CFF975F0F0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56DF6477808419A8E26A69E8C9CF33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EC4903EEE86439FA2C3D35AB6B919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82588B8ACB64480C9AD7B7C4DB4E6F3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FCF0F891E4094F70BA489DB34D05CD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6F0C7410778943F6A5A728A1D579F2C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372D534F18624F6E84EC847EBAFE69E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04B9D0313C7C4BC7B1ECCC84520CD7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ADE7D23574D74743A12771F3FD36CFC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71C6048B8754944ABC46D923F4E0F2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75CA7D73DBA44E9FA4B49FFCDD0709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4B3907F2A8348B2B710351A6B98282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9D43C36AB2484003B34508785C204FE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D61C8CAA1263443DB616C4635B3F10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FB3E0510DE414FAC942F04A36104180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EFB530C0895B42BE9F8DE5120C0BE50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60C57F379B314C8CA61F11E2607F6B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F0A7D9CAD30B4B70BBC59E396C156E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D2EA548916994573964D6F8499511C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4EF26F11A0324B6881826119CEDAA5A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B81D36AB84D24B47BDCF4DCE7063F4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EA5C0136762D4873904E065F25FABAE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E13147E09A0F45DAA33E13E91AE5E6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2D1F3A2B3154D3799D147FFC3AD64E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4FFDC1E150DB4DAFB074D15449249C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7AAE53BFDE1144E18D5AC731CD42B05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D96ED113A0BD4C609711DD5708D2EC6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BA7379BD65D4406BABE6BB505EC2B2B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E0C78BE3B7F245458C7FFFCD1D8155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3E82F40A30A146919E57091D7AD26F6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D70CD61D7C07437184AC186B267797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815E329008EC427E916F4D43DF7A3F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220F9B2839844278BC0CAA7884D70F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6E30F6B0477D4BE09149CCFA15D64DE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3F8103B55DD74FF8B47ED204A8F9F7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7BE7A04492564D06AD106CA872A178D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59EB8A6655B64082A162D68D3003A3E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3E298E0B2AC40DA9512A5352F1E002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952D5815527F453ABCD0B7C064784C5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A5860C7B1B6E44BB9678B9E7DC699E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FA086F6B28104764A89F3F67CAEF7F3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F839D373C2AE4231BB220427225F20B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3E1D031220D4FAA92E5284A3942655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0EC7C9BEA4A14FF0B99470A5E40F9B5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509D610DCED4781B4A3B76C686FF9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044970AD315D482EA9C98F1E771880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6C4640F86AE140CC835C82A27E4ABE4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1036E128AFAE479FBFC99BD5F4638D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C5117859462B4724A8C1285CAA0E36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322B854930554FFFAA7CA2B7685385E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CE4F6B92C4964415B4F6A84CAAA537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969F42E1DD8E4E4DBE587E16A2B03BE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0E4B650D0BEA44B98B1594134AC5FB2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E452F98AEFB0429F8E7EA689AFB7DC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AB0A7C40370A454398DE9DF2ADB1C8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4C47ABF282D74A11A900A3B258807C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BE5E68EF24294A28B597F1F30CD096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703926A7539E450FADB740494FEF36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3CE7C04F54904EEE9F89B55798A189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DE6C7BDB2BE94AF986F0279071D34E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A15B69F942CD41459F6E68E48CF2B5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3DE4E324D18547C1A8DE5E7346AA951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1C44CB857A8D40B485D732B4B36508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8D25CE1A891D498D9D31F576E7FFC5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1CD16CD0C1C449F3BAD633421FF1DD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7767583F343F4DD8B0C12F9D00E157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D78C538F3AD54DD09D419C86EDCF803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B6BF755001AC4565A914C286715DC0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F77C1C8CB83B4ED097DFF4BCA6CBB5A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1DC2D394BDA84403981A9A191CF843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0A25AA48F3D84030BB7ECDD4CD9AC9B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488D4157FE084DBB8682D96386C48B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50658B8328946E7B26B381CFEEE70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E67FB18979BD450FBD5ACB32E18DDB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78F6BEB2A84438A8D333F2C36BBBE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F69F6E12893D4BE38979804F54F42C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083D4A89AF544DF5B35FB3E69FCEA8A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EBF15324B3BD4423910A356B6D494C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FCE69EB2E7604204AF37B07B67ADB5C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2C13D6250FD14A7BB958C6DA3CB6A0F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570B97F0616948FEB95445A72A3AB8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BF49A30CC5B34013AED75EAF63B8DA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D2E4CDE4D63C44458A4BD69E77D1C4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9518969B4884416390500DCE4CBEED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94E48FEF98E24B22AD9F128B40E6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46311105CA9F475294B5C388821871E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030C13EEE6614CD3B040584EB3C5C2F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815090633D9543D892EC2A44F4A4A95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88562DB510E84632B0DBBB93113152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1205EB02C7C64269A009FA9FA89C576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FEB0B7F5956E4EEC8F6094BC5904FF3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077C2E-1738-452C-83B8-2659AF8BB553}">
  <ds:schemaRefs/>
</ds:datastoreItem>
</file>

<file path=docProps/app.xml><?xml version="1.0" encoding="utf-8"?>
<Properties xmlns="http://schemas.openxmlformats.org/officeDocument/2006/extended-properties" xmlns:vt="http://schemas.openxmlformats.org/officeDocument/2006/docPropsVTypes">
  <Template>Normal</Template>
  <Pages>71</Pages>
  <Words>22016</Words>
  <Characters>23559</Characters>
  <Lines>1812</Lines>
  <Paragraphs>1822</Paragraphs>
  <TotalTime>153</TotalTime>
  <ScaleCrop>false</ScaleCrop>
  <LinksUpToDate>false</LinksUpToDate>
  <CharactersWithSpaces>43753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2018-11-29T08:56:00Z</dcterms:created>
  <dc:creator>Tom</dc:creator>
  <cp:lastModifiedBy>Administrator</cp:lastModifiedBy>
  <dcterms:modified xsi:type="dcterms:W3CDTF">2023-05-03T03:35:47Z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YKSGZC2020028</vt:lpwstr>
  </property>
  <property fmtid="{D5CDD505-2E9C-101B-9397-08002B2CF9AE}" pid="3" name="KSOProductBuildVer">
    <vt:lpwstr>2052-11.1.0.9021</vt:lpwstr>
  </property>
</Properties>
</file>