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bookmarkStart w:id="70" w:name="_GoBack"/>
      <w:bookmarkEnd w:id="70"/>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竞争性磋商</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rPr>
          <w:rFonts w:ascii="仿宋" w:hAnsi="仿宋" w:eastAsia="仿宋"/>
          <w:b/>
          <w:sz w:val="24"/>
        </w:rPr>
      </w:pPr>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1E1618781F3B45FEAAAF7AA5C2BF6C41"/>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营口市审批技术审查与公共资源交易中心电子设备改造采购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FD5C79DA44CA47448CDB6995A405CC14"/>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YKSGZC2020031 </w:t>
          </w:r>
        </w:sdtContent>
      </w:sdt>
    </w:p>
    <w:p>
      <w:pPr>
        <w:spacing w:line="640" w:lineRule="exact"/>
        <w:ind w:firstLine="1066" w:firstLineChars="295"/>
        <w:rPr>
          <w:rFonts w:ascii="仿宋" w:hAnsi="仿宋" w:eastAsia="仿宋"/>
          <w:b/>
          <w:sz w:val="36"/>
          <w:szCs w:val="36"/>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24DD7D48E3B444C88CB29BE7AEB7B918"/>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jc w:val="left"/>
        <w:rPr>
          <w:rFonts w:ascii="仿宋" w:hAnsi="仿宋" w:eastAsia="仿宋"/>
          <w:b/>
          <w:sz w:val="36"/>
          <w:szCs w:val="36"/>
        </w:rPr>
      </w:pPr>
      <w:r>
        <w:rPr>
          <w:rFonts w:ascii="仿宋" w:hAnsi="仿宋" w:eastAsia="仿宋" w:cs="仿宋_GB2312"/>
          <w:b/>
          <w:bCs/>
          <w:kern w:val="0"/>
          <w:sz w:val="36"/>
          <w:szCs w:val="44"/>
        </w:rPr>
        <w:br w:type="page"/>
      </w:r>
      <w:r>
        <w:rPr>
          <w:rFonts w:hint="eastAsia" w:ascii="仿宋" w:hAnsi="仿宋" w:eastAsia="仿宋"/>
          <w:b/>
          <w:sz w:val="36"/>
          <w:szCs w:val="36"/>
        </w:rPr>
        <w:t>温馨提示：</w:t>
      </w:r>
    </w:p>
    <w:p>
      <w:pPr>
        <w:jc w:val="center"/>
        <w:rPr>
          <w:rFonts w:ascii="仿宋" w:hAnsi="仿宋" w:eastAsia="仿宋"/>
          <w:b/>
          <w:sz w:val="36"/>
          <w:szCs w:val="36"/>
        </w:rPr>
      </w:pPr>
      <w:r>
        <w:rPr>
          <w:rFonts w:hint="eastAsia" w:ascii="仿宋" w:hAnsi="仿宋" w:eastAsia="仿宋"/>
          <w:b/>
          <w:sz w:val="36"/>
          <w:szCs w:val="36"/>
          <w:lang w:eastAsia="zh-CN"/>
        </w:rPr>
        <w:t>新冠肺炎</w:t>
      </w:r>
      <w:r>
        <w:rPr>
          <w:rFonts w:hint="eastAsia" w:ascii="仿宋" w:hAnsi="仿宋" w:eastAsia="仿宋"/>
          <w:b/>
          <w:sz w:val="36"/>
          <w:szCs w:val="36"/>
        </w:rPr>
        <w:t>疫情防控期间开标注意事项</w:t>
      </w:r>
    </w:p>
    <w:p>
      <w:pPr>
        <w:jc w:val="center"/>
        <w:rPr>
          <w:b/>
          <w:sz w:val="44"/>
          <w:szCs w:val="44"/>
        </w:rPr>
      </w:pPr>
    </w:p>
    <w:p>
      <w:pPr>
        <w:pStyle w:val="32"/>
        <w:ind w:left="283" w:leftChars="135" w:firstLine="640"/>
        <w:rPr>
          <w:rFonts w:ascii="仿宋" w:hAnsi="仿宋" w:eastAsia="仿宋"/>
          <w:sz w:val="32"/>
          <w:szCs w:val="32"/>
        </w:rPr>
      </w:pPr>
      <w:r>
        <w:rPr>
          <w:rFonts w:hint="eastAsia" w:ascii="仿宋" w:hAnsi="仿宋" w:eastAsia="仿宋"/>
          <w:sz w:val="32"/>
          <w:szCs w:val="32"/>
        </w:rPr>
        <w:t>1.参加现场开标活动的供应商须做好个人疫情防护措施，佩戴口罩，自觉接受体温检测，并配合中心工作人员的疫情防控工作。每家供应商参加开标活动人数不超过2人。</w:t>
      </w:r>
    </w:p>
    <w:p>
      <w:pPr>
        <w:pStyle w:val="32"/>
        <w:ind w:left="283" w:leftChars="135" w:firstLine="640"/>
        <w:rPr>
          <w:rFonts w:ascii="仿宋" w:hAnsi="仿宋" w:eastAsia="仿宋"/>
          <w:sz w:val="32"/>
          <w:szCs w:val="32"/>
        </w:rPr>
      </w:pPr>
      <w:r>
        <w:rPr>
          <w:rFonts w:hint="eastAsia" w:ascii="仿宋" w:hAnsi="仿宋" w:eastAsia="仿宋"/>
          <w:sz w:val="32"/>
          <w:szCs w:val="32"/>
        </w:rPr>
        <w:t>2.省外供应商参加现场开标活动，须提供出发地社区以上政府部门提供的县域风险等级证明（标明高、中、低风险等级），开具户籍地14天居住无新冠肺炎症状健康证明。</w:t>
      </w:r>
    </w:p>
    <w:p>
      <w:pPr>
        <w:pStyle w:val="32"/>
        <w:ind w:left="283" w:leftChars="135" w:firstLine="640"/>
        <w:rPr>
          <w:rFonts w:ascii="仿宋" w:hAnsi="仿宋" w:eastAsia="仿宋"/>
          <w:sz w:val="32"/>
          <w:szCs w:val="32"/>
        </w:rPr>
      </w:pPr>
      <w:r>
        <w:rPr>
          <w:rFonts w:hint="eastAsia" w:ascii="仿宋" w:hAnsi="仿宋" w:eastAsia="仿宋"/>
          <w:sz w:val="32"/>
          <w:szCs w:val="32"/>
        </w:rPr>
        <w:t>3.国内中、低风险地区供应商参加现场开标活动，身体状况无异常，需通过手机微信等网络平台主动申请“营口健康码”（微信搜索“营口健康码”），生成本人的健康通行验证码后，方可参加开标活动。</w:t>
      </w:r>
    </w:p>
    <w:p>
      <w:pPr>
        <w:pStyle w:val="32"/>
        <w:ind w:left="283" w:leftChars="135" w:firstLine="640"/>
        <w:rPr>
          <w:rFonts w:ascii="仿宋" w:hAnsi="仿宋" w:eastAsia="仿宋"/>
          <w:sz w:val="32"/>
          <w:szCs w:val="32"/>
        </w:rPr>
      </w:pPr>
      <w:r>
        <w:rPr>
          <w:rFonts w:hint="eastAsia" w:ascii="仿宋" w:hAnsi="仿宋" w:eastAsia="仿宋"/>
          <w:sz w:val="32"/>
          <w:szCs w:val="32"/>
        </w:rPr>
        <w:t>4.高风险疫区供应商禁止参加现场开标活动，投标（响应）文件及一切相关材料须通过邮寄方式送达。</w:t>
      </w:r>
    </w:p>
    <w:p>
      <w:pPr>
        <w:ind w:left="283" w:leftChars="135" w:firstLine="672" w:firstLineChars="210"/>
        <w:rPr>
          <w:rFonts w:ascii="仿宋" w:hAnsi="仿宋" w:eastAsia="仿宋"/>
          <w:sz w:val="32"/>
          <w:szCs w:val="32"/>
        </w:rPr>
      </w:pPr>
      <w:r>
        <w:rPr>
          <w:rFonts w:hint="eastAsia" w:ascii="仿宋" w:hAnsi="仿宋" w:eastAsia="仿宋"/>
          <w:sz w:val="32"/>
          <w:szCs w:val="32"/>
        </w:rPr>
        <w:t>5.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pPr>
        <w:rPr>
          <w:rFonts w:ascii="仿宋" w:hAnsi="仿宋" w:eastAsia="仿宋"/>
          <w:sz w:val="32"/>
          <w:szCs w:val="32"/>
        </w:rPr>
      </w:pPr>
    </w:p>
    <w:p>
      <w:pPr>
        <w:ind w:left="283" w:leftChars="135"/>
        <w:rPr>
          <w:rFonts w:ascii="仿宋" w:hAnsi="仿宋" w:eastAsia="仿宋"/>
          <w:sz w:val="32"/>
          <w:szCs w:val="32"/>
        </w:rPr>
      </w:pPr>
      <w:r>
        <w:rPr>
          <w:rFonts w:hint="eastAsia" w:ascii="仿宋" w:hAnsi="仿宋" w:eastAsia="仿宋"/>
          <w:sz w:val="32"/>
          <w:szCs w:val="32"/>
        </w:rPr>
        <w:t>邮寄地址：辽宁省营口市西市区民生路28号</w:t>
      </w:r>
    </w:p>
    <w:p>
      <w:pPr>
        <w:ind w:left="283" w:leftChars="135"/>
        <w:rPr>
          <w:rFonts w:ascii="仿宋" w:hAnsi="仿宋" w:eastAsia="仿宋"/>
          <w:sz w:val="32"/>
          <w:szCs w:val="32"/>
        </w:rPr>
      </w:pPr>
      <w:r>
        <w:rPr>
          <w:rFonts w:hint="eastAsia" w:ascii="仿宋" w:hAnsi="仿宋" w:eastAsia="仿宋"/>
          <w:sz w:val="32"/>
          <w:szCs w:val="32"/>
        </w:rPr>
        <w:t>（营口市审批技术审查与公共资源交易中心 政府采购科）</w:t>
      </w:r>
    </w:p>
    <w:p>
      <w:pPr>
        <w:ind w:firstLine="320" w:firstLineChars="100"/>
        <w:rPr>
          <w:rFonts w:ascii="仿宋" w:hAnsi="仿宋" w:eastAsia="仿宋"/>
          <w:sz w:val="32"/>
          <w:szCs w:val="32"/>
        </w:rPr>
      </w:pPr>
      <w:r>
        <w:rPr>
          <w:rFonts w:hint="eastAsia" w:ascii="仿宋" w:hAnsi="仿宋" w:eastAsia="仿宋"/>
          <w:sz w:val="32"/>
          <w:szCs w:val="32"/>
        </w:rPr>
        <w:t>联 系 人：马先生</w:t>
      </w:r>
    </w:p>
    <w:p>
      <w:pPr>
        <w:ind w:firstLine="320" w:firstLineChars="100"/>
        <w:rPr>
          <w:rFonts w:ascii="仿宋" w:hAnsi="仿宋" w:eastAsia="仿宋"/>
          <w:sz w:val="32"/>
          <w:szCs w:val="32"/>
        </w:rPr>
      </w:pPr>
      <w:r>
        <w:rPr>
          <w:rFonts w:hint="eastAsia" w:ascii="仿宋" w:hAnsi="仿宋" w:eastAsia="仿宋"/>
          <w:sz w:val="32"/>
          <w:szCs w:val="32"/>
        </w:rPr>
        <w:t>联系电话：0417-2972507   18641750011</w:t>
      </w:r>
    </w:p>
    <w:p>
      <w:pPr>
        <w:widowControl/>
        <w:jc w:val="left"/>
        <w:rPr>
          <w:rFonts w:ascii="仿宋" w:hAnsi="仿宋" w:eastAsia="仿宋" w:cs="仿宋_GB2312"/>
          <w:b/>
          <w:bCs/>
          <w:kern w:val="0"/>
          <w:sz w:val="36"/>
          <w:szCs w:val="44"/>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p>
    <w:p>
      <w:pPr>
        <w:jc w:val="center"/>
        <w:rPr>
          <w:rFonts w:ascii="宋体" w:hAnsi="宋体"/>
          <w:b/>
          <w:sz w:val="72"/>
          <w:szCs w:val="72"/>
        </w:rPr>
      </w:pP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一、营业执照副本原件、税务登记证副本原件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rPr>
          <w:rFonts w:ascii="宋体" w:hAnsi="宋体"/>
          <w:b/>
          <w:bCs/>
          <w:sz w:val="44"/>
          <w:szCs w:val="44"/>
        </w:rPr>
      </w:pPr>
      <w:r>
        <w:rPr>
          <w:rFonts w:hint="eastAsia" w:ascii="宋体" w:hAnsi="宋体"/>
          <w:b/>
          <w:bCs/>
          <w:sz w:val="44"/>
          <w:szCs w:val="44"/>
        </w:rPr>
        <w:t>以上证件不带者</w:t>
      </w:r>
      <w:r>
        <w:rPr>
          <w:rFonts w:hint="eastAsia" w:ascii="黑体" w:hAnsi="黑体" w:eastAsia="黑体"/>
          <w:b/>
          <w:bCs/>
          <w:sz w:val="44"/>
          <w:szCs w:val="44"/>
        </w:rPr>
        <w:t>不允许</w:t>
      </w:r>
      <w:r>
        <w:rPr>
          <w:rFonts w:hint="eastAsia" w:ascii="宋体" w:hAnsi="宋体"/>
          <w:b/>
          <w:bCs/>
          <w:sz w:val="44"/>
          <w:szCs w:val="44"/>
        </w:rPr>
        <w:t>参加本次采购项目投标</w:t>
      </w:r>
    </w:p>
    <w:p>
      <w:pPr>
        <w:widowControl/>
        <w:jc w:val="left"/>
        <w:rPr>
          <w:rFonts w:ascii="仿宋" w:hAnsi="仿宋" w:eastAsia="仿宋" w:cs="仿宋_GB2312"/>
          <w:b/>
          <w:bCs/>
          <w:kern w:val="0"/>
          <w:sz w:val="36"/>
          <w:szCs w:val="44"/>
        </w:rPr>
      </w:pPr>
      <w:r>
        <w:rPr>
          <w:rFonts w:ascii="仿宋" w:hAnsi="仿宋" w:eastAsia="仿宋" w:cs="仿宋_GB2312"/>
          <w:b/>
          <w:bCs/>
          <w:kern w:val="0"/>
          <w:sz w:val="36"/>
          <w:szCs w:val="44"/>
        </w:rPr>
        <w:br w:type="page"/>
      </w:r>
    </w:p>
    <w:bookmarkEnd w:id="0"/>
    <w:p>
      <w:pPr>
        <w:pStyle w:val="31"/>
        <w:jc w:val="center"/>
        <w:rPr>
          <w:color w:val="auto"/>
          <w:sz w:val="48"/>
          <w:szCs w:val="48"/>
          <w:lang w:val="zh-CN"/>
        </w:rPr>
      </w:pPr>
      <w:r>
        <w:rPr>
          <w:color w:val="auto"/>
          <w:sz w:val="48"/>
          <w:szCs w:val="48"/>
          <w:lang w:val="zh-CN"/>
        </w:rPr>
        <w:t>目</w:t>
      </w:r>
      <w:r>
        <w:rPr>
          <w:rFonts w:hint="eastAsia"/>
          <w:color w:val="auto"/>
          <w:sz w:val="48"/>
          <w:szCs w:val="48"/>
          <w:lang w:val="zh-CN"/>
        </w:rPr>
        <w:t xml:space="preserve">  </w:t>
      </w:r>
      <w:r>
        <w:rPr>
          <w:color w:val="auto"/>
          <w:sz w:val="48"/>
          <w:szCs w:val="48"/>
          <w:lang w:val="zh-CN"/>
        </w:rPr>
        <w:t>录</w:t>
      </w:r>
    </w:p>
    <w:p>
      <w:pPr>
        <w:rPr>
          <w:lang w:val="zh-CN"/>
        </w:rPr>
      </w:pPr>
    </w:p>
    <w:p>
      <w:pPr>
        <w:pStyle w:val="28"/>
        <w:tabs>
          <w:tab w:val="right" w:leader="dot" w:pos="8306"/>
        </w:tabs>
        <w:rPr>
          <w:rFonts w:ascii="仿宋" w:hAnsi="仿宋" w:eastAsia="仿宋"/>
          <w:sz w:val="36"/>
          <w:szCs w:val="36"/>
        </w:rPr>
      </w:pPr>
      <w:r>
        <w:rPr>
          <w:rFonts w:hint="eastAsia" w:ascii="仿宋" w:hAnsi="仿宋" w:eastAsia="仿宋"/>
          <w:sz w:val="36"/>
          <w:szCs w:val="36"/>
        </w:rPr>
        <w:t>采购公告</w:t>
      </w:r>
    </w:p>
    <w:p>
      <w:pPr>
        <w:pStyle w:val="28"/>
        <w:tabs>
          <w:tab w:val="right" w:leader="dot" w:pos="8306"/>
        </w:tabs>
        <w:rPr>
          <w:rFonts w:ascii="仿宋" w:hAnsi="仿宋" w:eastAsia="仿宋"/>
          <w:sz w:val="36"/>
          <w:szCs w:val="36"/>
        </w:rPr>
      </w:pPr>
      <w:r>
        <w:rPr>
          <w:rFonts w:hint="eastAsia" w:ascii="仿宋" w:hAnsi="仿宋" w:eastAsia="仿宋"/>
          <w:sz w:val="36"/>
          <w:szCs w:val="36"/>
        </w:rPr>
        <w:t>第一章 供应商须知</w:t>
      </w:r>
    </w:p>
    <w:p>
      <w:pPr>
        <w:pStyle w:val="28"/>
        <w:tabs>
          <w:tab w:val="right" w:leader="dot" w:pos="8306"/>
        </w:tabs>
        <w:rPr>
          <w:rFonts w:ascii="仿宋" w:hAnsi="仿宋" w:eastAsia="仿宋"/>
          <w:sz w:val="36"/>
          <w:szCs w:val="36"/>
        </w:rPr>
      </w:pPr>
      <w:r>
        <w:rPr>
          <w:rFonts w:hint="eastAsia" w:ascii="仿宋" w:hAnsi="仿宋" w:eastAsia="仿宋"/>
          <w:sz w:val="36"/>
          <w:szCs w:val="36"/>
        </w:rPr>
        <w:t>第二章 响应文件内容及格式</w:t>
      </w:r>
    </w:p>
    <w:p>
      <w:pPr>
        <w:pStyle w:val="28"/>
        <w:tabs>
          <w:tab w:val="right" w:leader="dot" w:pos="8306"/>
        </w:tabs>
        <w:rPr>
          <w:rFonts w:ascii="仿宋" w:hAnsi="仿宋" w:eastAsia="仿宋"/>
          <w:sz w:val="36"/>
          <w:szCs w:val="36"/>
        </w:rPr>
      </w:pPr>
      <w:r>
        <w:rPr>
          <w:rFonts w:hint="eastAsia" w:ascii="仿宋" w:hAnsi="仿宋" w:eastAsia="仿宋"/>
          <w:sz w:val="36"/>
          <w:szCs w:val="36"/>
        </w:rPr>
        <w:t>第三章 采购需求</w:t>
      </w:r>
    </w:p>
    <w:p>
      <w:pPr>
        <w:pStyle w:val="28"/>
        <w:tabs>
          <w:tab w:val="right" w:leader="dot" w:pos="8306"/>
        </w:tabs>
        <w:rPr>
          <w:rFonts w:ascii="仿宋" w:hAnsi="仿宋" w:eastAsia="仿宋"/>
          <w:sz w:val="36"/>
          <w:szCs w:val="36"/>
        </w:rPr>
      </w:pPr>
      <w:r>
        <w:rPr>
          <w:rFonts w:hint="eastAsia" w:ascii="仿宋" w:hAnsi="仿宋" w:eastAsia="仿宋"/>
          <w:sz w:val="36"/>
          <w:szCs w:val="36"/>
        </w:rPr>
        <w:t>第四章 磋商内容、磋商过程中可能实质性变动的内容</w:t>
      </w:r>
    </w:p>
    <w:p>
      <w:pPr>
        <w:pStyle w:val="28"/>
        <w:tabs>
          <w:tab w:val="right" w:leader="dot" w:pos="8306"/>
        </w:tabs>
        <w:rPr>
          <w:rFonts w:ascii="仿宋" w:hAnsi="仿宋" w:eastAsia="仿宋"/>
          <w:sz w:val="36"/>
          <w:szCs w:val="36"/>
        </w:rPr>
      </w:pPr>
      <w:r>
        <w:rPr>
          <w:rFonts w:hint="eastAsia" w:ascii="仿宋" w:hAnsi="仿宋" w:eastAsia="仿宋"/>
          <w:sz w:val="36"/>
          <w:szCs w:val="36"/>
        </w:rPr>
        <w:t>第五章 评审办法</w:t>
      </w:r>
    </w:p>
    <w:p>
      <w:pPr>
        <w:pStyle w:val="28"/>
        <w:tabs>
          <w:tab w:val="right" w:leader="dot" w:pos="8306"/>
        </w:tabs>
        <w:rPr>
          <w:rFonts w:ascii="仿宋" w:hAnsi="仿宋" w:eastAsia="仿宋"/>
          <w:sz w:val="36"/>
          <w:szCs w:val="36"/>
        </w:rPr>
      </w:pPr>
      <w:r>
        <w:rPr>
          <w:rFonts w:hint="eastAsia" w:ascii="仿宋" w:hAnsi="仿宋" w:eastAsia="仿宋"/>
          <w:sz w:val="36"/>
          <w:szCs w:val="36"/>
        </w:rPr>
        <w:t>第六章 政府采购合同条款及格式</w:t>
      </w:r>
    </w:p>
    <w:p>
      <w:pPr>
        <w:pStyle w:val="28"/>
        <w:tabs>
          <w:tab w:val="right" w:leader="dot" w:pos="8306"/>
        </w:tabs>
        <w:rPr>
          <w:rFonts w:ascii="仿宋" w:hAnsi="仿宋" w:eastAsia="仿宋"/>
        </w:rPr>
      </w:pPr>
    </w:p>
    <w:p>
      <w:pPr>
        <w:widowControl/>
        <w:jc w:val="left"/>
        <w:rPr>
          <w:rFonts w:ascii="仿宋" w:hAnsi="仿宋" w:eastAsia="仿宋"/>
          <w:kern w:val="0"/>
          <w:sz w:val="20"/>
          <w:szCs w:val="20"/>
        </w:rPr>
      </w:pPr>
      <w:r>
        <w:rPr>
          <w:rFonts w:ascii="仿宋" w:hAnsi="仿宋" w:eastAsia="仿宋"/>
        </w:rPr>
        <w:br w:type="page"/>
      </w:r>
    </w:p>
    <w:p>
      <w:pPr>
        <w:pStyle w:val="2"/>
        <w:adjustRightInd w:val="0"/>
        <w:snapToGrid w:val="0"/>
        <w:spacing w:before="0" w:after="0" w:line="360" w:lineRule="auto"/>
        <w:jc w:val="center"/>
        <w:rPr>
          <w:rFonts w:ascii="仿宋" w:hAnsi="仿宋" w:eastAsia="仿宋" w:cs="仿宋_GB2312"/>
          <w:bCs/>
        </w:rPr>
      </w:pPr>
      <w:bookmarkStart w:id="1" w:name="_Toc4485616"/>
      <w:r>
        <w:rPr>
          <w:rFonts w:hint="eastAsia"/>
        </w:rPr>
        <w:t>采购公告</w:t>
      </w:r>
      <w:bookmarkEnd w:id="1"/>
    </w:p>
    <w:p>
      <w:pPr>
        <w:widowControl/>
        <w:adjustRightInd w:val="0"/>
        <w:snapToGrid w:val="0"/>
        <w:spacing w:line="360" w:lineRule="auto"/>
        <w:ind w:firstLine="420" w:firstLineChars="200"/>
        <w:jc w:val="left"/>
        <w:rPr>
          <w:rFonts w:ascii="仿宋" w:hAnsi="仿宋" w:eastAsia="仿宋" w:cs="仿宋_GB2312"/>
          <w:kern w:val="0"/>
          <w:szCs w:val="21"/>
        </w:rPr>
      </w:pPr>
      <w:bookmarkStart w:id="2" w:name="_Toc4485617"/>
      <w:sdt>
        <w:sdtPr>
          <w:rPr>
            <w:rFonts w:hint="eastAsia" w:ascii="仿宋" w:hAnsi="仿宋" w:eastAsia="仿宋"/>
            <w:szCs w:val="21"/>
          </w:rPr>
          <w:alias w:val="编制单位"/>
          <w:tag w:val="编制单位"/>
          <w:id w:val="54362881"/>
          <w:lock w:val="sdtLocked"/>
          <w:placeholder>
            <w:docPart w:val="525CBFE16EA24BA59BC5E096AC2625B8"/>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r>
        <w:rPr>
          <w:rFonts w:hint="eastAsia" w:ascii="仿宋" w:hAnsi="仿宋" w:eastAsia="仿宋" w:cs="仿宋_GB2312"/>
          <w:kern w:val="0"/>
          <w:szCs w:val="21"/>
        </w:rPr>
        <w:t xml:space="preserve"> </w:t>
      </w:r>
      <w:sdt>
        <w:sdtPr>
          <w:rPr>
            <w:rFonts w:hint="eastAsia" w:ascii="仿宋" w:hAnsi="仿宋" w:eastAsia="仿宋"/>
            <w:szCs w:val="21"/>
          </w:rPr>
          <w:alias w:val="采购单位"/>
          <w:tag w:val="采购单位"/>
          <w:id w:val="-1259446105"/>
          <w:lock w:val="sdtLocked"/>
          <w:placeholder>
            <w:docPart w:val="466C194E494A40778105A0099C9C7AAB"/>
          </w:placeholder>
        </w:sdtPr>
        <w:sdtEndPr>
          <w:rPr>
            <w:rFonts w:hint="eastAsia" w:ascii="仿宋" w:hAnsi="仿宋" w:eastAsia="仿宋"/>
            <w:szCs w:val="21"/>
            <w:u w:val="single"/>
          </w:rPr>
        </w:sdtEndPr>
        <w:sdtContent>
          <w:r>
            <w:rPr>
              <w:rFonts w:hint="eastAsia" w:ascii="仿宋" w:hAnsi="仿宋" w:eastAsia="仿宋"/>
              <w:szCs w:val="21"/>
            </w:rPr>
            <w:t>对</w:t>
          </w:r>
        </w:sdtContent>
      </w:sdt>
      <w:r>
        <w:rPr>
          <w:rFonts w:hint="eastAsia" w:ascii="仿宋" w:hAnsi="仿宋" w:eastAsia="仿宋" w:cs="仿宋_GB2312"/>
          <w:kern w:val="0"/>
          <w:szCs w:val="21"/>
          <w:u w:val="single"/>
        </w:rPr>
        <w:t xml:space="preserve"> </w:t>
      </w:r>
      <w:sdt>
        <w:sdtPr>
          <w:rPr>
            <w:rFonts w:hint="eastAsia" w:ascii="仿宋" w:hAnsi="仿宋" w:eastAsia="仿宋"/>
            <w:szCs w:val="21"/>
            <w:u w:val="single"/>
          </w:rPr>
          <w:alias w:val="项目名称"/>
          <w:tag w:val="项目名称"/>
          <w:id w:val="167452476"/>
          <w:lock w:val="sdtLocked"/>
          <w:placeholder>
            <w:docPart w:val="9FFC8DBF6C1C48FD9607EA9EBDA95381"/>
          </w:placeholder>
        </w:sdtPr>
        <w:sdtEndPr>
          <w:rPr>
            <w:rFonts w:hint="eastAsia" w:ascii="仿宋" w:hAnsi="仿宋" w:eastAsia="仿宋"/>
            <w:szCs w:val="21"/>
            <w:u w:val="single"/>
          </w:rPr>
        </w:sdtEndPr>
        <w:sdtContent>
          <w:r>
            <w:rPr>
              <w:rFonts w:hint="eastAsia" w:ascii="仿宋" w:hAnsi="仿宋" w:eastAsia="仿宋"/>
              <w:bCs/>
              <w:szCs w:val="21"/>
              <w:u w:val="single"/>
            </w:rPr>
            <w:t>电子设备改造采购</w:t>
          </w:r>
        </w:sdtContent>
      </w:sdt>
      <w:r>
        <w:rPr>
          <w:rFonts w:hint="eastAsia" w:ascii="仿宋" w:hAnsi="仿宋" w:eastAsia="仿宋" w:cs="仿宋_GB2312"/>
          <w:kern w:val="0"/>
          <w:szCs w:val="21"/>
        </w:rPr>
        <w:t>（项目编号：</w:t>
      </w:r>
      <w:sdt>
        <w:sdtPr>
          <w:rPr>
            <w:rFonts w:hint="eastAsia" w:ascii="仿宋" w:hAnsi="仿宋" w:eastAsia="仿宋"/>
            <w:szCs w:val="21"/>
          </w:rPr>
          <w:alias w:val="项目编号"/>
          <w:tag w:val="项目编号"/>
          <w:id w:val="2097364838"/>
          <w:lock w:val="sdtLocked"/>
          <w:placeholder>
            <w:docPart w:val="BC3F654E5A184D6199738A0FA5C1F4B8"/>
          </w:placeholder>
        </w:sdtPr>
        <w:sdtEndPr>
          <w:rPr>
            <w:rFonts w:hint="eastAsia" w:ascii="仿宋" w:hAnsi="仿宋" w:eastAsia="仿宋"/>
            <w:szCs w:val="21"/>
          </w:rPr>
        </w:sdtEndPr>
        <w:sdtContent>
          <w:r>
            <w:rPr>
              <w:rFonts w:hint="eastAsia" w:ascii="仿宋" w:hAnsi="仿宋" w:eastAsia="仿宋"/>
              <w:szCs w:val="21"/>
              <w:u w:val="single"/>
            </w:rPr>
            <w:t>YKSGZC2020031</w:t>
          </w:r>
        </w:sdtContent>
      </w:sdt>
      <w:r>
        <w:rPr>
          <w:rFonts w:hint="eastAsia" w:ascii="仿宋" w:hAnsi="仿宋" w:eastAsia="仿宋" w:cs="仿宋_GB2312"/>
          <w:kern w:val="0"/>
          <w:szCs w:val="21"/>
        </w:rPr>
        <w:t xml:space="preserve">）进行国内竞争性磋商采购，现欢迎国内合格的供应商参加本次政府采购活动。 </w:t>
      </w:r>
    </w:p>
    <w:p>
      <w:pPr>
        <w:widowControl/>
        <w:adjustRightInd w:val="0"/>
        <w:snapToGrid w:val="0"/>
        <w:spacing w:before="100" w:after="100" w:line="360" w:lineRule="auto"/>
        <w:ind w:left="435"/>
        <w:jc w:val="left"/>
        <w:rPr>
          <w:rFonts w:ascii="仿宋" w:hAnsi="仿宋" w:eastAsia="仿宋" w:cs="仿宋_GB2312"/>
          <w:b/>
          <w:bCs/>
          <w:kern w:val="0"/>
          <w:szCs w:val="21"/>
        </w:rPr>
      </w:pPr>
      <w:r>
        <w:rPr>
          <w:rFonts w:hint="eastAsia" w:ascii="仿宋" w:hAnsi="仿宋" w:eastAsia="仿宋" w:cs="仿宋_GB2312"/>
          <w:b/>
          <w:bCs/>
          <w:kern w:val="0"/>
          <w:szCs w:val="21"/>
        </w:rPr>
        <w:t>一、采购人的采购需求</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需求"/>
        <w:tag w:val="包需求"/>
        <w:id w:val="851459832"/>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Ind w:w="0" w:type="dxa"/>
            <w:tblLayout w:type="fixed"/>
            <w:tblCellMar>
              <w:top w:w="0" w:type="dxa"/>
              <w:left w:w="108" w:type="dxa"/>
              <w:bottom w:w="0" w:type="dxa"/>
              <w:right w:w="108" w:type="dxa"/>
            </w:tblCellMar>
          </w:tblPr>
          <w:tblGrid>
            <w:gridCol w:w="786"/>
            <w:gridCol w:w="2410"/>
            <w:gridCol w:w="1730"/>
            <w:gridCol w:w="1276"/>
            <w:gridCol w:w="1701"/>
            <w:gridCol w:w="1153"/>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B8CCE4" w:themeFill="accent1" w:themeFillTint="66"/>
                <w:noWrap/>
                <w:vAlign w:val="center"/>
              </w:tcPr>
              <w:p>
                <w:pPr>
                  <w:pStyle w:val="32"/>
                  <w:ind w:firstLine="0" w:firstLineChars="0"/>
                  <w:jc w:val="center"/>
                  <w:rPr>
                    <w:rFonts w:ascii="仿宋" w:hAnsi="仿宋" w:eastAsia="仿宋"/>
                  </w:rPr>
                </w:pPr>
                <w:r>
                  <w:rPr>
                    <w:rFonts w:hint="eastAsia" w:ascii="仿宋" w:hAnsi="仿宋" w:eastAsia="仿宋"/>
                  </w:rPr>
                  <w:fldChar w:fldCharType="begin"/>
                </w:r>
                <w:r>
                  <w:rPr>
                    <w:rFonts w:hint="eastAsia" w:ascii="仿宋" w:hAnsi="仿宋" w:eastAsia="仿宋"/>
                  </w:rPr>
                  <w:instrText xml:space="preserve"> DOCPROPERTY  包详细信息  \* MERGEFORMAT </w:instrText>
                </w:r>
                <w:r>
                  <w:rPr>
                    <w:rFonts w:hint="eastAsia" w:ascii="仿宋" w:hAnsi="仿宋" w:eastAsia="仿宋"/>
                  </w:rPr>
                  <w:fldChar w:fldCharType="separate"/>
                </w:r>
                <w:r>
                  <w:rPr>
                    <w:rFonts w:hint="eastAsia" w:ascii="仿宋" w:hAnsi="仿宋" w:eastAsia="仿宋"/>
                  </w:rPr>
                  <w:t>包号</w:t>
                </w:r>
                <w:r>
                  <w:rPr>
                    <w:rFonts w:hint="eastAsia" w:ascii="仿宋" w:hAnsi="仿宋" w:eastAsia="仿宋"/>
                  </w:rPr>
                  <w:fldChar w:fldCharType="end"/>
                </w:r>
              </w:p>
            </w:tc>
            <w:tc>
              <w:tcPr>
                <w:tcW w:w="241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32"/>
                  <w:ind w:firstLine="0" w:firstLineChars="0"/>
                  <w:jc w:val="center"/>
                  <w:rPr>
                    <w:rFonts w:ascii="仿宋" w:hAnsi="仿宋" w:eastAsia="仿宋"/>
                  </w:rPr>
                </w:pPr>
                <w:r>
                  <w:rPr>
                    <w:rFonts w:hint="eastAsia" w:ascii="仿宋" w:hAnsi="仿宋" w:eastAsia="仿宋"/>
                  </w:rPr>
                  <w:t>包组名称</w:t>
                </w:r>
              </w:p>
            </w:tc>
            <w:tc>
              <w:tcPr>
                <w:tcW w:w="1730"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32"/>
                  <w:ind w:firstLine="0" w:firstLineChars="0"/>
                  <w:jc w:val="center"/>
                  <w:rPr>
                    <w:rFonts w:ascii="仿宋" w:hAnsi="仿宋" w:eastAsia="仿宋"/>
                  </w:rPr>
                </w:pPr>
                <w:r>
                  <w:rPr>
                    <w:rFonts w:hint="eastAsia" w:ascii="仿宋" w:hAnsi="仿宋" w:eastAsia="仿宋"/>
                  </w:rPr>
                  <w:t>落实政府采购政策内容</w:t>
                </w:r>
              </w:p>
            </w:tc>
            <w:tc>
              <w:tcPr>
                <w:tcW w:w="1276"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32"/>
                  <w:ind w:firstLine="0" w:firstLineChars="0"/>
                  <w:jc w:val="center"/>
                  <w:rPr>
                    <w:rFonts w:ascii="仿宋" w:hAnsi="仿宋" w:eastAsia="仿宋"/>
                  </w:rPr>
                </w:pPr>
                <w:r>
                  <w:rPr>
                    <w:rFonts w:hint="eastAsia" w:ascii="仿宋" w:hAnsi="仿宋" w:eastAsia="仿宋"/>
                  </w:rPr>
                  <w:t>是否进口</w:t>
                </w:r>
              </w:p>
            </w:tc>
            <w:tc>
              <w:tcPr>
                <w:tcW w:w="1701"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32"/>
                  <w:ind w:firstLine="0" w:firstLineChars="0"/>
                  <w:jc w:val="center"/>
                  <w:rPr>
                    <w:rFonts w:ascii="仿宋" w:hAnsi="仿宋" w:eastAsia="仿宋"/>
                  </w:rPr>
                </w:pPr>
                <w:r>
                  <w:rPr>
                    <w:rFonts w:hint="eastAsia" w:ascii="仿宋" w:hAnsi="仿宋" w:eastAsia="仿宋"/>
                  </w:rPr>
                  <w:t>主要服务要求</w:t>
                </w:r>
              </w:p>
            </w:tc>
            <w:tc>
              <w:tcPr>
                <w:tcW w:w="1153" w:type="dxa"/>
                <w:tcBorders>
                  <w:top w:val="single" w:color="auto" w:sz="4" w:space="0"/>
                  <w:left w:val="single" w:color="auto" w:sz="4" w:space="0"/>
                  <w:bottom w:val="single" w:color="auto" w:sz="4" w:space="0"/>
                  <w:right w:val="single" w:color="auto" w:sz="4" w:space="0"/>
                </w:tcBorders>
                <w:shd w:val="clear" w:color="auto" w:fill="B8CCE4" w:themeFill="accent1" w:themeFillTint="66"/>
                <w:vAlign w:val="center"/>
              </w:tcPr>
              <w:p>
                <w:pPr>
                  <w:pStyle w:val="32"/>
                  <w:ind w:firstLine="0" w:firstLineChars="0"/>
                  <w:jc w:val="center"/>
                  <w:rPr>
                    <w:rFonts w:ascii="仿宋" w:hAnsi="仿宋" w:eastAsia="仿宋"/>
                  </w:rPr>
                </w:pPr>
                <w:r>
                  <w:rPr>
                    <w:rFonts w:hint="eastAsia" w:ascii="仿宋" w:hAnsi="仿宋" w:eastAsia="仿宋"/>
                  </w:rPr>
                  <w:t>数量</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32"/>
                  <w:ind w:firstLine="0" w:firstLineChars="0"/>
                  <w:jc w:val="center"/>
                  <w:rPr>
                    <w:rFonts w:ascii="仿宋" w:hAnsi="仿宋" w:eastAsia="仿宋"/>
                  </w:rPr>
                </w:pPr>
                <w:r>
                  <w:rPr>
                    <w:rFonts w:hint="eastAsia" w:ascii="仿宋" w:hAnsi="仿宋" w:eastAsia="仿宋"/>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sdt>
                  <w:sdtPr>
                    <w:rPr>
                      <w:rFonts w:hint="eastAsia" w:ascii="仿宋" w:hAnsi="仿宋" w:eastAsia="仿宋"/>
                      <w:szCs w:val="21"/>
                    </w:rPr>
                    <w:alias w:val="项目名称"/>
                    <w:tag w:val="项目名称"/>
                    <w:id w:val="85593239"/>
                    <w:placeholder>
                      <w:docPart w:val="DE0D2472B1FB4D6F9D9155A4E1745892"/>
                    </w:placeholder>
                  </w:sdtPr>
                  <w:sdtEndPr>
                    <w:rPr>
                      <w:rFonts w:hint="eastAsia" w:ascii="仿宋" w:hAnsi="仿宋" w:eastAsia="仿宋"/>
                      <w:szCs w:val="21"/>
                    </w:rPr>
                  </w:sdtEndPr>
                  <w:sdtContent>
                    <w:r>
                      <w:rPr>
                        <w:rFonts w:hint="eastAsia" w:ascii="仿宋" w:hAnsi="仿宋" w:eastAsia="仿宋"/>
                        <w:bCs/>
                        <w:szCs w:val="21"/>
                      </w:rPr>
                      <w:t>电子设备改造采购</w:t>
                    </w:r>
                  </w:sdtContent>
                </w:sdt>
              </w:p>
            </w:tc>
            <w:tc>
              <w:tcPr>
                <w:tcW w:w="1730"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_GB2312" w:hAnsi="仿宋_GB2312" w:eastAsia="仿宋_GB2312" w:cs="仿宋_GB2312"/>
                    <w:color w:val="FF0000"/>
                    <w:kern w:val="0"/>
                    <w:szCs w:val="21"/>
                  </w:rPr>
                  <w:t>已落实，详见磋商文件</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 w:hAnsi="仿宋" w:eastAsia="仿宋"/>
                  </w:rPr>
                  <w:t>-</w:t>
                </w:r>
              </w:p>
            </w:tc>
            <w:tc>
              <w:tcPr>
                <w:tcW w:w="1701"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_GB2312" w:hAnsi="仿宋_GB2312" w:eastAsia="仿宋_GB2312" w:cs="仿宋_GB2312"/>
                    <w:color w:val="FF0000"/>
                    <w:kern w:val="0"/>
                    <w:szCs w:val="21"/>
                  </w:rPr>
                  <w:t>详见附件需求文件</w:t>
                </w:r>
              </w:p>
            </w:tc>
            <w:tc>
              <w:tcPr>
                <w:tcW w:w="1153"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_GB2312" w:hAnsi="仿宋_GB2312" w:eastAsia="仿宋_GB2312" w:cs="仿宋_GB2312"/>
                    <w:color w:val="FF0000"/>
                    <w:kern w:val="0"/>
                    <w:szCs w:val="21"/>
                  </w:rPr>
                  <w:t>详见磋商文件</w:t>
                </w:r>
              </w:p>
            </w:tc>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widowControl/>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 w:hAnsi="仿宋" w:eastAsia="仿宋" w:cs="仿宋_GB2312"/>
          <w:bCs/>
          <w:kern w:val="0"/>
          <w:szCs w:val="21"/>
        </w:rPr>
        <w:t>本项目</w:t>
      </w:r>
      <w:sdt>
        <w:sdtPr>
          <w:rPr>
            <w:rFonts w:hint="eastAsia" w:ascii="仿宋" w:hAnsi="仿宋" w:eastAsia="仿宋" w:cs="仿宋_GB2312"/>
            <w:bCs/>
            <w:kern w:val="0"/>
            <w:szCs w:val="21"/>
          </w:rPr>
          <w:alias w:val="允许兼投兼中"/>
          <w:tag w:val="允许兼投兼中"/>
          <w:id w:val="-1344012538"/>
          <w:lock w:val="sdtLocked"/>
          <w:placeholder>
            <w:docPart w:val="01C311A35D1245E1B32E5F0116F5102E"/>
          </w:placeholder>
          <w:showingPlcHdr/>
        </w:sdtPr>
        <w:sdtEndPr>
          <w:rPr>
            <w:rFonts w:hint="eastAsia" w:ascii="仿宋" w:hAnsi="仿宋" w:eastAsia="仿宋" w:cs="仿宋_GB2312"/>
            <w:bCs/>
            <w:kern w:val="0"/>
            <w:szCs w:val="21"/>
          </w:rPr>
        </w:sdtEndPr>
        <w:sdtContent>
          <w:r>
            <w:rPr>
              <w:rStyle w:val="34"/>
              <w:rFonts w:hint="eastAsia"/>
            </w:rPr>
            <w:t>不允许兼投兼中</w:t>
          </w:r>
        </w:sdtContent>
      </w:sdt>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二、项目预算及最高限价</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32"/>
                  <w:ind w:firstLine="0" w:firstLineChars="0"/>
                  <w:jc w:val="center"/>
                  <w:rPr>
                    <w:rFonts w:ascii="仿宋" w:hAnsi="仿宋" w:eastAsia="仿宋"/>
                  </w:rPr>
                </w:pPr>
                <w:r>
                  <w:rPr>
                    <w:rFonts w:hint="eastAsia" w:ascii="仿宋" w:hAnsi="仿宋" w:eastAsia="仿宋"/>
                  </w:rPr>
                  <w:fldChar w:fldCharType="begin"/>
                </w:r>
                <w:r>
                  <w:rPr>
                    <w:rFonts w:hint="eastAsia" w:ascii="仿宋" w:hAnsi="仿宋" w:eastAsia="仿宋"/>
                  </w:rPr>
                  <w:instrText xml:space="preserve"> DOCPROPERTY  包详细信息  \* MERGEFORMAT </w:instrText>
                </w:r>
                <w:r>
                  <w:rPr>
                    <w:rFonts w:hint="eastAsia" w:ascii="仿宋" w:hAnsi="仿宋" w:eastAsia="仿宋"/>
                  </w:rPr>
                  <w:fldChar w:fldCharType="separate"/>
                </w:r>
                <w:r>
                  <w:rPr>
                    <w:rFonts w:hint="eastAsia" w:ascii="仿宋" w:hAnsi="仿宋" w:eastAsia="仿宋"/>
                  </w:rPr>
                  <w:t>包号</w:t>
                </w:r>
                <w:r>
                  <w:rPr>
                    <w:rFonts w:hint="eastAsia" w:ascii="仿宋" w:hAnsi="仿宋" w:eastAsia="仿宋"/>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 w:hAnsi="仿宋" w:eastAsia="仿宋"/>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 w:hAnsi="仿宋" w:eastAsia="仿宋"/>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 w:hAnsi="仿宋" w:eastAsia="仿宋"/>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 w:hAnsi="仿宋" w:eastAsia="仿宋"/>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 w:hAnsi="仿宋" w:eastAsia="仿宋"/>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32"/>
                  <w:ind w:firstLine="0" w:firstLineChars="0"/>
                  <w:jc w:val="center"/>
                  <w:rPr>
                    <w:rFonts w:ascii="仿宋" w:hAnsi="仿宋" w:eastAsia="仿宋"/>
                  </w:rPr>
                </w:pPr>
                <w:r>
                  <w:rPr>
                    <w:rFonts w:hint="eastAsia" w:ascii="仿宋" w:hAnsi="仿宋" w:eastAsia="仿宋"/>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sdt>
                  <w:sdtPr>
                    <w:rPr>
                      <w:rFonts w:hint="eastAsia" w:ascii="仿宋" w:hAnsi="仿宋" w:eastAsia="仿宋"/>
                      <w:szCs w:val="21"/>
                    </w:rPr>
                    <w:alias w:val="项目名称"/>
                    <w:tag w:val="项目名称"/>
                    <w:id w:val="-1450316543"/>
                    <w:placeholder>
                      <w:docPart w:val="8DF62047752A4ADB9CB101D97EAC27CA"/>
                    </w:placeholder>
                  </w:sdtPr>
                  <w:sdtEndPr>
                    <w:rPr>
                      <w:rFonts w:hint="eastAsia" w:ascii="仿宋" w:hAnsi="仿宋" w:eastAsia="仿宋"/>
                      <w:szCs w:val="21"/>
                    </w:rPr>
                  </w:sdtEndPr>
                  <w:sdtContent>
                    <w:r>
                      <w:rPr>
                        <w:rFonts w:hint="eastAsia" w:ascii="仿宋" w:hAnsi="仿宋" w:eastAsia="仿宋"/>
                        <w:bCs/>
                        <w:szCs w:val="21"/>
                      </w:rPr>
                      <w:t>电子设备改造采购</w:t>
                    </w:r>
                  </w:sdtContent>
                </w:sdt>
              </w:p>
            </w:tc>
            <w:tc>
              <w:tcPr>
                <w:tcW w:w="1134"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 w:hAnsi="仿宋" w:eastAsia="仿宋"/>
                  </w:rPr>
                  <w:t>5</w:t>
                </w:r>
                <w:r>
                  <w:rPr>
                    <w:rFonts w:ascii="仿宋" w:hAnsi="仿宋" w:eastAsia="仿宋"/>
                  </w:rPr>
                  <w:t>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 w:hAnsi="仿宋" w:eastAsia="仿宋"/>
                  </w:rPr>
                  <w:t>1</w:t>
                </w:r>
                <w:r>
                  <w:rPr>
                    <w:rFonts w:ascii="仿宋" w:hAnsi="仿宋" w:eastAsia="仿宋"/>
                  </w:rPr>
                  <w:t>0000</w:t>
                </w:r>
              </w:p>
            </w:tc>
            <w:sdt>
              <w:sdtPr>
                <w:rPr>
                  <w:rFonts w:hint="eastAsia" w:ascii="仿宋" w:hAnsi="仿宋" w:eastAsia="仿宋"/>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 w:hAnsi="仿宋" w:eastAsia="仿宋"/>
                      </w:rPr>
                      <w:t>综合评分法</w:t>
                    </w:r>
                  </w:p>
                </w:tc>
              </w:sdtContent>
            </w:sdt>
            <w:sdt>
              <w:sdtPr>
                <w:rPr>
                  <w:rFonts w:hint="eastAsia" w:ascii="仿宋" w:hAnsi="仿宋" w:eastAsia="仿宋"/>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32"/>
                      <w:ind w:firstLine="0" w:firstLineChars="0"/>
                      <w:jc w:val="center"/>
                      <w:rPr>
                        <w:rFonts w:ascii="仿宋" w:hAnsi="仿宋" w:eastAsia="仿宋"/>
                      </w:rPr>
                    </w:pPr>
                    <w:r>
                      <w:rPr>
                        <w:rFonts w:hint="eastAsia" w:ascii="仿宋" w:hAnsi="仿宋" w:eastAsia="仿宋"/>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三、合格供应商的资格条件</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1、具有独立承担民事责任的能力；</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2、具有良好的商业信誉和健全的财务会计制度；</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3、具有履行合同所必需的设备和专业技术能力；</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4、有依法缴纳税收和社会保障资金的良好记录；</w:t>
      </w:r>
    </w:p>
    <w:p>
      <w:pPr>
        <w:widowControl/>
        <w:adjustRightInd w:val="0"/>
        <w:snapToGrid w:val="0"/>
        <w:spacing w:line="360" w:lineRule="auto"/>
        <w:ind w:firstLine="48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5、参加政府采购活动前三年内，在经营活动中没有重大违法记录；</w:t>
      </w:r>
    </w:p>
    <w:p>
      <w:pPr>
        <w:widowControl/>
        <w:adjustRightInd w:val="0"/>
        <w:snapToGrid w:val="0"/>
        <w:spacing w:line="360" w:lineRule="auto"/>
        <w:ind w:firstLine="480"/>
        <w:jc w:val="left"/>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四、是否允许联合体参与政府采购活动</w:t>
      </w:r>
    </w:p>
    <w:p>
      <w:pPr>
        <w:widowControl/>
        <w:adjustRightInd w:val="0"/>
        <w:snapToGrid w:val="0"/>
        <w:spacing w:line="360" w:lineRule="auto"/>
        <w:ind w:firstLine="688" w:firstLineChars="328"/>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w:t>
      </w:r>
      <w:sdt>
        <w:sdtPr>
          <w:rPr>
            <w:rFonts w:hint="eastAsia" w:ascii="仿宋_GB2312" w:hAnsi="仿宋_GB2312" w:eastAsia="仿宋_GB2312" w:cs="仿宋_GB2312"/>
            <w:kern w:val="0"/>
            <w:szCs w:val="21"/>
          </w:rPr>
          <w:alias w:val="不允许联合体"/>
          <w:tag w:val="不允许联合体"/>
          <w:id w:val="2040627444"/>
          <w:placeholder>
            <w:docPart w:val="216930661E5D4E009B5EF7D9A11839D9"/>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_GB2312" w:hAnsi="仿宋_GB2312" w:eastAsia="仿宋_GB2312" w:cs="仿宋_GB2312"/>
          <w:kern w:val="0"/>
          <w:szCs w:val="21"/>
        </w:rPr>
        <w:t>参与政府采购活动</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五、政府采购供应商入库须知</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供应商未进入营口市审批技术审查与公共资源交易中心供应商库的，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六、采购文件的领取</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采购文件领取时间：</w:t>
      </w:r>
      <w:r>
        <w:rPr>
          <w:rFonts w:hint="eastAsia" w:ascii="仿宋_GB2312" w:hAnsi="仿宋_GB2312" w:eastAsia="仿宋_GB2312" w:cs="仿宋_GB2312"/>
          <w:bCs/>
          <w:kern w:val="0"/>
          <w:szCs w:val="21"/>
        </w:rPr>
        <w:t>自公告发布之日</w:t>
      </w:r>
      <w:r>
        <w:rPr>
          <w:rFonts w:hint="eastAsia" w:ascii="仿宋" w:hAnsi="仿宋" w:eastAsia="仿宋" w:cs="仿宋_GB2312"/>
          <w:kern w:val="0"/>
          <w:szCs w:val="21"/>
        </w:rPr>
        <w:t>起至</w:t>
      </w:r>
      <w:sdt>
        <w:sdtPr>
          <w:rPr>
            <w:rFonts w:hint="eastAsia" w:ascii="仿宋" w:hAnsi="仿宋" w:eastAsia="仿宋"/>
            <w:szCs w:val="21"/>
          </w:rPr>
          <w:alias w:val="报名截止时间"/>
          <w:tag w:val="报名截止时间"/>
          <w:id w:val="948200547"/>
          <w:lock w:val="sdtLocked"/>
          <w:placeholder>
            <w:docPart w:val="38F4F009268640B8BCEF2682D50E0293"/>
          </w:placeholder>
        </w:sdtPr>
        <w:sdtEndPr>
          <w:rPr>
            <w:rFonts w:hint="eastAsia" w:ascii="仿宋" w:hAnsi="仿宋" w:eastAsia="仿宋"/>
            <w:szCs w:val="21"/>
          </w:rPr>
        </w:sdtEndPr>
        <w:sdtContent>
          <w:r>
            <w:rPr>
              <w:rFonts w:hint="eastAsia" w:ascii="仿宋" w:hAnsi="仿宋" w:eastAsia="仿宋"/>
              <w:szCs w:val="21"/>
            </w:rPr>
            <w:t>2020年04月30日</w:t>
          </w:r>
        </w:sdtContent>
      </w:sdt>
      <w:r>
        <w:rPr>
          <w:rFonts w:ascii="仿宋_GB2312" w:hAnsi="仿宋_GB2312" w:eastAsia="仿宋_GB2312" w:cs="仿宋_GB2312"/>
          <w:color w:val="FF0000"/>
          <w:kern w:val="0"/>
          <w:szCs w:val="21"/>
        </w:rPr>
        <w:t>17</w:t>
      </w:r>
      <w:r>
        <w:rPr>
          <w:rFonts w:hint="eastAsia" w:ascii="仿宋_GB2312" w:hAnsi="仿宋_GB2312" w:eastAsia="仿宋_GB2312" w:cs="仿宋_GB2312"/>
          <w:color w:val="FF0000"/>
          <w:kern w:val="0"/>
          <w:szCs w:val="21"/>
        </w:rPr>
        <w:t>：</w:t>
      </w:r>
      <w:r>
        <w:rPr>
          <w:rFonts w:ascii="仿宋_GB2312" w:hAnsi="仿宋_GB2312" w:eastAsia="仿宋_GB2312" w:cs="仿宋_GB2312"/>
          <w:color w:val="FF0000"/>
          <w:kern w:val="0"/>
          <w:szCs w:val="21"/>
        </w:rPr>
        <w:t xml:space="preserve">00 </w:t>
      </w:r>
      <w:r>
        <w:rPr>
          <w:rFonts w:hint="eastAsia" w:ascii="仿宋_GB2312" w:hAnsi="仿宋_GB2312" w:eastAsia="仿宋_GB2312" w:cs="仿宋_GB2312"/>
          <w:kern w:val="0"/>
          <w:szCs w:val="21"/>
        </w:rPr>
        <w:t>时止</w:t>
      </w:r>
      <w:r>
        <w:rPr>
          <w:rFonts w:hint="eastAsia" w:ascii="仿宋" w:hAnsi="仿宋" w:eastAsia="仿宋" w:cs="仿宋_GB2312"/>
          <w:kern w:val="0"/>
          <w:szCs w:val="21"/>
        </w:rPr>
        <w:t>（北京时间，节假日除外）</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采购文件领取方式：在线下载</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七、递交响应文件截止时间、磋商会议</w:t>
      </w:r>
      <w:r>
        <w:rPr>
          <w:rFonts w:hint="eastAsia" w:ascii="仿宋" w:hAnsi="仿宋" w:eastAsia="仿宋" w:cs="仿宋_GB2312"/>
          <w:b/>
          <w:bCs/>
          <w:color w:val="FF0000"/>
          <w:kern w:val="0"/>
          <w:szCs w:val="21"/>
        </w:rPr>
        <w:t>时间</w:t>
      </w:r>
      <w:r>
        <w:rPr>
          <w:rFonts w:hint="eastAsia" w:ascii="仿宋" w:hAnsi="仿宋" w:eastAsia="仿宋" w:cs="仿宋_GB2312"/>
          <w:b/>
          <w:bCs/>
          <w:kern w:val="0"/>
          <w:szCs w:val="21"/>
        </w:rPr>
        <w:t>及地点</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递交响应文件截止时间及</w:t>
      </w:r>
      <w:r>
        <w:rPr>
          <w:rFonts w:hint="eastAsia" w:ascii="仿宋" w:hAnsi="仿宋" w:eastAsia="仿宋" w:cs="仿宋_GB2312"/>
          <w:color w:val="FF0000"/>
          <w:kern w:val="0"/>
          <w:szCs w:val="21"/>
        </w:rPr>
        <w:t>磋商会议时间</w:t>
      </w:r>
      <w:r>
        <w:rPr>
          <w:rFonts w:hint="eastAsia" w:ascii="仿宋" w:hAnsi="仿宋" w:eastAsia="仿宋" w:cs="仿宋_GB2312"/>
          <w:kern w:val="0"/>
          <w:szCs w:val="21"/>
        </w:rPr>
        <w:t>：</w:t>
      </w:r>
      <w:sdt>
        <w:sdtPr>
          <w:rPr>
            <w:rFonts w:hint="eastAsia" w:ascii="仿宋" w:hAnsi="仿宋" w:eastAsia="仿宋"/>
            <w:szCs w:val="21"/>
          </w:rPr>
          <w:alias w:val="开标时间"/>
          <w:tag w:val="开标时间"/>
          <w:id w:val="1963997973"/>
          <w:lock w:val="sdtLocked"/>
          <w:placeholder>
            <w:docPart w:val="856F8A95259C4E4B9233C1E2BB6695F3"/>
          </w:placeholder>
        </w:sdtPr>
        <w:sdtEndPr>
          <w:rPr>
            <w:rFonts w:hint="eastAsia" w:ascii="仿宋" w:hAnsi="仿宋" w:eastAsia="仿宋"/>
            <w:szCs w:val="21"/>
          </w:rPr>
        </w:sdtEndPr>
        <w:sdtContent>
          <w:r>
            <w:rPr>
              <w:rFonts w:hint="eastAsia" w:ascii="仿宋" w:hAnsi="仿宋" w:eastAsia="仿宋"/>
              <w:szCs w:val="21"/>
            </w:rPr>
            <w:t>2020/5/6 9:30:00</w:t>
          </w:r>
        </w:sdtContent>
      </w:sdt>
      <w:r>
        <w:rPr>
          <w:rFonts w:hint="eastAsia" w:ascii="仿宋" w:hAnsi="仿宋" w:eastAsia="仿宋"/>
          <w:szCs w:val="21"/>
        </w:rPr>
        <w:t>(</w:t>
      </w:r>
      <w:r>
        <w:rPr>
          <w:rFonts w:hint="eastAsia" w:ascii="仿宋_GB2312" w:hAnsi="仿宋_GB2312" w:eastAsia="仿宋_GB2312" w:cs="仿宋_GB2312"/>
          <w:kern w:val="0"/>
          <w:szCs w:val="21"/>
        </w:rPr>
        <w:t>北京时间)</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kern w:val="0"/>
          <w:szCs w:val="21"/>
        </w:rPr>
        <w:t>递交响应文件及磋商会议</w:t>
      </w:r>
      <w:r>
        <w:rPr>
          <w:rFonts w:hint="eastAsia" w:ascii="仿宋" w:hAnsi="仿宋" w:eastAsia="仿宋" w:cs="仿宋_GB2312"/>
          <w:bCs/>
          <w:kern w:val="0"/>
          <w:szCs w:val="21"/>
        </w:rPr>
        <w:t>地</w:t>
      </w:r>
      <w:r>
        <w:rPr>
          <w:rFonts w:hint="eastAsia" w:ascii="仿宋" w:hAnsi="仿宋" w:eastAsia="仿宋" w:cs="仿宋_GB2312"/>
          <w:kern w:val="0"/>
          <w:szCs w:val="21"/>
        </w:rPr>
        <w:t>点：</w:t>
      </w:r>
      <w:sdt>
        <w:sdtPr>
          <w:rPr>
            <w:rFonts w:hint="eastAsia" w:ascii="仿宋" w:hAnsi="仿宋" w:eastAsia="仿宋" w:cs="仿宋_GB2312"/>
            <w:kern w:val="0"/>
            <w:szCs w:val="21"/>
          </w:rPr>
          <w:alias w:val="开标地点"/>
          <w:tag w:val="开标地点"/>
          <w:id w:val="1217391992"/>
          <w:lock w:val="sdtLocked"/>
          <w:placeholder>
            <w:docPart w:val="F0FE291A35C94B36BE4FA3D58600F62F"/>
          </w:placeholder>
        </w:sdtPr>
        <w:sdtEndPr>
          <w:rPr>
            <w:rFonts w:hint="eastAsia"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sdt>
        <w:sdtPr>
          <w:rPr>
            <w:rFonts w:hint="eastAsia" w:ascii="仿宋" w:hAnsi="仿宋" w:eastAsia="仿宋"/>
            <w:szCs w:val="21"/>
          </w:rPr>
          <w:alias w:val="开标室"/>
          <w:tag w:val="开标室"/>
          <w:id w:val="-383100651"/>
          <w:lock w:val="sdtLocked"/>
          <w:placeholder>
            <w:docPart w:val="2CC73F0D02A146B8BCDC01FCC84415A8"/>
          </w:placeholder>
        </w:sdtPr>
        <w:sdtEndPr>
          <w:rPr>
            <w:rFonts w:hint="eastAsia" w:ascii="仿宋" w:hAnsi="仿宋" w:eastAsia="仿宋"/>
            <w:szCs w:val="21"/>
          </w:rPr>
        </w:sdtEndPr>
        <w:sdtContent>
          <w:r>
            <w:rPr>
              <w:rFonts w:hint="eastAsia" w:ascii="仿宋" w:hAnsi="仿宋" w:eastAsia="仿宋"/>
              <w:szCs w:val="21"/>
            </w:rPr>
            <w:t>YK348(开标室三)</w:t>
          </w:r>
        </w:sdtContent>
      </w:sdt>
      <w:r>
        <w:rPr>
          <w:rFonts w:hint="eastAsia" w:ascii="仿宋" w:hAnsi="仿宋" w:eastAsia="仿宋" w:cs="仿宋_GB2312"/>
          <w:kern w:val="0"/>
          <w:szCs w:val="21"/>
        </w:rPr>
        <w:t>。</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八、公告期限</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Cs/>
          <w:kern w:val="0"/>
          <w:szCs w:val="21"/>
        </w:rPr>
        <w:t>公告期限：</w:t>
      </w:r>
      <w:r>
        <w:rPr>
          <w:rFonts w:hint="eastAsia" w:ascii="仿宋_GB2312" w:hAnsi="仿宋_GB2312" w:eastAsia="仿宋_GB2312" w:cs="仿宋_GB2312"/>
          <w:color w:val="FF0000"/>
          <w:kern w:val="0"/>
          <w:szCs w:val="21"/>
        </w:rPr>
        <w:t>自公告发布之日起</w:t>
      </w:r>
      <w:r>
        <w:rPr>
          <w:rFonts w:ascii="仿宋_GB2312" w:hAnsi="仿宋_GB2312" w:eastAsia="仿宋_GB2312" w:cs="仿宋_GB2312"/>
          <w:color w:val="FF0000"/>
          <w:kern w:val="0"/>
          <w:szCs w:val="21"/>
        </w:rPr>
        <w:t>3</w:t>
      </w:r>
      <w:r>
        <w:rPr>
          <w:rFonts w:hint="eastAsia" w:ascii="仿宋_GB2312" w:hAnsi="仿宋_GB2312" w:eastAsia="仿宋_GB2312" w:cs="仿宋_GB2312"/>
          <w:color w:val="FF0000"/>
          <w:kern w:val="0"/>
          <w:szCs w:val="21"/>
        </w:rPr>
        <w:t>个工作日</w:t>
      </w:r>
    </w:p>
    <w:p>
      <w:pPr>
        <w:widowControl/>
        <w:adjustRightInd w:val="0"/>
        <w:snapToGrid w:val="0"/>
        <w:spacing w:line="360" w:lineRule="auto"/>
        <w:ind w:firstLine="480"/>
        <w:jc w:val="left"/>
        <w:rPr>
          <w:rFonts w:ascii="仿宋" w:hAnsi="仿宋" w:eastAsia="仿宋" w:cs="仿宋_GB2312"/>
          <w:b/>
          <w:bCs/>
          <w:kern w:val="0"/>
          <w:szCs w:val="21"/>
        </w:rPr>
      </w:pPr>
      <w:r>
        <w:rPr>
          <w:rFonts w:hint="eastAsia" w:ascii="仿宋" w:hAnsi="仿宋" w:eastAsia="仿宋" w:cs="仿宋_GB2312"/>
          <w:b/>
          <w:bCs/>
          <w:kern w:val="0"/>
          <w:szCs w:val="21"/>
        </w:rPr>
        <w:t>九、质疑与投诉</w:t>
      </w:r>
    </w:p>
    <w:p>
      <w:pPr>
        <w:widowControl/>
        <w:adjustRightInd w:val="0"/>
        <w:snapToGrid w:val="0"/>
        <w:spacing w:line="360" w:lineRule="auto"/>
        <w:ind w:firstLine="48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1、接收质疑函方式：书面纸质质疑函</w:t>
      </w:r>
      <w:r>
        <w:rPr>
          <w:rFonts w:hint="eastAsia" w:ascii="仿宋_GB2312" w:hAnsi="仿宋_GB2312" w:eastAsia="仿宋_GB2312" w:cs="仿宋_GB2312"/>
          <w:bCs/>
          <w:color w:val="FF0000"/>
          <w:kern w:val="0"/>
          <w:szCs w:val="21"/>
        </w:rPr>
        <w:t>（详询办公室</w:t>
      </w:r>
      <w:r>
        <w:rPr>
          <w:rFonts w:ascii="仿宋_GB2312" w:hAnsi="仿宋_GB2312" w:eastAsia="仿宋_GB2312" w:cs="仿宋_GB2312"/>
          <w:b/>
          <w:bCs/>
          <w:color w:val="FF0000"/>
          <w:kern w:val="0"/>
          <w:szCs w:val="21"/>
        </w:rPr>
        <w:t>0417-2972518</w:t>
      </w:r>
      <w:r>
        <w:rPr>
          <w:rFonts w:hint="eastAsia" w:ascii="仿宋_GB2312" w:hAnsi="仿宋_GB2312" w:eastAsia="仿宋_GB2312" w:cs="仿宋_GB2312"/>
          <w:bCs/>
          <w:color w:val="FF0000"/>
          <w:kern w:val="0"/>
          <w:szCs w:val="21"/>
        </w:rPr>
        <w:t>）</w:t>
      </w:r>
    </w:p>
    <w:p>
      <w:pPr>
        <w:widowControl/>
        <w:adjustRightInd w:val="0"/>
        <w:snapToGrid w:val="0"/>
        <w:spacing w:line="360" w:lineRule="auto"/>
        <w:ind w:firstLine="48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2、质疑函内容、格式：</w:t>
      </w:r>
      <w:r>
        <w:rPr>
          <w:rFonts w:hint="eastAsia" w:ascii="仿宋_GB2312" w:hAnsi="仿宋_GB2312" w:eastAsia="仿宋_GB2312" w:cs="仿宋_GB2312"/>
          <w:bCs/>
          <w:color w:val="FF0000"/>
          <w:kern w:val="0"/>
          <w:szCs w:val="21"/>
        </w:rPr>
        <w:t>质疑函内容、格式及质疑流程详见营口市公共资源交易网通知公告。</w:t>
      </w:r>
    </w:p>
    <w:p>
      <w:pPr>
        <w:widowControl/>
        <w:adjustRightInd w:val="0"/>
        <w:snapToGrid w:val="0"/>
        <w:spacing w:line="360" w:lineRule="auto"/>
        <w:ind w:firstLine="420" w:firstLineChars="200"/>
        <w:jc w:val="left"/>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质疑供应商对采购人、采购代理机构的答复不满意，或者采购人、采购代理机构未在规定时间内作出答复的，可以在答复期满后15个工作日内向本级财政部门提起投诉。</w:t>
      </w:r>
    </w:p>
    <w:p>
      <w:pPr>
        <w:widowControl/>
        <w:adjustRightInd w:val="0"/>
        <w:snapToGrid w:val="0"/>
        <w:spacing w:line="360" w:lineRule="auto"/>
        <w:ind w:firstLine="480"/>
        <w:jc w:val="left"/>
        <w:rPr>
          <w:rFonts w:ascii="仿宋" w:hAnsi="仿宋" w:eastAsia="仿宋" w:cs="仿宋_GB2312"/>
          <w:kern w:val="0"/>
          <w:szCs w:val="21"/>
        </w:rPr>
      </w:pPr>
      <w:r>
        <w:rPr>
          <w:rFonts w:hint="eastAsia" w:ascii="仿宋" w:hAnsi="仿宋" w:eastAsia="仿宋" w:cs="仿宋_GB2312"/>
          <w:b/>
          <w:bCs/>
          <w:kern w:val="0"/>
          <w:szCs w:val="21"/>
        </w:rPr>
        <w:t>十、采购单位、采购代理机构的名称、地址和联系方式</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采购单位：</w:t>
      </w:r>
      <w:sdt>
        <w:sdtPr>
          <w:rPr>
            <w:rFonts w:hint="eastAsia" w:ascii="仿宋" w:hAnsi="仿宋" w:eastAsia="仿宋"/>
            <w:szCs w:val="21"/>
          </w:rPr>
          <w:alias w:val="采购单位"/>
          <w:tag w:val="采购单位"/>
          <w:id w:val="198911499"/>
          <w:lock w:val="sdtLocked"/>
          <w:placeholder>
            <w:docPart w:val="2831052C575B4AA9A5E45D618829AC10"/>
          </w:placeholder>
        </w:sdtPr>
        <w:sdtEndPr>
          <w:rPr>
            <w:rFonts w:hint="eastAsia" w:ascii="仿宋" w:hAnsi="仿宋" w:eastAsia="仿宋"/>
            <w:szCs w:val="21"/>
          </w:rPr>
        </w:sdtEndPr>
        <w:sdtContent>
          <w:r>
            <w:rPr>
              <w:rFonts w:hint="eastAsia" w:ascii="仿宋" w:hAnsi="仿宋" w:eastAsia="仿宋"/>
              <w:szCs w:val="21"/>
            </w:rPr>
            <w:t>市审批技术审查与公共资源交易中心</w:t>
          </w:r>
        </w:sdtContent>
      </w:sdt>
      <w:r>
        <w:rPr>
          <w:rFonts w:hint="eastAsia" w:ascii="仿宋" w:hAnsi="仿宋" w:eastAsia="仿宋" w:cs="仿宋_GB2312"/>
          <w:kern w:val="0"/>
          <w:szCs w:val="21"/>
        </w:rPr>
        <w:t xml:space="preserve"> </w:t>
      </w:r>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采购单位地址"/>
          <w:tag w:val="采购单位地址"/>
          <w:id w:val="1655795703"/>
          <w:lock w:val="sdtLocked"/>
          <w:placeholder>
            <w:docPart w:val="78F81CFC1602468EBD56870E5FC09E2D"/>
          </w:placeholder>
        </w:sdtPr>
        <w:sdtEndPr>
          <w:rPr>
            <w:rFonts w:hint="eastAsia" w:ascii="仿宋" w:hAnsi="仿宋" w:eastAsia="仿宋"/>
            <w:szCs w:val="21"/>
          </w:rPr>
        </w:sdtEndPr>
        <w:sdtContent>
          <w:r>
            <w:rPr>
              <w:rFonts w:hint="eastAsia" w:ascii="仿宋" w:hAnsi="仿宋" w:eastAsia="仿宋"/>
              <w:szCs w:val="21"/>
            </w:rPr>
            <w:t>营口市西市区民生路28号</w:t>
          </w:r>
        </w:sdtContent>
      </w:sdt>
    </w:p>
    <w:p>
      <w:pPr>
        <w:widowControl/>
        <w:adjustRightInd w:val="0"/>
        <w:snapToGrid w:val="0"/>
        <w:spacing w:line="360" w:lineRule="auto"/>
        <w:ind w:firstLine="540"/>
        <w:jc w:val="left"/>
        <w:rPr>
          <w:rFonts w:ascii="仿宋" w:hAnsi="仿宋" w:eastAsia="仿宋"/>
          <w:szCs w:val="21"/>
        </w:rPr>
      </w:pPr>
      <w:r>
        <w:rPr>
          <w:rFonts w:hint="eastAsia" w:ascii="仿宋" w:hAnsi="仿宋" w:eastAsia="仿宋" w:cs="仿宋_GB2312"/>
          <w:kern w:val="0"/>
          <w:szCs w:val="21"/>
        </w:rPr>
        <w:t>项目联系人：</w:t>
      </w:r>
      <w:sdt>
        <w:sdtPr>
          <w:rPr>
            <w:rFonts w:hint="eastAsia" w:ascii="仿宋" w:hAnsi="仿宋" w:eastAsia="仿宋"/>
            <w:szCs w:val="21"/>
          </w:rPr>
          <w:alias w:val="采购单位联系人"/>
          <w:tag w:val="采购单位联系人"/>
          <w:id w:val="892234668"/>
          <w:lock w:val="sdtLocked"/>
          <w:placeholder>
            <w:docPart w:val="6F8A88824FEE41E1B88352BBBE899E8E"/>
          </w:placeholder>
        </w:sdtPr>
        <w:sdtEndPr>
          <w:rPr>
            <w:rFonts w:hint="eastAsia" w:ascii="仿宋" w:hAnsi="仿宋" w:eastAsia="仿宋"/>
            <w:szCs w:val="21"/>
          </w:rPr>
        </w:sdtEndPr>
        <w:sdtContent>
          <w:r>
            <w:rPr>
              <w:rFonts w:hint="eastAsia" w:ascii="仿宋" w:hAnsi="仿宋" w:eastAsia="仿宋"/>
              <w:szCs w:val="21"/>
            </w:rPr>
            <w:t>吴先生</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采购单位电话"/>
          <w:tag w:val="采购单位电话"/>
          <w:id w:val="-895124316"/>
          <w:lock w:val="sdtLocked"/>
          <w:placeholder>
            <w:docPart w:val="643FAC49B0D242C7878F05C907DFC2CD"/>
          </w:placeholder>
        </w:sdtPr>
        <w:sdtEndPr>
          <w:rPr>
            <w:rFonts w:hint="eastAsia" w:ascii="仿宋" w:hAnsi="仿宋" w:eastAsia="仿宋"/>
            <w:szCs w:val="21"/>
          </w:rPr>
        </w:sdtEndPr>
        <w:sdtContent>
          <w:r>
            <w:rPr>
              <w:rFonts w:ascii="仿宋" w:hAnsi="仿宋" w:eastAsia="仿宋"/>
              <w:szCs w:val="21"/>
            </w:rPr>
            <w:t>15141722199</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采购代理机构： </w:t>
      </w:r>
      <w:sdt>
        <w:sdtPr>
          <w:rPr>
            <w:rFonts w:hint="eastAsia" w:ascii="仿宋" w:hAnsi="仿宋" w:eastAsia="仿宋"/>
            <w:szCs w:val="21"/>
          </w:rPr>
          <w:alias w:val="编制单位"/>
          <w:tag w:val="编制单位"/>
          <w:id w:val="-1945216576"/>
          <w:lock w:val="sdtLocked"/>
          <w:placeholder>
            <w:docPart w:val="398CA14B658F42E893D1EB4C41B1E2F1"/>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 xml:space="preserve">地　　　　址： </w:t>
      </w:r>
      <w:sdt>
        <w:sdtPr>
          <w:rPr>
            <w:rFonts w:hint="eastAsia" w:ascii="仿宋" w:hAnsi="仿宋" w:eastAsia="仿宋"/>
            <w:szCs w:val="21"/>
          </w:rPr>
          <w:alias w:val="代理机构地址"/>
          <w:tag w:val="代理机构地址"/>
          <w:id w:val="336189553"/>
          <w:lock w:val="sdtLocked"/>
          <w:placeholder>
            <w:docPart w:val="4189A5AAF21C40DD8C95D877480A4D75"/>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项目联系人：</w:t>
      </w:r>
      <w:sdt>
        <w:sdtPr>
          <w:rPr>
            <w:rFonts w:hint="eastAsia" w:ascii="仿宋" w:hAnsi="仿宋" w:eastAsia="仿宋"/>
            <w:szCs w:val="21"/>
          </w:rPr>
          <w:alias w:val="代理机构联系人"/>
          <w:tag w:val="代理机构联系人"/>
          <w:id w:val="935414042"/>
          <w:lock w:val="sdtLocked"/>
          <w:placeholder>
            <w:docPart w:val="59EA78A554324CEB90316D88EA4E4D55"/>
          </w:placeholder>
        </w:sdtPr>
        <w:sdtEndPr>
          <w:rPr>
            <w:rFonts w:hint="eastAsia" w:ascii="仿宋" w:hAnsi="仿宋" w:eastAsia="仿宋"/>
            <w:szCs w:val="21"/>
          </w:rPr>
        </w:sdtEndPr>
        <w:sdtContent>
          <w:r>
            <w:rPr>
              <w:rFonts w:hint="eastAsia" w:ascii="仿宋" w:hAnsi="仿宋" w:eastAsia="仿宋"/>
              <w:szCs w:val="21"/>
            </w:rPr>
            <w:t>丁先生</w:t>
          </w:r>
        </w:sdtContent>
      </w:sdt>
    </w:p>
    <w:p>
      <w:pPr>
        <w:widowControl/>
        <w:adjustRightInd w:val="0"/>
        <w:snapToGrid w:val="0"/>
        <w:spacing w:line="360" w:lineRule="auto"/>
        <w:ind w:firstLine="540"/>
        <w:jc w:val="left"/>
        <w:rPr>
          <w:rFonts w:ascii="仿宋" w:hAnsi="仿宋" w:eastAsia="仿宋" w:cs="仿宋_GB2312"/>
          <w:kern w:val="0"/>
          <w:szCs w:val="21"/>
        </w:rPr>
      </w:pPr>
      <w:r>
        <w:rPr>
          <w:rFonts w:hint="eastAsia" w:ascii="仿宋" w:hAnsi="仿宋" w:eastAsia="仿宋" w:cs="仿宋_GB2312"/>
          <w:kern w:val="0"/>
          <w:szCs w:val="21"/>
        </w:rPr>
        <w:t>联系电话：</w:t>
      </w:r>
      <w:sdt>
        <w:sdtPr>
          <w:rPr>
            <w:rFonts w:hint="eastAsia" w:ascii="仿宋" w:hAnsi="仿宋" w:eastAsia="仿宋"/>
            <w:szCs w:val="21"/>
          </w:rPr>
          <w:alias w:val="代理机构电话"/>
          <w:tag w:val="代理机构电话"/>
          <w:id w:val="-632942094"/>
          <w:lock w:val="sdtLocked"/>
          <w:placeholder>
            <w:docPart w:val="362E3E200F4A49A9BFC2464962C40E3D"/>
          </w:placeholder>
        </w:sdtPr>
        <w:sdtEndPr>
          <w:rPr>
            <w:rFonts w:hint="eastAsia" w:ascii="仿宋" w:hAnsi="仿宋" w:eastAsia="仿宋"/>
            <w:szCs w:val="21"/>
          </w:rPr>
        </w:sdtEndPr>
        <w:sdtContent>
          <w:r>
            <w:rPr>
              <w:rFonts w:hint="eastAsia" w:ascii="仿宋" w:hAnsi="仿宋" w:eastAsia="仿宋"/>
              <w:szCs w:val="21"/>
            </w:rPr>
            <w:t>0417-2972508</w:t>
          </w:r>
        </w:sdtContent>
      </w:sdt>
    </w:p>
    <w:p>
      <w:pPr>
        <w:widowControl/>
        <w:adjustRightInd w:val="0"/>
        <w:snapToGrid w:val="0"/>
        <w:spacing w:line="360" w:lineRule="auto"/>
        <w:ind w:firstLine="516" w:firstLineChars="24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邮箱地址：</w:t>
      </w:r>
      <w:r>
        <w:rPr>
          <w:rFonts w:ascii="仿宋_GB2312" w:hAnsi="仿宋_GB2312" w:eastAsia="仿宋_GB2312" w:cs="仿宋_GB2312"/>
          <w:color w:val="FF0000"/>
          <w:kern w:val="0"/>
          <w:szCs w:val="21"/>
        </w:rPr>
        <w:t>ykggzycgk@163.com</w:t>
      </w:r>
    </w:p>
    <w:p>
      <w:pPr>
        <w:widowControl/>
        <w:adjustRightInd w:val="0"/>
        <w:snapToGrid w:val="0"/>
        <w:spacing w:line="360" w:lineRule="auto"/>
        <w:ind w:firstLine="480"/>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360" w:lineRule="auto"/>
        <w:ind w:firstLine="480"/>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360" w:lineRule="auto"/>
        <w:ind w:firstLine="480"/>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widowControl/>
        <w:adjustRightInd w:val="0"/>
        <w:snapToGrid w:val="0"/>
        <w:spacing w:line="360" w:lineRule="auto"/>
        <w:jc w:val="left"/>
        <w:rPr>
          <w:rFonts w:ascii="仿宋" w:hAnsi="仿宋" w:eastAsia="仿宋" w:cs="仿宋_GB2312"/>
          <w:kern w:val="0"/>
          <w:szCs w:val="21"/>
        </w:rPr>
      </w:pPr>
    </w:p>
    <w:p>
      <w:pPr>
        <w:widowControl/>
        <w:adjustRightInd w:val="0"/>
        <w:snapToGrid w:val="0"/>
        <w:spacing w:line="360" w:lineRule="auto"/>
        <w:ind w:firstLine="540"/>
        <w:jc w:val="right"/>
        <w:rPr>
          <w:rFonts w:ascii="仿宋" w:hAnsi="仿宋" w:eastAsia="仿宋" w:cs="仿宋_GB2312"/>
          <w:kern w:val="0"/>
          <w:szCs w:val="21"/>
        </w:rPr>
      </w:pPr>
      <w:sdt>
        <w:sdtPr>
          <w:rPr>
            <w:rFonts w:hint="eastAsia" w:ascii="仿宋" w:hAnsi="仿宋" w:eastAsia="仿宋"/>
            <w:szCs w:val="21"/>
          </w:rPr>
          <w:alias w:val="编制单位"/>
          <w:tag w:val="编制单位"/>
          <w:id w:val="-270868986"/>
          <w:lock w:val="sdtLocked"/>
          <w:placeholder>
            <w:docPart w:val="1888740B0819420AB22785E3F5E353C1"/>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sdt>
      <w:sdtPr>
        <w:rPr>
          <w:rFonts w:hint="eastAsia" w:ascii="仿宋" w:hAnsi="仿宋" w:eastAsia="仿宋"/>
          <w:szCs w:val="21"/>
        </w:rPr>
        <w:alias w:val="发布日期"/>
        <w:tag w:val="发布日期"/>
        <w:id w:val="797568778"/>
        <w:lock w:val="sdtLocked"/>
        <w:placeholder>
          <w:docPart w:val="7BAE478DEBF3412EBDBB21A28E9FD08B"/>
        </w:placeholder>
      </w:sdtPr>
      <w:sdtEndPr>
        <w:rPr>
          <w:rFonts w:hint="eastAsia" w:ascii="仿宋" w:hAnsi="仿宋" w:eastAsia="仿宋"/>
          <w:szCs w:val="21"/>
        </w:rPr>
      </w:sdtEndPr>
      <w:sdtContent>
        <w:p>
          <w:pPr>
            <w:jc w:val="right"/>
            <w:rPr>
              <w:rFonts w:ascii="仿宋" w:hAnsi="仿宋" w:eastAsia="仿宋"/>
              <w:szCs w:val="21"/>
            </w:rPr>
          </w:pPr>
          <w:r>
            <w:rPr>
              <w:rFonts w:hint="eastAsia" w:ascii="仿宋" w:hAnsi="仿宋" w:eastAsia="仿宋"/>
              <w:szCs w:val="21"/>
            </w:rPr>
            <w:t>2020年04月24日</w:t>
          </w:r>
        </w:p>
      </w:sdtContent>
    </w:sdt>
    <w:p>
      <w:pPr>
        <w:widowControl/>
        <w:jc w:val="left"/>
        <w:rPr>
          <w:rFonts w:ascii="仿宋" w:hAnsi="仿宋" w:eastAsia="仿宋" w:cs="仿宋_GB2312"/>
          <w:kern w:val="0"/>
          <w:szCs w:val="21"/>
        </w:rPr>
      </w:pPr>
      <w:r>
        <w:rPr>
          <w:rFonts w:ascii="仿宋" w:hAnsi="仿宋" w:eastAsia="仿宋" w:cs="仿宋_GB2312"/>
          <w:kern w:val="0"/>
          <w:szCs w:val="21"/>
        </w:rPr>
        <w:br w:type="page"/>
      </w: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2"/>
    </w:p>
    <w:p>
      <w:pPr>
        <w:pStyle w:val="3"/>
        <w:adjustRightInd w:val="0"/>
        <w:snapToGrid w:val="0"/>
        <w:spacing w:before="0" w:after="0" w:line="360" w:lineRule="auto"/>
        <w:jc w:val="center"/>
        <w:rPr>
          <w:rFonts w:ascii="仿宋" w:hAnsi="仿宋" w:eastAsia="仿宋" w:cs="仿宋_GB2312"/>
        </w:rPr>
      </w:pPr>
      <w:bookmarkStart w:id="3" w:name="_Toc4485618"/>
      <w:bookmarkStart w:id="4" w:name="_Toc533340139"/>
      <w:r>
        <w:rPr>
          <w:rFonts w:hint="eastAsia" w:ascii="仿宋" w:hAnsi="仿宋" w:eastAsia="仿宋" w:cs="仿宋_GB2312"/>
        </w:rPr>
        <w:t>一 供应商须知表</w:t>
      </w:r>
      <w:bookmarkEnd w:id="3"/>
      <w:bookmarkEnd w:id="4"/>
    </w:p>
    <w:sdt>
      <w:sdtPr>
        <w:rPr>
          <w:rFonts w:hint="eastAsia"/>
          <w:szCs w:val="21"/>
        </w:rPr>
        <w:alias w:val="招标项目基本内容及要求"/>
        <w:tag w:val="招标项目基本内容及要求"/>
        <w:id w:val="-841780087"/>
        <w:lock w:val="sdtLocked"/>
      </w:sdtPr>
      <w:sdtEndPr>
        <w:rPr>
          <w:rFonts w:hint="eastAsia"/>
          <w:szCs w:val="24"/>
        </w:rPr>
      </w:sdtEndPr>
      <w:sdtContent>
        <w:p>
          <w:bookmarkStart w:id="5" w:name="sys_招标项目基本内容及要求：Block"/>
          <w:bookmarkEnd w:id="5"/>
          <w:bookmarkStart w:id="6" w:name="招标项目基本内容及要求：Block"/>
          <w:bookmarkEnd w:id="6"/>
          <w:bookmarkStart w:id="7" w:name="招标项目基本内容及要求其他：Block"/>
          <w:bookmarkEnd w:id="7"/>
          <w:bookmarkStart w:id="8" w:name="sys_招标项目基本内容及要求其他：Block"/>
          <w:bookmarkEnd w:id="8"/>
        </w:p>
        <w:tbl>
          <w:tblPr>
            <w:tblStyle w:val="16"/>
            <w:tblW w:w="8671" w:type="dxa"/>
            <w:jc w:val="center"/>
            <w:tblInd w:w="0" w:type="dxa"/>
            <w:tblLayout w:type="fixed"/>
            <w:tblCellMar>
              <w:top w:w="0" w:type="dxa"/>
              <w:left w:w="108" w:type="dxa"/>
              <w:bottom w:w="0" w:type="dxa"/>
              <w:right w:w="108" w:type="dxa"/>
            </w:tblCellMar>
          </w:tblPr>
          <w:tblGrid>
            <w:gridCol w:w="1025"/>
            <w:gridCol w:w="1794"/>
            <w:gridCol w:w="5852"/>
          </w:tblGrid>
          <w:tr>
            <w:tblPrEx>
              <w:tblLayout w:type="fixed"/>
              <w:tblCellMar>
                <w:top w:w="0" w:type="dxa"/>
                <w:left w:w="108" w:type="dxa"/>
                <w:bottom w:w="0" w:type="dxa"/>
                <w:right w:w="108" w:type="dxa"/>
              </w:tblCellMar>
            </w:tblPrEx>
            <w:trPr>
              <w:trHeight w:val="493" w:hRule="atLeast"/>
              <w:tblHeader/>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7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5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Layout w:type="fixed"/>
              <w:tblCellMar>
                <w:top w:w="0" w:type="dxa"/>
                <w:left w:w="108" w:type="dxa"/>
                <w:bottom w:w="0" w:type="dxa"/>
                <w:right w:w="108" w:type="dxa"/>
              </w:tblCellMar>
            </w:tblPrEx>
            <w:trPr>
              <w:trHeight w:val="1193"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7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rPr>
                  <w:t>营口市审批技术审查与公共资源交易中心电子设备改造采购</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sdt>
                  <w:sdtPr>
                    <w:rPr>
                      <w:rFonts w:hint="eastAsia" w:ascii="仿宋_GB2312" w:hAnsi="仿宋_GB2312" w:eastAsia="仿宋_GB2312" w:cs="仿宋_GB2312"/>
                      <w:kern w:val="0"/>
                      <w:szCs w:val="21"/>
                      <w:u w:val="single"/>
                    </w:rPr>
                    <w:alias w:val="代理机构地址"/>
                    <w:tag w:val="代理机构地址"/>
                    <w:id w:val="-2108795534"/>
                  </w:sdtPr>
                  <w:sdtEndPr>
                    <w:rPr>
                      <w:rFonts w:hint="eastAsia" w:ascii="仿宋_GB2312" w:hAnsi="仿宋_GB2312" w:eastAsia="仿宋_GB2312" w:cs="仿宋_GB2312"/>
                      <w:kern w:val="0"/>
                      <w:szCs w:val="21"/>
                      <w:u w:val="single"/>
                    </w:rPr>
                  </w:sdtEndPr>
                  <w:sdtContent>
                    <w:r>
                      <w:rPr>
                        <w:rFonts w:hint="eastAsia" w:ascii="仿宋_GB2312" w:hAnsi="仿宋_GB2312" w:eastAsia="仿宋_GB2312" w:cs="仿宋_GB2312"/>
                        <w:kern w:val="0"/>
                        <w:szCs w:val="21"/>
                        <w:u w:val="single"/>
                      </w:rPr>
                      <w:t>辽宁省营口市沿海产业基地民生路</w:t>
                    </w:r>
                    <w:r>
                      <w:rPr>
                        <w:rFonts w:ascii="仿宋_GB2312" w:hAnsi="仿宋_GB2312" w:eastAsia="仿宋_GB2312" w:cs="仿宋_GB2312"/>
                        <w:kern w:val="0"/>
                        <w:szCs w:val="21"/>
                        <w:u w:val="single"/>
                      </w:rPr>
                      <w:t>28</w:t>
                    </w:r>
                    <w:r>
                      <w:rPr>
                        <w:rFonts w:hint="eastAsia" w:ascii="仿宋_GB2312" w:hAnsi="仿宋_GB2312" w:eastAsia="仿宋_GB2312" w:cs="仿宋_GB2312"/>
                        <w:kern w:val="0"/>
                        <w:szCs w:val="21"/>
                        <w:u w:val="single"/>
                      </w:rPr>
                      <w:t>号营口市民服务中心三楼</w:t>
                    </w:r>
                  </w:sdtContent>
                </w:sdt>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吴先生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w:t>
                </w:r>
                <w:r>
                  <w:rPr>
                    <w:rFonts w:ascii="仿宋_GB2312" w:hAnsi="仿宋_GB2312" w:eastAsia="仿宋_GB2312" w:cs="仿宋_GB2312"/>
                    <w:kern w:val="0"/>
                    <w:szCs w:val="21"/>
                    <w:u w:val="single"/>
                  </w:rPr>
                  <w:t>2972518</w:t>
                </w:r>
              </w:p>
            </w:tc>
          </w:tr>
          <w:tr>
            <w:tblPrEx>
              <w:tblLayout w:type="fixed"/>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7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营口市审批技术审查与公共资源交易中心</w:t>
                </w:r>
              </w:p>
              <w:p>
                <w:pPr>
                  <w:widowControl/>
                  <w:jc w:val="left"/>
                  <w:rPr>
                    <w:rFonts w:ascii="仿宋_GB2312" w:hAnsi="仿宋_GB2312" w:eastAsia="仿宋_GB2312" w:cs="仿宋_GB2312"/>
                    <w:color w:val="FF0000"/>
                    <w:kern w:val="0"/>
                    <w:szCs w:val="21"/>
                    <w:u w:val="single"/>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color w:val="FF0000"/>
                    <w:kern w:val="0"/>
                    <w:szCs w:val="21"/>
                    <w:u w:val="single"/>
                  </w:rPr>
                  <w:t>辽宁省营口市沿海产业基地民生路</w:t>
                </w:r>
                <w:r>
                  <w:rPr>
                    <w:rFonts w:ascii="仿宋_GB2312" w:hAnsi="仿宋_GB2312" w:eastAsia="仿宋_GB2312" w:cs="仿宋_GB2312"/>
                    <w:color w:val="FF0000"/>
                    <w:kern w:val="0"/>
                    <w:szCs w:val="21"/>
                    <w:u w:val="single"/>
                  </w:rPr>
                  <w:t>28</w:t>
                </w:r>
                <w:r>
                  <w:rPr>
                    <w:rFonts w:hint="eastAsia" w:ascii="仿宋_GB2312" w:hAnsi="仿宋_GB2312" w:eastAsia="仿宋_GB2312" w:cs="仿宋_GB2312"/>
                    <w:color w:val="FF0000"/>
                    <w:kern w:val="0"/>
                    <w:szCs w:val="21"/>
                    <w:u w:val="single"/>
                  </w:rPr>
                  <w:t>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丁先生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color w:val="FF0000"/>
                    <w:kern w:val="0"/>
                    <w:szCs w:val="21"/>
                    <w:u w:val="single"/>
                  </w:rPr>
                  <w:t>0417-</w:t>
                </w:r>
                <w:r>
                  <w:rPr>
                    <w:rFonts w:ascii="仿宋_GB2312" w:hAnsi="仿宋_GB2312" w:eastAsia="仿宋_GB2312" w:cs="仿宋_GB2312"/>
                    <w:kern w:val="0"/>
                    <w:szCs w:val="21"/>
                    <w:u w:val="single"/>
                  </w:rPr>
                  <w:t>2972508</w:t>
                </w:r>
              </w:p>
            </w:tc>
          </w:tr>
          <w:tr>
            <w:tblPrEx>
              <w:tblLayout w:type="fixed"/>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7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52"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Layout w:type="fixed"/>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79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79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79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szCs w:val="21"/>
                  </w:rPr>
                  <w:t>是否有政府强制采购的节能产品</w:t>
                </w:r>
              </w:p>
            </w:tc>
            <w:tc>
              <w:tcPr>
                <w:tcW w:w="58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1.3.8</w:t>
                </w:r>
              </w:p>
            </w:tc>
            <w:tc>
              <w:tcPr>
                <w:tcW w:w="179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58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85"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79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8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79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8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Layout w:type="fixed"/>
              <w:tblCellMar>
                <w:top w:w="0" w:type="dxa"/>
                <w:left w:w="108" w:type="dxa"/>
                <w:bottom w:w="0" w:type="dxa"/>
                <w:right w:w="108" w:type="dxa"/>
              </w:tblCellMar>
            </w:tblPrEx>
            <w:trPr>
              <w:trHeight w:val="936"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ascii="仿宋_GB2312" w:hAnsi="仿宋_GB2312" w:eastAsia="仿宋_GB2312" w:cs="仿宋_GB2312"/>
                    <w:bCs/>
                    <w:kern w:val="0"/>
                    <w:szCs w:val="21"/>
                    <w:u w:val="single"/>
                  </w:rPr>
                  <w:t>500,000.00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ascii="仿宋_GB2312" w:hAnsi="仿宋_GB2312" w:eastAsia="仿宋_GB2312" w:cs="仿宋_GB2312"/>
                    <w:bCs/>
                    <w:kern w:val="0"/>
                    <w:szCs w:val="21"/>
                    <w:u w:val="single"/>
                  </w:rPr>
                  <w:t>500</w:t>
                </w:r>
                <w:r>
                  <w:rPr>
                    <w:rFonts w:hint="eastAsia" w:ascii="仿宋_GB2312" w:hAnsi="仿宋_GB2312" w:eastAsia="仿宋_GB2312" w:cs="仿宋_GB2312"/>
                    <w:bCs/>
                    <w:kern w:val="0"/>
                    <w:szCs w:val="21"/>
                    <w:u w:val="single"/>
                  </w:rPr>
                  <w:t>,0</w:t>
                </w:r>
                <w:r>
                  <w:rPr>
                    <w:rFonts w:ascii="仿宋_GB2312" w:hAnsi="仿宋_GB2312" w:eastAsia="仿宋_GB2312" w:cs="仿宋_GB2312"/>
                    <w:bCs/>
                    <w:kern w:val="0"/>
                    <w:szCs w:val="21"/>
                    <w:u w:val="single"/>
                  </w:rPr>
                  <w:t>00.00</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794"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p>
            </w:tc>
          </w:tr>
          <w:tr>
            <w:tblPrEx>
              <w:tblLayout w:type="fixed"/>
              <w:tblCellMar>
                <w:top w:w="0" w:type="dxa"/>
                <w:left w:w="108" w:type="dxa"/>
                <w:bottom w:w="0" w:type="dxa"/>
                <w:right w:w="108" w:type="dxa"/>
              </w:tblCellMar>
            </w:tblPrEx>
            <w:trPr>
              <w:trHeight w:val="300"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8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组织，采购文件提供期限截止后以书面形式通知。</w:t>
                </w:r>
              </w:p>
            </w:tc>
          </w:tr>
          <w:tr>
            <w:tblPrEx>
              <w:tblLayout w:type="fixed"/>
              <w:tblCellMar>
                <w:top w:w="0" w:type="dxa"/>
                <w:left w:w="108" w:type="dxa"/>
                <w:bottom w:w="0" w:type="dxa"/>
                <w:right w:w="108" w:type="dxa"/>
              </w:tblCellMar>
            </w:tblPrEx>
            <w:trPr>
              <w:trHeight w:val="515"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10.3</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1"/>
                  </w:rPr>
                  <w:t>核心产品</w:t>
                </w:r>
              </w:p>
            </w:tc>
            <w:tc>
              <w:tcPr>
                <w:tcW w:w="5852"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u w:val="single"/>
                  </w:rPr>
                </w:pP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（非单一产品采购时，只能设一个核心产品）</w:t>
                </w:r>
              </w:p>
            </w:tc>
          </w:tr>
          <w:tr>
            <w:tblPrEx>
              <w:tblLayout w:type="fixed"/>
              <w:tblCellMar>
                <w:top w:w="0" w:type="dxa"/>
                <w:left w:w="108" w:type="dxa"/>
                <w:bottom w:w="0" w:type="dxa"/>
                <w:right w:w="108" w:type="dxa"/>
              </w:tblCellMar>
            </w:tblPrEx>
            <w:trPr>
              <w:trHeight w:val="3063"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52"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w:t>
                </w:r>
                <w:r>
                  <w:rPr>
                    <w:rFonts w:hint="eastAsia" w:ascii="仿宋_GB2312" w:hAnsi="仿宋_GB2312" w:eastAsia="仿宋_GB2312" w:cs="仿宋_GB2312"/>
                    <w:bCs/>
                    <w:kern w:val="0"/>
                    <w:szCs w:val="21"/>
                  </w:rPr>
                  <w:t>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ascii="仿宋_GB2312" w:hAnsi="仿宋_GB2312" w:eastAsia="仿宋_GB2312" w:cs="仿宋_GB2312"/>
                    <w:kern w:val="0"/>
                    <w:szCs w:val="21"/>
                    <w:u w:val="single"/>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579"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852"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所有响应文件中均按</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u w:val="single"/>
                  </w:rPr>
                  <w:t>人民币</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jc w:val="center"/>
            </w:trPr>
            <w:tc>
              <w:tcPr>
                <w:tcW w:w="1025"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79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852"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、磋商保证金金额：</w:t>
                </w:r>
                <w:r>
                  <w:rPr>
                    <w:rFonts w:ascii="仿宋_GB2312" w:hAnsi="仿宋_GB2312" w:eastAsia="仿宋_GB2312" w:cs="仿宋_GB2312"/>
                    <w:kern w:val="0"/>
                    <w:szCs w:val="21"/>
                    <w:u w:val="single"/>
                  </w:rPr>
                  <w:t>10,000.00</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、磋商保证金到账时间：</w:t>
                </w:r>
                <w:r>
                  <w:rPr>
                    <w:rFonts w:hint="eastAsia" w:ascii="仿宋_GB2312" w:hAnsi="仿宋_GB2312" w:eastAsia="仿宋_GB2312" w:cs="仿宋_GB2312"/>
                    <w:szCs w:val="21"/>
                    <w:u w:val="single"/>
                  </w:rPr>
                  <w:t>递交响应文件截止时间前</w:t>
                </w:r>
                <w:r>
                  <w:rPr>
                    <w:rFonts w:ascii="仿宋_GB2312" w:hAnsi="仿宋_GB2312" w:eastAsia="仿宋_GB2312" w:cs="仿宋_GB2312"/>
                    <w:szCs w:val="21"/>
                    <w:u w:val="single"/>
                  </w:rPr>
                  <w:t xml:space="preserve"> </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、磋商保证金缴纳方式：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t>□支票</w:t>
                </w:r>
                <w:r>
                  <w:rPr>
                    <w:rFonts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t>□其他：</w:t>
                </w:r>
                <w:r>
                  <w:rPr>
                    <w:rFonts w:ascii="仿宋_GB2312" w:hAnsi="仿宋_GB2312" w:eastAsia="仿宋_GB2312" w:cs="仿宋_GB2312"/>
                    <w:color w:val="FF0000"/>
                    <w:szCs w:val="21"/>
                    <w:u w:val="single"/>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rPr>
                    <w:rFonts w:ascii="仿宋_GB2312" w:hAnsi="仿宋_GB2312" w:eastAsia="仿宋_GB2312" w:cs="仿宋_GB2312"/>
                    <w:color w:val="FF0000"/>
                    <w:kern w:val="0"/>
                    <w:szCs w:val="21"/>
                    <w:u w:val="single"/>
                  </w:rPr>
                </w:pPr>
                <w:r>
                  <w:rPr>
                    <w:rFonts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color w:val="FF0000"/>
                    <w:kern w:val="0"/>
                    <w:szCs w:val="21"/>
                  </w:rPr>
                  <w:t>未成交供应商在</w:t>
                </w:r>
                <w:bookmarkStart w:id="9" w:name="_Hlk28630059"/>
                <w:r>
                  <w:rPr>
                    <w:rFonts w:hint="eastAsia" w:ascii="仿宋_GB2312" w:hAnsi="仿宋_GB2312" w:eastAsia="仿宋_GB2312" w:cs="仿宋_GB2312"/>
                    <w:color w:val="FF0000"/>
                    <w:kern w:val="0"/>
                    <w:szCs w:val="21"/>
                  </w:rPr>
                  <w:t>成交公告发布之日起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个工作日内退还保证金</w:t>
                </w:r>
                <w:bookmarkEnd w:id="9"/>
                <w:r>
                  <w:rPr>
                    <w:rFonts w:hint="eastAsia" w:ascii="仿宋_GB2312" w:hAnsi="仿宋_GB2312" w:eastAsia="仿宋_GB2312" w:cs="仿宋_GB2312"/>
                    <w:color w:val="FF0000"/>
                    <w:kern w:val="0"/>
                    <w:szCs w:val="21"/>
                  </w:rPr>
                  <w:t>；成交供应商应在政府采购合同签订之日起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个工作日内到将一份合同送回中心，并办理退还保证金事宜</w:t>
                </w:r>
              </w:p>
              <w:p>
                <w:pPr>
                  <w:rPr>
                    <w:rFonts w:ascii="仿宋_GB2312" w:hAnsi="仿宋_GB2312" w:eastAsia="仿宋_GB2312" w:cs="仿宋_GB2312"/>
                    <w:szCs w:val="21"/>
                  </w:rPr>
                </w:pPr>
                <w:r>
                  <w:rPr>
                    <w:rFonts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ascii="仿宋_GB2312" w:hAnsi="仿宋_GB2312" w:eastAsia="仿宋_GB2312" w:cs="仿宋_GB2312"/>
                    <w:color w:val="FF0000"/>
                    <w:szCs w:val="21"/>
                  </w:rPr>
                  <w:t>0417- 2972505</w:t>
                </w:r>
              </w:p>
              <w:p>
                <w:pPr>
                  <w:rPr>
                    <w:rFonts w:ascii="仿宋_GB2312" w:hAnsi="仿宋_GB2312" w:eastAsia="仿宋_GB2312" w:cs="仿宋_GB2312"/>
                    <w:szCs w:val="21"/>
                  </w:rPr>
                </w:pPr>
                <w:r>
                  <w:rPr>
                    <w:rFonts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rPr>
                  <w:t>保证金须由参与采购项目的供应商账户缴纳，并在备注中注明保证金类别（</w:t>
                </w:r>
                <w:r>
                  <w:rPr>
                    <w:rFonts w:hint="eastAsia" w:ascii="仿宋_GB2312" w:hAnsi="仿宋_GB2312" w:eastAsia="仿宋_GB2312" w:cs="仿宋_GB2312"/>
                    <w:b/>
                    <w:bCs/>
                    <w:color w:val="FF0000"/>
                    <w:szCs w:val="21"/>
                  </w:rPr>
                  <w:t>磋商</w:t>
                </w:r>
                <w:r>
                  <w:rPr>
                    <w:rFonts w:hint="eastAsia" w:ascii="仿宋_GB2312" w:hAnsi="仿宋_GB2312" w:eastAsia="仿宋_GB2312" w:cs="仿宋_GB2312"/>
                    <w:color w:val="FF0000"/>
                    <w:szCs w:val="21"/>
                  </w:rPr>
                  <w:t>保证金</w:t>
                </w:r>
                <w:r>
                  <w:rPr>
                    <w:rFonts w:ascii="仿宋_GB2312" w:hAnsi="仿宋_GB2312" w:eastAsia="仿宋_GB2312" w:cs="仿宋_GB2312"/>
                    <w:color w:val="FF0000"/>
                    <w:szCs w:val="21"/>
                  </w:rPr>
                  <w:t>/</w:t>
                </w:r>
                <w:r>
                  <w:rPr>
                    <w:rFonts w:hint="eastAsia" w:ascii="仿宋_GB2312" w:hAnsi="仿宋_GB2312" w:eastAsia="仿宋_GB2312" w:cs="仿宋_GB2312"/>
                    <w:b/>
                    <w:bCs/>
                    <w:color w:val="FF0000"/>
                    <w:szCs w:val="21"/>
                  </w:rPr>
                  <w:t>履约</w:t>
                </w:r>
                <w:r>
                  <w:rPr>
                    <w:rFonts w:hint="eastAsia" w:ascii="仿宋_GB2312" w:hAnsi="仿宋_GB2312" w:eastAsia="仿宋_GB2312" w:cs="仿宋_GB2312"/>
                    <w:color w:val="FF0000"/>
                    <w:szCs w:val="21"/>
                  </w:rPr>
                  <w:t>保证金）、采购项目编号等信息（未按上述要求缴纳和注明，造成的一切后果由供应商自行承担）</w:t>
                </w:r>
              </w:p>
            </w:tc>
          </w:tr>
          <w:tr>
            <w:tblPrEx>
              <w:tblLayout w:type="fixed"/>
              <w:tblCellMar>
                <w:top w:w="0" w:type="dxa"/>
                <w:left w:w="108" w:type="dxa"/>
                <w:bottom w:w="0" w:type="dxa"/>
                <w:right w:w="108" w:type="dxa"/>
              </w:tblCellMar>
            </w:tblPrEx>
            <w:trPr>
              <w:trHeight w:val="614" w:hRule="atLeast"/>
              <w:jc w:val="center"/>
            </w:trPr>
            <w:tc>
              <w:tcPr>
                <w:tcW w:w="1025"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5.1</w:t>
                </w:r>
              </w:p>
            </w:tc>
            <w:tc>
              <w:tcPr>
                <w:tcW w:w="1794"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852"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79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852"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ascii="仿宋_GB2312" w:hAnsi="仿宋_GB2312" w:eastAsia="仿宋_GB2312" w:cs="仿宋_GB2312"/>
                    <w:szCs w:val="21"/>
                    <w:u w:val="single"/>
                  </w:rPr>
                  <w:t>1</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ascii="仿宋_GB2312" w:hAnsi="仿宋_GB2312" w:eastAsia="仿宋_GB2312" w:cs="仿宋_GB2312"/>
                    <w:szCs w:val="21"/>
                    <w:u w:val="single"/>
                  </w:rPr>
                  <w:t>2</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color w:val="FF0000"/>
                    <w:kern w:val="0"/>
                    <w:szCs w:val="21"/>
                  </w:rPr>
                  <w:t>（分项报价表）</w:t>
                </w:r>
              </w:p>
            </w:tc>
          </w:tr>
          <w:tr>
            <w:tblPrEx>
              <w:tblLayout w:type="fixed"/>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179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852"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79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852"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Layout w:type="fixed"/>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21.2</w:t>
                </w:r>
              </w:p>
            </w:tc>
            <w:tc>
              <w:tcPr>
                <w:tcW w:w="1794"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852"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ascii="仿宋_GB2312" w:hAnsi="仿宋_GB2312" w:eastAsia="仿宋_GB2312" w:cs="仿宋_GB2312"/>
                    <w:szCs w:val="21"/>
                    <w:u w:val="single"/>
                  </w:rPr>
                  <w:t>1</w:t>
                </w:r>
                <w:r>
                  <w:rPr>
                    <w:rFonts w:hint="eastAsia" w:ascii="仿宋_GB2312" w:hAnsi="仿宋_GB2312" w:eastAsia="仿宋_GB2312" w:cs="仿宋_GB2312"/>
                    <w:szCs w:val="21"/>
                  </w:rPr>
                  <w:t>人，评审专家</w:t>
                </w:r>
                <w:r>
                  <w:rPr>
                    <w:rFonts w:ascii="仿宋_GB2312" w:hAnsi="仿宋_GB2312" w:eastAsia="仿宋_GB2312" w:cs="仿宋_GB2312"/>
                    <w:szCs w:val="21"/>
                    <w:u w:val="single"/>
                  </w:rPr>
                  <w:t>2</w:t>
                </w:r>
                <w:r>
                  <w:rPr>
                    <w:rFonts w:hint="eastAsia" w:ascii="仿宋_GB2312" w:hAnsi="仿宋_GB2312" w:eastAsia="仿宋_GB2312" w:cs="仿宋_GB2312"/>
                    <w:szCs w:val="21"/>
                  </w:rPr>
                  <w:t>人组成，共</w:t>
                </w:r>
                <w:r>
                  <w:rPr>
                    <w:rFonts w:ascii="仿宋_GB2312" w:hAnsi="仿宋_GB2312" w:eastAsia="仿宋_GB2312" w:cs="仿宋_GB2312"/>
                    <w:szCs w:val="21"/>
                    <w:u w:val="single"/>
                  </w:rPr>
                  <w:t>3</w:t>
                </w:r>
                <w:r>
                  <w:rPr>
                    <w:rFonts w:hint="eastAsia" w:ascii="仿宋_GB2312" w:hAnsi="仿宋_GB2312" w:eastAsia="仿宋_GB2312" w:cs="仿宋_GB2312"/>
                    <w:szCs w:val="21"/>
                  </w:rPr>
                  <w:t>人。</w:t>
                </w:r>
              </w:p>
            </w:tc>
          </w:tr>
          <w:tr>
            <w:tblPrEx>
              <w:tblLayout w:type="fixed"/>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24.1</w:t>
                </w:r>
              </w:p>
            </w:tc>
            <w:tc>
              <w:tcPr>
                <w:tcW w:w="1794"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852"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、样品评审办法：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、演示评审办法：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06"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852"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Layout w:type="fixed"/>
              <w:tblCellMar>
                <w:top w:w="0" w:type="dxa"/>
                <w:left w:w="108" w:type="dxa"/>
                <w:bottom w:w="0" w:type="dxa"/>
                <w:right w:w="108" w:type="dxa"/>
              </w:tblCellMar>
            </w:tblPrEx>
            <w:trPr>
              <w:trHeight w:val="606"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31.2</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852"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3    </w:t>
                </w:r>
              </w:p>
            </w:tc>
          </w:tr>
          <w:tr>
            <w:tblPrEx>
              <w:tblLayout w:type="fixed"/>
              <w:tblCellMar>
                <w:top w:w="0" w:type="dxa"/>
                <w:left w:w="108" w:type="dxa"/>
                <w:bottom w:w="0" w:type="dxa"/>
                <w:right w:w="108" w:type="dxa"/>
              </w:tblCellMar>
            </w:tblPrEx>
            <w:trPr>
              <w:trHeight w:val="606"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33</w:t>
                </w:r>
              </w:p>
            </w:tc>
            <w:tc>
              <w:tcPr>
                <w:tcW w:w="179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852"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w:t>
                </w:r>
                <w:r>
                  <w:rPr>
                    <w:rFonts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采购人确定成交供应商</w:t>
                </w:r>
              </w:p>
            </w:tc>
          </w:tr>
          <w:tr>
            <w:tblPrEx>
              <w:tblLayout w:type="fixed"/>
              <w:tblCellMar>
                <w:top w:w="0" w:type="dxa"/>
                <w:left w:w="108" w:type="dxa"/>
                <w:bottom w:w="0" w:type="dxa"/>
                <w:right w:w="108" w:type="dxa"/>
              </w:tblCellMar>
            </w:tblPrEx>
            <w:trPr>
              <w:trHeight w:val="606" w:hRule="atLeast"/>
              <w:jc w:val="center"/>
            </w:trPr>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37.1</w:t>
                </w:r>
              </w:p>
            </w:tc>
            <w:tc>
              <w:tcPr>
                <w:tcW w:w="1794"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52"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szCs w:val="21"/>
                  </w:rPr>
                  <w:t>成交金额的</w:t>
                </w:r>
                <w:r>
                  <w:rPr>
                    <w:rFonts w:ascii="仿宋_GB2312" w:hAnsi="仿宋_GB2312" w:eastAsia="仿宋_GB2312" w:cs="仿宋_GB2312"/>
                    <w:color w:val="FF0000"/>
                    <w:szCs w:val="21"/>
                  </w:rPr>
                  <w:t>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成交供应商领取成交通知书前</w:t>
                </w:r>
              </w:p>
              <w:p>
                <w:pPr>
                  <w:shd w:val="clear" w:color="auto" w:fill="FFFFFF"/>
                  <w:ind w:firstLine="210" w:firstLineChars="100"/>
                  <w:jc w:val="left"/>
                  <w:rPr>
                    <w:rFonts w:ascii="仿宋_GB2312" w:hAnsi="仿宋_GB2312" w:eastAsia="仿宋_GB2312" w:cs="仿宋_GB2312"/>
                    <w:color w:val="FF0000"/>
                    <w:szCs w:val="21"/>
                    <w:u w:val="single"/>
                  </w:rPr>
                </w:pPr>
                <w:r>
                  <w:rPr>
                    <w:rFonts w:hint="eastAsia" w:ascii="仿宋_GB2312" w:hAnsi="仿宋_GB2312" w:eastAsia="仿宋_GB2312" w:cs="仿宋_GB2312"/>
                    <w:szCs w:val="21"/>
                  </w:rPr>
                  <w:t>履约保证金递交方式：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支票</w:t>
                </w:r>
                <w:r>
                  <w:rPr>
                    <w:rFonts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其他：</w:t>
                </w:r>
                <w:r>
                  <w:rPr>
                    <w:rFonts w:ascii="仿宋_GB2312" w:hAnsi="仿宋_GB2312" w:eastAsia="仿宋_GB2312" w:cs="仿宋_GB2312"/>
                    <w:color w:val="FF0000"/>
                    <w:szCs w:val="21"/>
                    <w:u w:val="single"/>
                  </w:rPr>
                  <w:t xml:space="preserve">     </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开户行：</w:t>
                </w:r>
                <w:r>
                  <w:rPr>
                    <w:rFonts w:ascii="仿宋_GB2312" w:hAnsi="仿宋_GB2312" w:eastAsia="仿宋_GB2312" w:cs="仿宋_GB2312"/>
                    <w:kern w:val="0"/>
                    <w:szCs w:val="21"/>
                  </w:rPr>
                  <w:t xml:space="preserve"> </w:t>
                </w:r>
                <w:r>
                  <w:rPr>
                    <w:rFonts w:hint="eastAsia" w:ascii="仿宋_GB2312" w:hAnsi="仿宋_GB2312" w:eastAsia="仿宋_GB2312" w:cs="仿宋_GB2312"/>
                    <w:color w:val="FF0000"/>
                    <w:kern w:val="0"/>
                    <w:szCs w:val="21"/>
                  </w:rPr>
                  <w:t>中国建设银行股份有限公司营口新联大街支行</w:t>
                </w:r>
              </w:p>
              <w:p>
                <w:pPr>
                  <w:widowControl/>
                  <w:adjustRightInd w:val="0"/>
                  <w:snapToGrid w:val="0"/>
                  <w:spacing w:line="276" w:lineRule="auto"/>
                  <w:ind w:firstLine="411" w:firstLineChars="196"/>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ascii="仿宋_GB2312" w:hAnsi="仿宋_GB2312" w:eastAsia="仿宋_GB2312" w:cs="仿宋_GB2312"/>
                    <w:color w:val="FF0000"/>
                    <w:kern w:val="0"/>
                    <w:szCs w:val="21"/>
                  </w:rPr>
                  <w:t xml:space="preserve"> </w:t>
                </w:r>
                <w:r>
                  <w:rPr>
                    <w:rFonts w:hint="eastAsia" w:ascii="仿宋_GB2312" w:hAnsi="仿宋_GB2312" w:eastAsia="仿宋_GB2312" w:cs="仿宋_GB2312"/>
                    <w:color w:val="FF0000"/>
                    <w:kern w:val="0"/>
                    <w:szCs w:val="21"/>
                  </w:rPr>
                  <w:t>营口市审批技术审查与公共资源交易中心</w:t>
                </w:r>
              </w:p>
              <w:p>
                <w:pPr>
                  <w:widowControl/>
                  <w:adjustRightInd w:val="0"/>
                  <w:snapToGrid w:val="0"/>
                  <w:spacing w:line="276" w:lineRule="auto"/>
                  <w:ind w:firstLine="411"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ascii="仿宋_GB2312" w:hAnsi="仿宋_GB2312" w:eastAsia="仿宋_GB2312" w:cs="仿宋_GB2312"/>
                    <w:color w:val="FF0000"/>
                    <w:kern w:val="0"/>
                    <w:szCs w:val="21"/>
                  </w:rPr>
                  <w:t>21050110852100000007</w:t>
                </w:r>
              </w:p>
              <w:p>
                <w:pPr>
                  <w:shd w:val="clear" w:color="auto" w:fill="FFFFFF"/>
                  <w:ind w:firstLine="210" w:firstLineChars="100"/>
                  <w:jc w:val="left"/>
                  <w:rPr>
                    <w:rFonts w:ascii="仿宋_GB2312" w:hAnsi="仿宋_GB2312" w:eastAsia="仿宋_GB2312" w:cs="仿宋_GB2312"/>
                    <w:kern w:val="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color w:val="FF0000"/>
                    <w:szCs w:val="21"/>
                  </w:rPr>
                  <w:t>成交供应商应在政府采购合同履约验收完成后</w:t>
                </w:r>
                <w:r>
                  <w:rPr>
                    <w:rFonts w:ascii="仿宋_GB2312" w:hAnsi="仿宋_GB2312" w:eastAsia="仿宋_GB2312" w:cs="仿宋_GB2312"/>
                    <w:color w:val="FF0000"/>
                    <w:szCs w:val="21"/>
                  </w:rPr>
                  <w:t>5</w:t>
                </w:r>
                <w:r>
                  <w:rPr>
                    <w:rFonts w:hint="eastAsia" w:ascii="仿宋_GB2312" w:hAnsi="仿宋_GB2312" w:eastAsia="仿宋_GB2312" w:cs="仿宋_GB2312"/>
                    <w:color w:val="FF0000"/>
                    <w:szCs w:val="21"/>
                  </w:rPr>
                  <w:t>个工作日内持履约保证金收据、履约验收单（书）及相关证明到中心前台办理退还保证金事宜</w:t>
                </w:r>
              </w:p>
            </w:tc>
          </w:tr>
          <w:tr>
            <w:tblPrEx>
              <w:tblLayout w:type="fixed"/>
              <w:tblCellMar>
                <w:top w:w="0" w:type="dxa"/>
                <w:left w:w="108" w:type="dxa"/>
                <w:bottom w:w="0" w:type="dxa"/>
                <w:right w:w="108" w:type="dxa"/>
              </w:tblCellMar>
            </w:tblPrEx>
            <w:trPr>
              <w:trHeight w:val="606" w:hRule="atLeast"/>
              <w:jc w:val="center"/>
            </w:trPr>
            <w:tc>
              <w:tcPr>
                <w:tcW w:w="1025"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38</w:t>
                </w:r>
              </w:p>
            </w:tc>
            <w:tc>
              <w:tcPr>
                <w:tcW w:w="1794"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52"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72" w:hRule="atLeast"/>
              <w:jc w:val="center"/>
            </w:trPr>
            <w:tc>
              <w:tcPr>
                <w:tcW w:w="1025"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41.3</w:t>
                </w:r>
              </w:p>
            </w:tc>
            <w:tc>
              <w:tcPr>
                <w:tcW w:w="1794"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52"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一、供应商认为自己的权益受到损害的，可以在知道或者应知其权益受到损害之日起七个工作日内，向采购代理机构提出质疑。</w:t>
                </w:r>
              </w:p>
              <w:p>
                <w:pPr>
                  <w:widowControl/>
                  <w:rPr>
                    <w:rFonts w:ascii="仿宋_GB2312" w:hAnsi="仿宋_GB2312" w:eastAsia="仿宋_GB2312" w:cs="仿宋_GB2312"/>
                    <w:color w:val="FF0000"/>
                    <w:szCs w:val="21"/>
                  </w:rPr>
                </w:pPr>
                <w:r>
                  <w:rPr>
                    <w:rFonts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color w:val="FF0000"/>
                    <w:kern w:val="0"/>
                    <w:szCs w:val="21"/>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w:t>
                </w:r>
                <w:r>
                  <w:rPr>
                    <w:rFonts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hint="eastAsia" w:ascii="仿宋_GB2312" w:hAnsi="仿宋_GB2312" w:eastAsia="仿宋_GB2312" w:cs="仿宋_GB2312"/>
                    <w:kern w:val="0"/>
                    <w:szCs w:val="21"/>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ascii="仿宋_GB2312" w:hAnsi="仿宋_GB2312" w:eastAsia="仿宋_GB2312" w:cs="仿宋_GB2312"/>
                    <w:color w:val="FF0000"/>
                    <w:kern w:val="0"/>
                    <w:szCs w:val="21"/>
                  </w:rPr>
                  <w:t>0417-2972518</w:t>
                </w:r>
              </w:p>
              <w:p>
                <w:pPr>
                  <w:widowControl/>
                  <w:ind w:firstLine="210" w:firstLineChars="100"/>
                  <w:rPr>
                    <w:rFonts w:ascii="仿宋_GB2312" w:hAnsi="仿宋_GB2312" w:eastAsia="仿宋_GB2312" w:cs="仿宋_GB2312"/>
                    <w:color w:val="FF0000"/>
                    <w:kern w:val="0"/>
                    <w:szCs w:val="21"/>
                    <w:u w:val="single"/>
                  </w:rPr>
                </w:pPr>
                <w:r>
                  <w:rPr>
                    <w:rFonts w:hint="eastAsia" w:ascii="仿宋_GB2312" w:hAnsi="仿宋_GB2312" w:eastAsia="仿宋_GB2312" w:cs="仿宋_GB2312"/>
                    <w:szCs w:val="21"/>
                  </w:rPr>
                  <w:t>通讯地址：</w:t>
                </w:r>
                <w:r>
                  <w:rPr>
                    <w:rFonts w:hint="eastAsia" w:ascii="仿宋_GB2312" w:hAnsi="仿宋_GB2312" w:eastAsia="仿宋_GB2312" w:cs="仿宋_GB2312"/>
                    <w:color w:val="FF0000"/>
                    <w:kern w:val="0"/>
                    <w:szCs w:val="21"/>
                  </w:rPr>
                  <w:t>辽宁省营口市沿海产业基地民生路</w:t>
                </w:r>
                <w:r>
                  <w:rPr>
                    <w:rFonts w:ascii="仿宋_GB2312" w:hAnsi="仿宋_GB2312" w:eastAsia="仿宋_GB2312" w:cs="仿宋_GB2312"/>
                    <w:color w:val="FF0000"/>
                    <w:kern w:val="0"/>
                    <w:szCs w:val="21"/>
                  </w:rPr>
                  <w:t>28</w:t>
                </w:r>
                <w:r>
                  <w:rPr>
                    <w:rFonts w:hint="eastAsia" w:ascii="仿宋_GB2312" w:hAnsi="仿宋_GB2312" w:eastAsia="仿宋_GB2312" w:cs="仿宋_GB2312"/>
                    <w:color w:val="FF0000"/>
                    <w:kern w:val="0"/>
                    <w:szCs w:val="21"/>
                  </w:rPr>
                  <w:t>号营口市民服务中心（营口市审批技术审查与公共资源交易中心）</w:t>
                </w:r>
              </w:p>
              <w:p>
                <w:pPr>
                  <w:widowControl/>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pStyle w:val="3"/>
        <w:adjustRightInd w:val="0"/>
        <w:snapToGrid w:val="0"/>
        <w:spacing w:before="0" w:after="0" w:line="360" w:lineRule="auto"/>
        <w:jc w:val="center"/>
        <w:rPr>
          <w:rFonts w:ascii="仿宋_GB2312" w:hAnsi="仿宋_GB2312" w:eastAsia="仿宋_GB2312" w:cs="仿宋_GB2312"/>
        </w:rPr>
      </w:pPr>
      <w:r>
        <w:rPr>
          <w:rFonts w:hint="eastAsia" w:ascii="仿宋" w:hAnsi="仿宋" w:eastAsia="仿宋" w:cs="仿宋_GB2312"/>
          <w:sz w:val="21"/>
          <w:szCs w:val="21"/>
        </w:rPr>
        <w:br w:type="page"/>
      </w:r>
      <w:bookmarkStart w:id="10" w:name="_Toc533340140"/>
      <w:bookmarkStart w:id="11" w:name="_Toc4485619"/>
      <w:r>
        <w:rPr>
          <w:rFonts w:hint="eastAsia" w:ascii="仿宋_GB2312" w:hAnsi="仿宋_GB2312" w:eastAsia="仿宋_GB2312" w:cs="仿宋_GB2312"/>
        </w:rPr>
        <w:t>二</w:t>
      </w:r>
      <w:r>
        <w:rPr>
          <w:rFonts w:ascii="仿宋_GB2312" w:hAnsi="仿宋_GB2312" w:eastAsia="仿宋_GB2312" w:cs="仿宋_GB2312"/>
        </w:rPr>
        <w:t xml:space="preserve"> </w:t>
      </w:r>
      <w:r>
        <w:rPr>
          <w:rFonts w:hint="eastAsia" w:ascii="仿宋_GB2312" w:hAnsi="仿宋_GB2312" w:eastAsia="仿宋_GB2312" w:cs="仿宋_GB2312"/>
        </w:rPr>
        <w:t>总则</w:t>
      </w:r>
      <w:bookmarkEnd w:id="10"/>
      <w:bookmarkEnd w:id="11"/>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1.</w:t>
      </w:r>
      <w:r>
        <w:rPr>
          <w:rFonts w:hint="eastAsia" w:ascii="仿宋_GB2312" w:hAnsi="仿宋_GB2312" w:eastAsia="仿宋_GB2312" w:cs="仿宋_GB2312"/>
          <w:b/>
          <w:bCs/>
          <w:szCs w:val="21"/>
        </w:rPr>
        <w:t>采购人、采购代理机构及供应商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1.1</w:t>
      </w:r>
      <w:r>
        <w:rPr>
          <w:rFonts w:hint="eastAsia" w:ascii="仿宋_GB2312" w:hAnsi="仿宋_GB2312" w:eastAsia="仿宋_GB2312" w:cs="仿宋_GB2312"/>
          <w:szCs w:val="21"/>
        </w:rPr>
        <w:t>采购人：是指依法进行政府采购的国家机关、事业单位、团体组织。本项目采购人见供应商须知表</w:t>
      </w:r>
      <w:r>
        <w:rPr>
          <w:rFonts w:ascii="仿宋_GB2312" w:hAnsi="仿宋_GB2312" w:eastAsia="仿宋_GB2312" w:cs="仿宋_GB2312"/>
          <w:szCs w:val="21"/>
        </w:rPr>
        <w:t>1.1</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w:t>
      </w:r>
      <w:r>
        <w:rPr>
          <w:rFonts w:hint="eastAsia" w:ascii="仿宋_GB2312" w:hAnsi="仿宋_GB2312" w:eastAsia="仿宋_GB2312" w:cs="仿宋_GB2312"/>
          <w:szCs w:val="21"/>
        </w:rPr>
        <w:t>采购代理机构：是指集中采购机构或从事采购代理业务的社会中介机构，本项目的采购代理机构见供应商须知表</w:t>
      </w:r>
      <w:r>
        <w:rPr>
          <w:rFonts w:ascii="仿宋_GB2312" w:hAnsi="仿宋_GB2312" w:eastAsia="仿宋_GB2312" w:cs="仿宋_GB2312"/>
          <w:szCs w:val="21"/>
        </w:rPr>
        <w:t>1.2</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1.3</w:t>
      </w:r>
      <w:r>
        <w:rPr>
          <w:rFonts w:hint="eastAsia" w:ascii="仿宋_GB2312" w:hAnsi="仿宋_GB2312" w:eastAsia="仿宋_GB2312" w:cs="仿宋_GB2312"/>
          <w:szCs w:val="21"/>
        </w:rPr>
        <w:t>供应商：是指向采购人提供货物、工程或者服务的法人、非法人组织或者自然人。本项目的供应商须满足以下条件：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以采购代理机构认可的方式获得了本项目的采购文件。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符合供应商须知表</w:t>
      </w:r>
      <w:r>
        <w:rPr>
          <w:rFonts w:ascii="仿宋_GB2312" w:hAnsi="仿宋_GB2312" w:eastAsia="仿宋_GB2312" w:cs="仿宋_GB2312"/>
          <w:szCs w:val="21"/>
        </w:rPr>
        <w:t>1.3.4</w:t>
      </w:r>
      <w:r>
        <w:rPr>
          <w:rFonts w:hint="eastAsia" w:ascii="仿宋_GB2312" w:hAnsi="仿宋_GB2312" w:eastAsia="仿宋_GB2312" w:cs="仿宋_GB2312"/>
          <w:szCs w:val="21"/>
        </w:rPr>
        <w:t>条中规定的其他要求。</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若供应商须知表</w:t>
      </w:r>
      <w:r>
        <w:rPr>
          <w:rFonts w:ascii="仿宋_GB2312" w:hAnsi="仿宋_GB2312" w:eastAsia="仿宋_GB2312" w:cs="仿宋_GB2312"/>
          <w:szCs w:val="21"/>
        </w:rPr>
        <w:t>1.3.5</w:t>
      </w:r>
      <w:r>
        <w:rPr>
          <w:rFonts w:hint="eastAsia" w:ascii="仿宋_GB2312" w:hAnsi="仿宋_GB2312" w:eastAsia="仿宋_GB2312" w:cs="仿宋_GB2312"/>
          <w:szCs w:val="21"/>
        </w:rPr>
        <w:t>条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磋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若供应商须知表</w:t>
      </w:r>
      <w:r>
        <w:rPr>
          <w:rFonts w:ascii="仿宋_GB2312" w:hAnsi="仿宋_GB2312" w:eastAsia="仿宋_GB2312" w:cs="仿宋_GB2312"/>
          <w:szCs w:val="21"/>
        </w:rPr>
        <w:t>1.3.5</w:t>
      </w:r>
      <w:r>
        <w:rPr>
          <w:rFonts w:hint="eastAsia" w:ascii="仿宋_GB2312" w:hAnsi="仿宋_GB2312" w:eastAsia="仿宋_GB2312" w:cs="仿宋_GB2312"/>
          <w:szCs w:val="21"/>
        </w:rPr>
        <w:t>条中未写明允许采购进口产品，如供应商响应产品为进口产品，其响应文件将被认定为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1.3.6</w:t>
      </w:r>
      <w:r>
        <w:rPr>
          <w:rFonts w:hint="eastAsia" w:ascii="仿宋_GB2312" w:hAnsi="仿宋_GB2312" w:eastAsia="仿宋_GB2312" w:cs="仿宋_GB2312"/>
          <w:szCs w:val="21"/>
        </w:rPr>
        <w:t>若供应商须知表</w:t>
      </w:r>
      <w:r>
        <w:rPr>
          <w:rFonts w:ascii="仿宋_GB2312" w:hAnsi="仿宋_GB2312" w:eastAsia="仿宋_GB2312" w:cs="仿宋_GB2312"/>
          <w:szCs w:val="21"/>
        </w:rPr>
        <w:t>1.3.6</w:t>
      </w:r>
      <w:r>
        <w:rPr>
          <w:rFonts w:hint="eastAsia" w:ascii="仿宋_GB2312" w:hAnsi="仿宋_GB2312" w:eastAsia="仿宋_GB2312" w:cs="仿宋_GB2312"/>
          <w:szCs w:val="21"/>
        </w:rPr>
        <w:t>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1.3.7</w:t>
      </w:r>
      <w:r>
        <w:rPr>
          <w:rFonts w:hint="eastAsia" w:ascii="仿宋_GB2312" w:hAnsi="仿宋_GB2312" w:eastAsia="仿宋_GB2312" w:cs="仿宋_GB2312"/>
          <w:szCs w:val="21"/>
        </w:rPr>
        <w:t>若供应商须知表</w:t>
      </w:r>
      <w:r>
        <w:rPr>
          <w:rFonts w:ascii="仿宋_GB2312" w:hAnsi="仿宋_GB2312" w:eastAsia="仿宋_GB2312" w:cs="仿宋_GB2312"/>
          <w:szCs w:val="21"/>
        </w:rPr>
        <w:t>1.3.7</w:t>
      </w:r>
      <w:r>
        <w:rPr>
          <w:rFonts w:hint="eastAsia" w:ascii="仿宋_GB2312" w:hAnsi="仿宋_GB2312" w:eastAsia="仿宋_GB2312" w:cs="仿宋_GB2312"/>
          <w:szCs w:val="21"/>
        </w:rPr>
        <w:t>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1.3.8</w:t>
      </w:r>
      <w:r>
        <w:rPr>
          <w:rFonts w:hint="eastAsia" w:ascii="仿宋_GB2312" w:hAnsi="仿宋_GB2312" w:eastAsia="仿宋_GB2312" w:cs="仿宋_GB2312"/>
          <w:szCs w:val="21"/>
        </w:rPr>
        <w:t>若供应商须知表</w:t>
      </w:r>
      <w:r>
        <w:rPr>
          <w:rFonts w:ascii="仿宋_GB2312" w:hAnsi="仿宋_GB2312" w:eastAsia="仿宋_GB2312" w:cs="仿宋_GB2312"/>
          <w:szCs w:val="21"/>
        </w:rPr>
        <w:t>1.3.8</w:t>
      </w:r>
      <w:r>
        <w:rPr>
          <w:rFonts w:hint="eastAsia" w:ascii="仿宋_GB2312" w:hAnsi="仿宋_GB2312" w:eastAsia="仿宋_GB2312" w:cs="仿宋_GB2312"/>
          <w:szCs w:val="21"/>
        </w:rPr>
        <w:t>款中写明要求采购列入《辽宁省创新产品和服务目录》内产品及伴随服务，且该要求在第五章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评审方法</w:t>
      </w:r>
      <w:r>
        <w:rPr>
          <w:rFonts w:ascii="仿宋_GB2312" w:hAnsi="仿宋_GB2312" w:eastAsia="仿宋_GB2312" w:cs="仿宋_GB2312"/>
          <w:szCs w:val="21"/>
        </w:rPr>
        <w:t xml:space="preserve"> </w:t>
      </w:r>
      <w:r>
        <w:rPr>
          <w:rFonts w:hint="eastAsia" w:ascii="仿宋_GB2312" w:hAnsi="仿宋_GB2312" w:eastAsia="仿宋_GB2312" w:cs="仿宋_GB2312"/>
          <w:szCs w:val="21"/>
        </w:rPr>
        <w:t>附表</w:t>
      </w:r>
      <w:r>
        <w:rPr>
          <w:rFonts w:ascii="仿宋_GB2312" w:hAnsi="仿宋_GB2312" w:eastAsia="仿宋_GB2312" w:cs="仿宋_GB2312"/>
          <w:szCs w:val="21"/>
        </w:rPr>
        <w:t xml:space="preserve">2 </w:t>
      </w:r>
      <w:r>
        <w:rPr>
          <w:rFonts w:hint="eastAsia" w:ascii="仿宋_GB2312" w:hAnsi="仿宋_GB2312" w:eastAsia="仿宋_GB2312" w:cs="仿宋_GB2312"/>
          <w:szCs w:val="21"/>
        </w:rPr>
        <w:t>符合性审查表中列为符合性审查内容的。如供应商所响应产品及伴随服务为非《辽宁省创新产品和服务目录》产品、服务，其响应将被认定为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1.4</w:t>
      </w:r>
      <w:r>
        <w:rPr>
          <w:rFonts w:hint="eastAsia" w:ascii="仿宋_GB2312" w:hAnsi="仿宋_GB2312" w:eastAsia="仿宋_GB2312" w:cs="仿宋_GB2312"/>
          <w:szCs w:val="21"/>
        </w:rPr>
        <w:t>如供应商须知表</w:t>
      </w:r>
      <w:r>
        <w:rPr>
          <w:rFonts w:ascii="仿宋_GB2312" w:hAnsi="仿宋_GB2312" w:eastAsia="仿宋_GB2312" w:cs="仿宋_GB2312"/>
          <w:szCs w:val="21"/>
        </w:rPr>
        <w:t>1.4</w:t>
      </w:r>
      <w:r>
        <w:rPr>
          <w:rFonts w:hint="eastAsia" w:ascii="仿宋_GB2312" w:hAnsi="仿宋_GB2312" w:eastAsia="仿宋_GB2312" w:cs="仿宋_GB2312"/>
          <w:szCs w:val="21"/>
        </w:rPr>
        <w:t>条中允许联合体参加采购活动的，对联合体规定如下：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两个以上供应商可以组成一个联合体，以一个供应商的身份参加采购活动。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1.4.3</w:t>
      </w:r>
      <w:r>
        <w:rPr>
          <w:rFonts w:hint="eastAsia" w:ascii="仿宋_GB2312" w:hAnsi="仿宋_GB2312" w:eastAsia="仿宋_GB2312" w:cs="仿宋_GB2312"/>
          <w:szCs w:val="21"/>
        </w:rPr>
        <w:t>采购人根据采购项目对供应商的特殊要求，联合体中至少应当有一方符合相关规定。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1.4.4</w:t>
      </w:r>
      <w:r>
        <w:rPr>
          <w:rFonts w:hint="eastAsia" w:ascii="仿宋_GB2312" w:hAnsi="仿宋_GB2312" w:eastAsia="仿宋_GB2312" w:cs="仿宋_GB2312"/>
          <w:szCs w:val="21"/>
        </w:rPr>
        <w:t>联合体各方应签订共同参加采购活动协议，明确约定联合体各方承担的工作和相应的责任。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1.4.5</w:t>
      </w:r>
      <w:r>
        <w:rPr>
          <w:rFonts w:hint="eastAsia" w:ascii="仿宋_GB2312" w:hAnsi="仿宋_GB2312" w:eastAsia="仿宋_GB2312" w:cs="仿宋_GB2312"/>
          <w:szCs w:val="21"/>
        </w:rPr>
        <w:t>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1.4.6</w:t>
      </w:r>
      <w:r>
        <w:rPr>
          <w:rFonts w:hint="eastAsia" w:ascii="仿宋_GB2312" w:hAnsi="仿宋_GB2312" w:eastAsia="仿宋_GB2312" w:cs="仿宋_GB2312"/>
          <w:szCs w:val="21"/>
        </w:rPr>
        <w:t>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1.4.7</w:t>
      </w:r>
      <w:r>
        <w:rPr>
          <w:rFonts w:hint="eastAsia" w:ascii="仿宋_GB2312" w:hAnsi="仿宋_GB2312" w:eastAsia="仿宋_GB2312" w:cs="仿宋_GB2312"/>
          <w:szCs w:val="21"/>
        </w:rPr>
        <w:t>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）两个以上的自然人、法人或者其他组织可以组成一个联合体，以一个供应商的身份共同参加政府采购活动。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）联合体成交的，联合体各方应共同与采购人签订采购合同，就采购合同约定的事项对采购人承担连带责任。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1.4.8</w:t>
      </w:r>
      <w:r>
        <w:rPr>
          <w:rFonts w:hint="eastAsia" w:ascii="仿宋_GB2312" w:hAnsi="仿宋_GB2312" w:eastAsia="仿宋_GB2312" w:cs="仿宋_GB2312"/>
          <w:szCs w:val="21"/>
        </w:rPr>
        <w:t>对联合体参加采购活动的其他资格要求见供应商须知表</w:t>
      </w:r>
      <w:r>
        <w:rPr>
          <w:rFonts w:ascii="仿宋_GB2312" w:hAnsi="仿宋_GB2312" w:eastAsia="仿宋_GB2312" w:cs="仿宋_GB2312"/>
          <w:szCs w:val="21"/>
        </w:rPr>
        <w:t>1.4.8</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1.5</w:t>
      </w:r>
      <w:r>
        <w:rPr>
          <w:rFonts w:hint="eastAsia" w:ascii="仿宋_GB2312" w:hAnsi="仿宋_GB2312" w:eastAsia="仿宋_GB2312" w:cs="仿宋_GB2312"/>
          <w:szCs w:val="21"/>
        </w:rPr>
        <w:t>单位负责人为同一人或者存在直接控股、管理关系的不同供应商，其相关响应将被认定为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w:t>
      </w:r>
      <w:r>
        <w:rPr>
          <w:rFonts w:hint="eastAsia" w:ascii="仿宋_GB2312" w:hAnsi="仿宋_GB2312" w:eastAsia="仿宋_GB2312" w:cs="仿宋_GB2312"/>
          <w:szCs w:val="21"/>
        </w:rPr>
        <w:t>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1.7</w:t>
      </w:r>
      <w:r>
        <w:rPr>
          <w:rFonts w:hint="eastAsia" w:ascii="仿宋_GB2312" w:hAnsi="仿宋_GB2312" w:eastAsia="仿宋_GB2312" w:cs="仿宋_GB2312"/>
          <w:szCs w:val="21"/>
        </w:rPr>
        <w:t>供应商在磋商过程中不得向采购人提供、给予任何有价值的物品，影响其正常决策行为。一经发现，其将被认定为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2.</w:t>
      </w:r>
      <w:r>
        <w:rPr>
          <w:rFonts w:hint="eastAsia" w:ascii="仿宋_GB2312" w:hAnsi="仿宋_GB2312" w:eastAsia="仿宋_GB2312" w:cs="仿宋_GB2312"/>
          <w:b/>
          <w:bCs/>
          <w:szCs w:val="21"/>
        </w:rPr>
        <w:t>资金来源</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2.1</w:t>
      </w:r>
      <w:r>
        <w:rPr>
          <w:rFonts w:hint="eastAsia" w:ascii="仿宋_GB2312" w:hAnsi="仿宋_GB2312" w:eastAsia="仿宋_GB2312" w:cs="仿宋_GB2312"/>
          <w:szCs w:val="21"/>
        </w:rPr>
        <w:t>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2.2</w:t>
      </w:r>
      <w:r>
        <w:rPr>
          <w:rFonts w:hint="eastAsia" w:ascii="仿宋_GB2312" w:hAnsi="仿宋_GB2312" w:eastAsia="仿宋_GB2312" w:cs="仿宋_GB2312"/>
          <w:szCs w:val="21"/>
        </w:rPr>
        <w:t>项目预算金额和分项或分包最高限价见供应商须知表</w:t>
      </w:r>
      <w:r>
        <w:rPr>
          <w:rFonts w:ascii="仿宋_GB2312" w:hAnsi="仿宋_GB2312" w:eastAsia="仿宋_GB2312" w:cs="仿宋_GB2312"/>
          <w:szCs w:val="21"/>
        </w:rPr>
        <w:t>2.2</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供应商报价超过采购文件规定的预算金额或者分项、分包最高限价的，其响应文件将被认定为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bookmarkStart w:id="12" w:name="_Toc266951048"/>
      <w:r>
        <w:rPr>
          <w:rFonts w:ascii="仿宋_GB2312" w:hAnsi="仿宋_GB2312" w:eastAsia="仿宋_GB2312" w:cs="仿宋_GB2312"/>
          <w:b/>
          <w:szCs w:val="21"/>
        </w:rPr>
        <w:t>3.</w:t>
      </w:r>
      <w:r>
        <w:rPr>
          <w:rFonts w:hint="eastAsia" w:ascii="仿宋_GB2312" w:hAnsi="仿宋_GB2312" w:eastAsia="仿宋_GB2312" w:cs="仿宋_GB2312"/>
          <w:b/>
          <w:szCs w:val="21"/>
        </w:rPr>
        <w:t>语言文字</w:t>
      </w:r>
      <w:bookmarkEnd w:id="12"/>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_GB2312" w:hAnsi="仿宋_GB2312" w:eastAsia="仿宋_GB2312" w:cs="仿宋_GB2312"/>
          <w:b/>
          <w:szCs w:val="21"/>
        </w:rPr>
      </w:pPr>
      <w:bookmarkStart w:id="13" w:name="_1.8_计量单位"/>
      <w:bookmarkEnd w:id="13"/>
      <w:bookmarkStart w:id="14" w:name="_Toc266951049"/>
      <w:r>
        <w:rPr>
          <w:rFonts w:hint="eastAsia" w:ascii="仿宋_GB2312" w:hAnsi="仿宋_GB2312" w:eastAsia="仿宋_GB2312" w:cs="仿宋_GB2312"/>
          <w:b/>
          <w:szCs w:val="21"/>
        </w:rPr>
        <w:t>★</w:t>
      </w:r>
      <w:r>
        <w:rPr>
          <w:rFonts w:ascii="仿宋_GB2312" w:hAnsi="仿宋_GB2312" w:eastAsia="仿宋_GB2312" w:cs="仿宋_GB2312"/>
          <w:b/>
          <w:szCs w:val="21"/>
        </w:rPr>
        <w:t>4.</w:t>
      </w:r>
      <w:r>
        <w:rPr>
          <w:rFonts w:hint="eastAsia" w:ascii="仿宋_GB2312" w:hAnsi="仿宋_GB2312" w:eastAsia="仿宋_GB2312" w:cs="仿宋_GB2312"/>
          <w:b/>
          <w:szCs w:val="21"/>
        </w:rPr>
        <w:t>计量单位</w:t>
      </w:r>
      <w:bookmarkEnd w:id="14"/>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除供应商须知表</w:t>
      </w:r>
      <w:r>
        <w:rPr>
          <w:rFonts w:ascii="仿宋_GB2312" w:hAnsi="仿宋_GB2312" w:eastAsia="仿宋_GB2312" w:cs="仿宋_GB2312"/>
          <w:szCs w:val="21"/>
        </w:rPr>
        <w:t>4</w:t>
      </w:r>
      <w:r>
        <w:rPr>
          <w:rFonts w:hint="eastAsia" w:ascii="仿宋_GB2312" w:hAnsi="仿宋_GB2312" w:eastAsia="仿宋_GB2312" w:cs="仿宋_GB2312"/>
          <w:szCs w:val="21"/>
        </w:rPr>
        <w:t>条中有特殊要求外，响应文件中所使用的计量单位，应采用中华人民共和国法定计量单位。</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5.</w:t>
      </w:r>
      <w:r>
        <w:rPr>
          <w:rFonts w:hint="eastAsia" w:ascii="仿宋_GB2312" w:hAnsi="仿宋_GB2312" w:eastAsia="仿宋_GB2312" w:cs="仿宋_GB2312"/>
          <w:b/>
          <w:szCs w:val="21"/>
        </w:rPr>
        <w:t>磋商费用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6.</w:t>
      </w:r>
      <w:r>
        <w:rPr>
          <w:rFonts w:hint="eastAsia" w:ascii="仿宋_GB2312" w:hAnsi="仿宋_GB2312" w:eastAsia="仿宋_GB2312" w:cs="仿宋_GB2312"/>
          <w:b/>
          <w:szCs w:val="21"/>
        </w:rPr>
        <w:t>现场考察、磋商前答疑会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ascii="仿宋_GB2312" w:hAnsi="仿宋_GB2312" w:eastAsia="仿宋_GB2312" w:cs="仿宋_GB2312"/>
          <w:szCs w:val="21"/>
        </w:rPr>
        <w:t>6.1</w:t>
      </w:r>
      <w:r>
        <w:rPr>
          <w:rFonts w:hint="eastAsia" w:ascii="仿宋_GB2312" w:hAnsi="仿宋_GB2312" w:eastAsia="仿宋_GB2312" w:cs="仿宋_GB2312"/>
          <w:szCs w:val="21"/>
        </w:rPr>
        <w:t>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ascii="仿宋_GB2312" w:hAnsi="仿宋_GB2312" w:eastAsia="仿宋_GB2312" w:cs="仿宋_GB2312"/>
          <w:szCs w:val="21"/>
        </w:rPr>
        <w:t>6.1</w:t>
      </w:r>
      <w:r>
        <w:rPr>
          <w:rFonts w:hint="eastAsia" w:ascii="仿宋_GB2312" w:hAnsi="仿宋_GB2312" w:eastAsia="仿宋_GB2312" w:cs="仿宋_GB2312"/>
          <w:szCs w:val="21"/>
        </w:rPr>
        <w:t>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_GB2312" w:hAnsi="仿宋_GB2312" w:eastAsia="仿宋_GB2312" w:cs="仿宋_GB2312"/>
          <w:szCs w:val="21"/>
        </w:rPr>
      </w:pPr>
      <w:bookmarkStart w:id="15" w:name="_1.10_投标预备会"/>
      <w:bookmarkEnd w:id="15"/>
      <w:r>
        <w:rPr>
          <w:rFonts w:ascii="仿宋_GB2312" w:hAnsi="仿宋_GB2312" w:eastAsia="仿宋_GB2312" w:cs="仿宋_GB2312"/>
          <w:szCs w:val="21"/>
        </w:rPr>
        <w:t>6.2</w:t>
      </w:r>
      <w:r>
        <w:rPr>
          <w:rFonts w:hint="eastAsia" w:ascii="仿宋_GB2312" w:hAnsi="仿宋_GB2312" w:eastAsia="仿宋_GB2312" w:cs="仿宋_GB2312"/>
          <w:szCs w:val="21"/>
        </w:rPr>
        <w:t>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6.3</w:t>
      </w:r>
      <w:r>
        <w:rPr>
          <w:rFonts w:hint="eastAsia" w:ascii="仿宋_GB2312" w:hAnsi="仿宋_GB2312" w:eastAsia="仿宋_GB2312" w:cs="仿宋_GB2312"/>
          <w:szCs w:val="21"/>
        </w:rPr>
        <w:t>现场考察及磋商前答疑会所发生的费用及一切责任由供应商自行承担。</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7.</w:t>
      </w:r>
      <w:r>
        <w:rPr>
          <w:rFonts w:hint="eastAsia" w:ascii="仿宋_GB2312" w:hAnsi="仿宋_GB2312" w:eastAsia="仿宋_GB2312" w:cs="仿宋_GB2312"/>
          <w:b/>
          <w:bCs/>
          <w:szCs w:val="21"/>
        </w:rPr>
        <w:t>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keepNext/>
        <w:keepLines/>
        <w:adjustRightInd w:val="0"/>
        <w:snapToGrid w:val="0"/>
        <w:spacing w:before="312" w:beforeLines="100" w:after="156" w:afterLines="50" w:line="360" w:lineRule="auto"/>
        <w:jc w:val="center"/>
        <w:outlineLvl w:val="1"/>
        <w:rPr>
          <w:rFonts w:ascii="仿宋_GB2312" w:hAnsi="仿宋_GB2312" w:eastAsia="仿宋_GB2312" w:cs="仿宋_GB2312"/>
          <w:b/>
          <w:sz w:val="32"/>
        </w:rPr>
      </w:pPr>
      <w:bookmarkStart w:id="16" w:name="_Toc4485620"/>
      <w:bookmarkStart w:id="17" w:name="_Toc533340141"/>
      <w:r>
        <w:rPr>
          <w:rFonts w:hint="eastAsia" w:ascii="仿宋_GB2312" w:hAnsi="仿宋_GB2312" w:eastAsia="仿宋_GB2312" w:cs="仿宋_GB2312"/>
          <w:b/>
          <w:sz w:val="32"/>
        </w:rPr>
        <w:t>三</w:t>
      </w:r>
      <w:r>
        <w:rPr>
          <w:rFonts w:ascii="仿宋_GB2312" w:hAnsi="仿宋_GB2312" w:eastAsia="仿宋_GB2312" w:cs="仿宋_GB2312"/>
          <w:b/>
          <w:sz w:val="32"/>
        </w:rPr>
        <w:t xml:space="preserve"> </w:t>
      </w:r>
      <w:bookmarkEnd w:id="16"/>
      <w:bookmarkEnd w:id="17"/>
      <w:r>
        <w:rPr>
          <w:rFonts w:hint="eastAsia" w:ascii="仿宋_GB2312" w:hAnsi="仿宋_GB2312" w:eastAsia="仿宋_GB2312" w:cs="仿宋_GB2312"/>
          <w:b/>
          <w:sz w:val="32"/>
        </w:rPr>
        <w:t>采购文件</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8.</w:t>
      </w:r>
      <w:r>
        <w:rPr>
          <w:rFonts w:hint="eastAsia" w:ascii="仿宋_GB2312" w:hAnsi="仿宋_GB2312" w:eastAsia="仿宋_GB2312" w:cs="仿宋_GB2312"/>
          <w:b/>
          <w:bCs/>
          <w:szCs w:val="21"/>
        </w:rPr>
        <w:t>采购文件构成</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8.1</w:t>
      </w:r>
      <w:r>
        <w:rPr>
          <w:rFonts w:hint="eastAsia" w:ascii="仿宋_GB2312" w:hAnsi="仿宋_GB2312" w:eastAsia="仿宋_GB2312" w:cs="仿宋_GB2312"/>
          <w:szCs w:val="21"/>
        </w:rPr>
        <w:t>采购文件共六章，内容如下</w:t>
      </w:r>
      <w:r>
        <w:rPr>
          <w:rFonts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第一章</w:t>
      </w:r>
      <w:r>
        <w:rPr>
          <w:rFonts w:ascii="仿宋_GB2312" w:hAnsi="仿宋_GB2312" w:eastAsia="仿宋_GB2312" w:cs="仿宋_GB2312"/>
          <w:szCs w:val="21"/>
        </w:rPr>
        <w:t xml:space="preserve"> </w:t>
      </w:r>
      <w:r>
        <w:rPr>
          <w:rFonts w:hint="eastAsia" w:ascii="仿宋_GB2312" w:hAnsi="仿宋_GB2312" w:eastAsia="仿宋_GB2312" w:cs="仿宋_GB2312"/>
          <w:szCs w:val="21"/>
        </w:rPr>
        <w:t>供应商须知</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第二章</w:t>
      </w:r>
      <w:r>
        <w:rPr>
          <w:rFonts w:ascii="仿宋_GB2312" w:hAnsi="仿宋_GB2312" w:eastAsia="仿宋_GB2312" w:cs="仿宋_GB2312"/>
          <w:szCs w:val="21"/>
        </w:rPr>
        <w:t xml:space="preserve"> </w:t>
      </w:r>
      <w:r>
        <w:rPr>
          <w:rFonts w:hint="eastAsia" w:ascii="仿宋_GB2312" w:hAnsi="仿宋_GB2312" w:eastAsia="仿宋_GB2312" w:cs="仿宋_GB2312"/>
          <w:szCs w:val="21"/>
        </w:rPr>
        <w:t>响应文件内容及格式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第三章</w:t>
      </w:r>
      <w:r>
        <w:rPr>
          <w:rFonts w:ascii="仿宋_GB2312" w:hAnsi="仿宋_GB2312" w:eastAsia="仿宋_GB2312" w:cs="仿宋_GB2312"/>
          <w:szCs w:val="21"/>
        </w:rPr>
        <w:t xml:space="preserve"> </w:t>
      </w:r>
      <w:r>
        <w:rPr>
          <w:rFonts w:hint="eastAsia" w:ascii="仿宋_GB2312" w:hAnsi="仿宋_GB2312" w:eastAsia="仿宋_GB2312" w:cs="仿宋_GB2312"/>
          <w:szCs w:val="21"/>
        </w:rPr>
        <w:t>采购需求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第四章</w:t>
      </w:r>
      <w:r>
        <w:rPr>
          <w:rFonts w:ascii="仿宋_GB2312" w:hAnsi="仿宋_GB2312" w:eastAsia="仿宋_GB2312" w:cs="仿宋_GB2312"/>
          <w:szCs w:val="21"/>
        </w:rPr>
        <w:t xml:space="preserve"> </w:t>
      </w:r>
      <w:r>
        <w:rPr>
          <w:rFonts w:hint="eastAsia" w:ascii="仿宋_GB2312" w:hAnsi="仿宋_GB2312" w:eastAsia="仿宋_GB2312" w:cs="仿宋_GB2312"/>
          <w:szCs w:val="21"/>
        </w:rPr>
        <w:t>磋商内容、磋商过程中可能实质性变动的内容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第六章</w:t>
      </w:r>
      <w:r>
        <w:rPr>
          <w:rFonts w:ascii="仿宋_GB2312" w:hAnsi="仿宋_GB2312" w:eastAsia="仿宋_GB2312" w:cs="仿宋_GB2312"/>
          <w:szCs w:val="21"/>
        </w:rPr>
        <w:t xml:space="preserve"> </w:t>
      </w:r>
      <w:r>
        <w:rPr>
          <w:rFonts w:hint="eastAsia" w:ascii="仿宋_GB2312" w:hAnsi="仿宋_GB2312" w:eastAsia="仿宋_GB2312" w:cs="仿宋_GB2312"/>
          <w:szCs w:val="21"/>
        </w:rPr>
        <w:t>政府采购合同条款及格式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8.2</w:t>
      </w:r>
      <w:r>
        <w:rPr>
          <w:rFonts w:hint="eastAsia" w:ascii="仿宋_GB2312" w:hAnsi="仿宋_GB2312" w:eastAsia="仿宋_GB2312" w:cs="仿宋_GB2312"/>
          <w:szCs w:val="21"/>
        </w:rPr>
        <w:t>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ascii="仿宋_GB2312" w:hAnsi="仿宋_GB2312" w:eastAsia="仿宋_GB2312" w:cs="仿宋_GB2312"/>
          <w:b/>
          <w:bCs/>
          <w:szCs w:val="21"/>
        </w:rPr>
        <w:t>9.</w:t>
      </w:r>
      <w:r>
        <w:rPr>
          <w:rFonts w:hint="eastAsia" w:ascii="仿宋_GB2312" w:hAnsi="仿宋_GB2312" w:eastAsia="仿宋_GB2312" w:cs="仿宋_GB2312"/>
          <w:b/>
          <w:bCs/>
          <w:szCs w:val="21"/>
        </w:rPr>
        <w:t>采购文件的澄清与修改</w:t>
      </w:r>
    </w:p>
    <w:p>
      <w:pPr>
        <w:adjustRightInd w:val="0"/>
        <w:snapToGrid w:val="0"/>
        <w:spacing w:line="360" w:lineRule="auto"/>
        <w:rPr>
          <w:rFonts w:ascii="仿宋_GB2312" w:hAnsi="仿宋_GB2312" w:eastAsia="仿宋_GB2312" w:cs="仿宋_GB2312"/>
          <w:szCs w:val="21"/>
          <w:shd w:val="clear" w:color="auto" w:fill="FFFFFF"/>
        </w:rPr>
      </w:pPr>
      <w:r>
        <w:rPr>
          <w:rFonts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hAnsi="仿宋_GB2312" w:eastAsia="仿宋_GB2312" w:cs="仿宋_GB2312"/>
          <w:szCs w:val="21"/>
          <w:shd w:val="clear" w:color="auto" w:fill="FFFFFF"/>
        </w:rPr>
        <w:t>5</w:t>
      </w:r>
      <w:r>
        <w:rPr>
          <w:rFonts w:hint="eastAsia" w:ascii="仿宋_GB2312" w:hAnsi="仿宋_GB2312" w:eastAsia="仿宋_GB2312" w:cs="仿宋_GB2312"/>
          <w:szCs w:val="21"/>
          <w:shd w:val="clear" w:color="auto" w:fill="FFFFFF"/>
        </w:rPr>
        <w:t>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w:t>
      </w:r>
      <w:r>
        <w:rPr>
          <w:rFonts w:ascii="仿宋_GB2312" w:hAnsi="仿宋_GB2312" w:eastAsia="仿宋_GB2312" w:cs="仿宋_GB2312"/>
          <w:szCs w:val="21"/>
          <w:shd w:val="clear" w:color="auto" w:fill="FFFFFF"/>
        </w:rPr>
        <w:t>5</w:t>
      </w:r>
      <w:r>
        <w:rPr>
          <w:rFonts w:hint="eastAsia" w:ascii="仿宋_GB2312" w:hAnsi="仿宋_GB2312" w:eastAsia="仿宋_GB2312" w:cs="仿宋_GB2312"/>
          <w:szCs w:val="21"/>
          <w:shd w:val="clear" w:color="auto" w:fill="FFFFFF"/>
        </w:rPr>
        <w:t>日的，应当顺延首次递交响应文件截止时间。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9.2</w:t>
      </w:r>
      <w:r>
        <w:rPr>
          <w:rFonts w:hint="eastAsia" w:ascii="仿宋_GB2312" w:hAnsi="仿宋_GB2312" w:eastAsia="仿宋_GB2312" w:cs="仿宋_GB2312"/>
          <w:szCs w:val="21"/>
        </w:rPr>
        <w:t>澄清或者修改的内容为采购文件的组成部分，对所有采购文件的收受人具有约束力。供应商在收到上述通知后，应及时向采购代理机构回函确认。</w:t>
      </w:r>
    </w:p>
    <w:p>
      <w:pPr>
        <w:keepNext/>
        <w:keepLines/>
        <w:adjustRightInd w:val="0"/>
        <w:snapToGrid w:val="0"/>
        <w:spacing w:before="312" w:beforeLines="100" w:after="156" w:afterLines="50" w:line="360" w:lineRule="auto"/>
        <w:jc w:val="center"/>
        <w:outlineLvl w:val="1"/>
        <w:rPr>
          <w:rFonts w:ascii="仿宋_GB2312" w:hAnsi="仿宋_GB2312" w:eastAsia="仿宋_GB2312" w:cs="仿宋_GB2312"/>
          <w:b/>
          <w:sz w:val="32"/>
        </w:rPr>
      </w:pPr>
      <w:bookmarkStart w:id="18" w:name="_Toc533340142"/>
      <w:bookmarkStart w:id="19" w:name="_Toc4485621"/>
      <w:r>
        <w:rPr>
          <w:rFonts w:hint="eastAsia" w:ascii="仿宋_GB2312" w:hAnsi="仿宋_GB2312" w:eastAsia="仿宋_GB2312" w:cs="仿宋_GB2312"/>
          <w:b/>
          <w:sz w:val="32"/>
        </w:rPr>
        <w:t>四</w:t>
      </w:r>
      <w:r>
        <w:rPr>
          <w:rFonts w:ascii="仿宋_GB2312" w:hAnsi="仿宋_GB2312" w:eastAsia="仿宋_GB2312" w:cs="仿宋_GB2312"/>
          <w:b/>
          <w:sz w:val="32"/>
        </w:rPr>
        <w:t xml:space="preserve"> </w:t>
      </w:r>
      <w:r>
        <w:rPr>
          <w:rFonts w:hint="eastAsia" w:ascii="仿宋_GB2312" w:hAnsi="仿宋_GB2312" w:eastAsia="仿宋_GB2312" w:cs="仿宋_GB2312"/>
          <w:b/>
          <w:sz w:val="32"/>
        </w:rPr>
        <w:t>响应文件的编制</w:t>
      </w:r>
      <w:bookmarkEnd w:id="18"/>
      <w:bookmarkEnd w:id="19"/>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10.1</w:t>
      </w:r>
      <w:r>
        <w:rPr>
          <w:rFonts w:hint="eastAsia" w:ascii="仿宋_GB2312" w:hAnsi="仿宋_GB2312" w:eastAsia="仿宋_GB2312" w:cs="仿宋_GB2312"/>
          <w:szCs w:val="21"/>
        </w:rPr>
        <w:t>项目有分包的，供应商可对采购文件其中某一个分包或几个分包进行响应。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10.2</w:t>
      </w:r>
      <w:r>
        <w:rPr>
          <w:rFonts w:hint="eastAsia" w:ascii="仿宋_GB2312" w:hAnsi="仿宋_GB2312" w:eastAsia="仿宋_GB2312" w:cs="仿宋_GB2312"/>
          <w:szCs w:val="21"/>
        </w:rPr>
        <w:t>供应商应当对所响应分包采购文件中“采购需求”所列的所有采购内容进行响应，如仅响应分包中某一部分内容，其该包响应文件将被认定为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10.3</w:t>
      </w:r>
      <w:r>
        <w:rPr>
          <w:rFonts w:hint="eastAsia" w:ascii="仿宋_GB2312" w:hAnsi="仿宋_GB2312" w:eastAsia="仿宋_GB2312" w:cs="仿宋_GB2312"/>
          <w:szCs w:val="21"/>
        </w:rPr>
        <w:t>如一个分包内包含多种产品的，采购人或采购代理机构将在供应商须知表</w:t>
      </w:r>
      <w:r>
        <w:rPr>
          <w:rFonts w:ascii="仿宋_GB2312" w:hAnsi="仿宋_GB2312" w:eastAsia="仿宋_GB2312" w:cs="仿宋_GB2312"/>
          <w:szCs w:val="21"/>
        </w:rPr>
        <w:t>10.3</w:t>
      </w:r>
      <w:r>
        <w:rPr>
          <w:rFonts w:hint="eastAsia" w:ascii="仿宋_GB2312" w:hAnsi="仿宋_GB2312" w:eastAsia="仿宋_GB2312" w:cs="仿宋_GB2312"/>
          <w:szCs w:val="21"/>
        </w:rPr>
        <w:t>条中载明核心产品（非单一产品采购时，只能设一个核心产品），多家供应商提供的核心产品品牌相同的，按照第五章“评审办法”第</w:t>
      </w:r>
      <w:r>
        <w:rPr>
          <w:rFonts w:ascii="仿宋_GB2312" w:hAnsi="仿宋_GB2312" w:eastAsia="仿宋_GB2312" w:cs="仿宋_GB2312"/>
          <w:szCs w:val="21"/>
        </w:rPr>
        <w:t>4</w:t>
      </w:r>
      <w:r>
        <w:rPr>
          <w:rFonts w:hint="eastAsia" w:ascii="仿宋_GB2312" w:hAnsi="仿宋_GB2312" w:eastAsia="仿宋_GB2312" w:cs="仿宋_GB2312"/>
          <w:szCs w:val="21"/>
        </w:rPr>
        <w:t>条“同一品牌产品”规定处理。</w:t>
      </w:r>
    </w:p>
    <w:p>
      <w:pPr>
        <w:adjustRightInd w:val="0"/>
        <w:snapToGrid w:val="0"/>
        <w:spacing w:line="360" w:lineRule="auto"/>
        <w:rPr>
          <w:szCs w:val="21"/>
        </w:rPr>
      </w:pPr>
      <w:r>
        <w:rPr>
          <w:rFonts w:ascii="仿宋_GB2312" w:hAnsi="仿宋_GB2312" w:eastAsia="仿宋_GB2312" w:cs="仿宋_GB2312"/>
          <w:szCs w:val="21"/>
        </w:rPr>
        <w:t>10.4</w:t>
      </w:r>
      <w:r>
        <w:rPr>
          <w:rFonts w:hint="eastAsia" w:ascii="仿宋_GB2312" w:hAnsi="仿宋_GB2312" w:eastAsia="仿宋_GB2312" w:cs="仿宋_GB2312"/>
          <w:szCs w:val="21"/>
        </w:rPr>
        <w:t>无论采购文件第三章</w:t>
      </w:r>
      <w:r>
        <w:rPr>
          <w:rFonts w:ascii="仿宋_GB2312" w:hAnsi="仿宋_GB2312" w:eastAsia="仿宋_GB2312" w:cs="仿宋_GB2312"/>
          <w:szCs w:val="21"/>
        </w:rPr>
        <w:t xml:space="preserve"> </w:t>
      </w:r>
      <w:r>
        <w:rPr>
          <w:rFonts w:hint="eastAsia" w:ascii="仿宋_GB2312" w:hAnsi="仿宋_GB2312" w:eastAsia="仿宋_GB2312" w:cs="仿宋_GB2312"/>
          <w:szCs w:val="21"/>
        </w:rPr>
        <w:t>采购需求中是否要求，供应商应符合国家强制性标准。</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11.</w:t>
      </w:r>
      <w:r>
        <w:rPr>
          <w:rFonts w:hint="eastAsia" w:ascii="仿宋_GB2312" w:hAnsi="仿宋_GB2312" w:eastAsia="仿宋_GB2312" w:cs="仿宋_GB2312"/>
          <w:b/>
          <w:szCs w:val="21"/>
        </w:rPr>
        <w:t>响应文件构成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11.1</w:t>
      </w:r>
      <w:r>
        <w:rPr>
          <w:rFonts w:hint="eastAsia" w:ascii="仿宋_GB2312" w:hAnsi="仿宋_GB2312" w:eastAsia="仿宋_GB2312" w:cs="仿宋_GB2312"/>
          <w:szCs w:val="21"/>
        </w:rPr>
        <w:t>供应商应完整地按采购文件提供的响应文件格式及要求编写响应文件。响应文件应包括资格证明文件、符合性证明文件、其它材料三部分。具体详见第二章</w:t>
      </w:r>
      <w:r>
        <w:rPr>
          <w:rFonts w:ascii="仿宋_GB2312" w:hAnsi="仿宋_GB2312" w:eastAsia="仿宋_GB2312" w:cs="仿宋_GB2312"/>
          <w:szCs w:val="21"/>
        </w:rPr>
        <w:t xml:space="preserve"> </w:t>
      </w:r>
      <w:r>
        <w:rPr>
          <w:rFonts w:hint="eastAsia" w:ascii="仿宋_GB2312" w:hAnsi="仿宋_GB2312" w:eastAsia="仿宋_GB2312" w:cs="仿宋_GB2312"/>
          <w:szCs w:val="21"/>
        </w:rPr>
        <w:t>响应文件内容及格式。</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11.2</w:t>
      </w:r>
      <w:r>
        <w:rPr>
          <w:rFonts w:hint="eastAsia" w:ascii="仿宋_GB2312" w:hAnsi="仿宋_GB2312" w:eastAsia="仿宋_GB2312" w:cs="仿宋_GB2312"/>
          <w:szCs w:val="21"/>
        </w:rPr>
        <w:t>供应商应按采购文件提供的格式编写响应文件。采购文件提供标准格式的按标准格式填列，未提供标准格式的可自行拟定。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11.3</w:t>
      </w:r>
      <w:r>
        <w:rPr>
          <w:rFonts w:hint="eastAsia" w:ascii="仿宋_GB2312" w:hAnsi="仿宋_GB2312" w:eastAsia="仿宋_GB2312" w:cs="仿宋_GB2312"/>
          <w:szCs w:val="21"/>
        </w:rPr>
        <w:t>样品或演示要求详见供应商须知表</w:t>
      </w:r>
      <w:r>
        <w:rPr>
          <w:rFonts w:ascii="仿宋_GB2312" w:hAnsi="仿宋_GB2312" w:eastAsia="仿宋_GB2312" w:cs="仿宋_GB2312"/>
          <w:szCs w:val="21"/>
        </w:rPr>
        <w:t>11.3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12.</w:t>
      </w:r>
      <w:r>
        <w:rPr>
          <w:rFonts w:hint="eastAsia" w:ascii="仿宋_GB2312" w:hAnsi="仿宋_GB2312" w:eastAsia="仿宋_GB2312" w:cs="仿宋_GB2312"/>
          <w:b/>
          <w:szCs w:val="21"/>
        </w:rPr>
        <w:t>响应报价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12.1</w:t>
      </w:r>
      <w:r>
        <w:rPr>
          <w:rFonts w:hint="eastAsia" w:ascii="仿宋_GB2312" w:hAnsi="仿宋_GB2312" w:eastAsia="仿宋_GB2312" w:cs="仿宋_GB2312"/>
          <w:szCs w:val="21"/>
        </w:rPr>
        <w:t>所有响应均按供应商须知表</w:t>
      </w:r>
      <w:r>
        <w:rPr>
          <w:rFonts w:ascii="仿宋_GB2312" w:hAnsi="仿宋_GB2312" w:eastAsia="仿宋_GB2312" w:cs="仿宋_GB2312"/>
          <w:szCs w:val="21"/>
        </w:rPr>
        <w:t>12.1</w:t>
      </w:r>
      <w:r>
        <w:rPr>
          <w:rFonts w:hint="eastAsia" w:ascii="仿宋_GB2312" w:hAnsi="仿宋_GB2312" w:eastAsia="仿宋_GB2312" w:cs="仿宋_GB2312"/>
          <w:szCs w:val="21"/>
        </w:rPr>
        <w:t>条中要求货币进行报价。供应商的响应报价应遵守《中华人民共和国价格法》。同时，根据《中华人民共和国政府采购法》第三条的规定，为保证公平竞争，如有工程主体部分的赠与行为，其响应文件将被认定为</w:t>
      </w:r>
      <w:r>
        <w:rPr>
          <w:rFonts w:hint="eastAsia" w:ascii="仿宋_GB2312" w:hAnsi="仿宋_GB2312" w:eastAsia="仿宋_GB2312" w:cs="仿宋_GB2312"/>
          <w:i/>
          <w:i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12.2</w:t>
      </w:r>
      <w:r>
        <w:rPr>
          <w:rFonts w:hint="eastAsia" w:ascii="仿宋_GB2312" w:hAnsi="仿宋_GB2312" w:eastAsia="仿宋_GB2312" w:cs="仿宋_GB2312"/>
          <w:szCs w:val="21"/>
        </w:rPr>
        <w:t>报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12.3</w:t>
      </w:r>
      <w:r>
        <w:rPr>
          <w:rFonts w:hint="eastAsia" w:ascii="仿宋_GB2312" w:hAnsi="仿宋_GB2312" w:eastAsia="仿宋_GB2312" w:cs="仿宋_GB2312"/>
          <w:szCs w:val="21"/>
        </w:rPr>
        <w:t>供应商应按采购文件要求在相关表格中标明工程及伴随服务的单价和总价，并由法定代表人（非法人组织的负责人）或其委托代理人签署。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12.4</w:t>
      </w:r>
      <w:r>
        <w:rPr>
          <w:rFonts w:hint="eastAsia" w:ascii="仿宋_GB2312" w:hAnsi="仿宋_GB2312" w:eastAsia="仿宋_GB2312" w:cs="仿宋_GB2312"/>
          <w:szCs w:val="21"/>
        </w:rPr>
        <w:t>供应商提交的最后报价</w:t>
      </w:r>
      <w:r>
        <w:rPr>
          <w:rFonts w:ascii="仿宋_GB2312" w:hAnsi="仿宋_GB2312" w:eastAsia="仿宋_GB2312" w:cs="仿宋_GB2312"/>
          <w:szCs w:val="21"/>
        </w:rPr>
        <w:t>,</w:t>
      </w:r>
      <w:r>
        <w:rPr>
          <w:rFonts w:hint="eastAsia" w:ascii="仿宋_GB2312" w:hAnsi="仿宋_GB2312" w:eastAsia="仿宋_GB2312" w:cs="仿宋_GB2312"/>
          <w:szCs w:val="21"/>
        </w:rPr>
        <w:t>在合同履行过程中是固定不变的，不得以任何理由予以变更。任何包含价格调整要求的响应，其响应文件将被认定为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12.5</w:t>
      </w:r>
      <w:r>
        <w:rPr>
          <w:rFonts w:hint="eastAsia" w:ascii="仿宋_GB2312" w:hAnsi="仿宋_GB2312" w:eastAsia="仿宋_GB2312" w:cs="仿宋_GB2312"/>
          <w:szCs w:val="21"/>
        </w:rPr>
        <w:t>每种货物只能有一个响应报价。采购人不接受具有附加条件的报价。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12.6</w:t>
      </w:r>
      <w:r>
        <w:rPr>
          <w:rFonts w:hint="eastAsia" w:ascii="仿宋_GB2312" w:hAnsi="仿宋_GB2312" w:eastAsia="仿宋_GB2312" w:cs="仿宋_GB2312"/>
          <w:szCs w:val="21"/>
        </w:rPr>
        <w:t>除非采购文件另有规定，报价原则上精确到小数点后两位。</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13.</w:t>
      </w:r>
      <w:r>
        <w:rPr>
          <w:rFonts w:hint="eastAsia" w:ascii="仿宋_GB2312" w:hAnsi="仿宋_GB2312" w:eastAsia="仿宋_GB2312" w:cs="仿宋_GB2312"/>
          <w:b/>
          <w:szCs w:val="21"/>
        </w:rPr>
        <w:t>磋商保证金</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供应商应提交供应商须知表</w:t>
      </w:r>
      <w:r>
        <w:rPr>
          <w:rFonts w:ascii="仿宋_GB2312" w:hAnsi="仿宋_GB2312" w:eastAsia="仿宋_GB2312" w:cs="仿宋_GB2312"/>
          <w:szCs w:val="21"/>
        </w:rPr>
        <w:t>13.1</w:t>
      </w:r>
      <w:r>
        <w:rPr>
          <w:rFonts w:hint="eastAsia" w:ascii="仿宋_GB2312" w:hAnsi="仿宋_GB2312" w:eastAsia="仿宋_GB2312" w:cs="仿宋_GB2312"/>
          <w:szCs w:val="21"/>
        </w:rPr>
        <w:t>条中规定的磋商保证金，并作为其响应文件的一部分。</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ascii="仿宋_GB2312" w:hAnsi="仿宋_GB2312" w:eastAsia="仿宋_GB2312" w:cs="仿宋_GB2312"/>
          <w:szCs w:val="21"/>
        </w:rPr>
      </w:pPr>
      <w:r>
        <w:rPr>
          <w:rFonts w:ascii="仿宋_GB2312" w:hAnsi="仿宋_GB2312" w:eastAsia="仿宋_GB2312" w:cs="仿宋_GB2312"/>
          <w:szCs w:val="21"/>
        </w:rPr>
        <w:t>13.3</w:t>
      </w:r>
      <w:r>
        <w:rPr>
          <w:rFonts w:hint="eastAsia" w:ascii="仿宋_GB2312" w:hAnsi="仿宋_GB2312" w:eastAsia="仿宋_GB2312" w:cs="仿宋_GB2312"/>
          <w:szCs w:val="21"/>
        </w:rPr>
        <w:t>供应商存在下列情形的，磋商保证金不予退还</w:t>
      </w:r>
      <w:r>
        <w:rPr>
          <w:rFonts w:ascii="仿宋_GB2312" w:hAnsi="仿宋_GB2312" w:eastAsia="仿宋_GB2312" w:cs="仿宋_GB2312"/>
          <w:szCs w:val="21"/>
        </w:rPr>
        <w:t>:</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）供应商在提交响应文件截止时间后撤回响应文件的；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）供应商在响应文件中提供虚假材料的；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）成交后除因不可抗力或者采购文件认可的情形以外，不按本须知第</w:t>
      </w:r>
      <w:r>
        <w:rPr>
          <w:rFonts w:ascii="仿宋_GB2312" w:hAnsi="仿宋_GB2312" w:eastAsia="仿宋_GB2312" w:cs="仿宋_GB2312"/>
          <w:szCs w:val="21"/>
        </w:rPr>
        <w:t>36</w:t>
      </w:r>
      <w:r>
        <w:rPr>
          <w:rFonts w:hint="eastAsia" w:ascii="仿宋_GB2312" w:hAnsi="仿宋_GB2312" w:eastAsia="仿宋_GB2312" w:cs="仿宋_GB2312"/>
          <w:szCs w:val="21"/>
        </w:rPr>
        <w:t>条的规定与采购人签订合同的；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）成交后不按本须知第</w:t>
      </w:r>
      <w:r>
        <w:rPr>
          <w:rFonts w:ascii="仿宋_GB2312" w:hAnsi="仿宋_GB2312" w:eastAsia="仿宋_GB2312" w:cs="仿宋_GB2312"/>
          <w:szCs w:val="21"/>
        </w:rPr>
        <w:t>37</w:t>
      </w:r>
      <w:r>
        <w:rPr>
          <w:rFonts w:hint="eastAsia" w:ascii="仿宋_GB2312" w:hAnsi="仿宋_GB2312" w:eastAsia="仿宋_GB2312" w:cs="仿宋_GB2312"/>
          <w:szCs w:val="21"/>
        </w:rPr>
        <w:t>条的规定提交履约保证金的</w:t>
      </w:r>
      <w:r>
        <w:rPr>
          <w:rFonts w:ascii="仿宋_GB2312" w:hAnsi="仿宋_GB2312" w:eastAsia="仿宋_GB2312" w:cs="仿宋_GB2312"/>
          <w:szCs w:val="21"/>
        </w:rPr>
        <w:t>;</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）成交后不按本须知第</w:t>
      </w:r>
      <w:r>
        <w:rPr>
          <w:rFonts w:ascii="仿宋_GB2312" w:hAnsi="仿宋_GB2312" w:eastAsia="仿宋_GB2312" w:cs="仿宋_GB2312"/>
          <w:szCs w:val="21"/>
        </w:rPr>
        <w:t>38</w:t>
      </w:r>
      <w:r>
        <w:rPr>
          <w:rFonts w:hint="eastAsia" w:ascii="仿宋_GB2312" w:hAnsi="仿宋_GB2312" w:eastAsia="仿宋_GB2312" w:cs="仿宋_GB2312"/>
          <w:szCs w:val="21"/>
        </w:rPr>
        <w:t>条的规定缴纳采购代理服务费的</w:t>
      </w:r>
      <w:r>
        <w:rPr>
          <w:rFonts w:ascii="仿宋_GB2312" w:hAnsi="仿宋_GB2312" w:eastAsia="仿宋_GB2312" w:cs="仿宋_GB2312"/>
          <w:szCs w:val="21"/>
        </w:rPr>
        <w:t>;</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）采购文件规定的其他保证金不予退还情形或存在其他违法违规行为的。</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13.4</w:t>
      </w:r>
      <w:r>
        <w:rPr>
          <w:rFonts w:hint="eastAsia" w:ascii="仿宋_GB2312" w:hAnsi="仿宋_GB2312" w:eastAsia="仿宋_GB2312" w:cs="仿宋_GB2312"/>
          <w:szCs w:val="21"/>
        </w:rPr>
        <w:t>联合体参加采购活动的，可以由联合体中的一方或者共同提交磋商保证金。以一方名义提交磋商保证金的，对联合体各方均具有约束力。</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w:t>
      </w:r>
      <w:r>
        <w:rPr>
          <w:rFonts w:hint="eastAsia" w:ascii="仿宋_GB2312" w:hAnsi="仿宋_GB2312" w:eastAsia="仿宋_GB2312" w:cs="仿宋_GB2312"/>
          <w:szCs w:val="21"/>
        </w:rPr>
        <w:t>磋商保证金的退还</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13.5.1</w:t>
      </w:r>
      <w:r>
        <w:rPr>
          <w:rFonts w:hint="eastAsia" w:ascii="仿宋_GB2312" w:hAnsi="仿宋_GB2312" w:eastAsia="仿宋_GB2312" w:cs="仿宋_GB2312"/>
          <w:szCs w:val="21"/>
        </w:rPr>
        <w:t>成交供应商应在与采购人签订合同之日起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13.5.2</w:t>
      </w:r>
      <w:r>
        <w:rPr>
          <w:rFonts w:hint="eastAsia" w:ascii="仿宋_GB2312" w:hAnsi="仿宋_GB2312" w:eastAsia="仿宋_GB2312" w:cs="仿宋_GB2312"/>
          <w:szCs w:val="21"/>
        </w:rPr>
        <w:t>未成交供应商的保证金将在成交通知书发出之日暨成交结果公告公布之日起</w:t>
      </w:r>
      <w:r>
        <w:rPr>
          <w:rFonts w:ascii="仿宋_GB2312" w:hAnsi="仿宋_GB2312" w:eastAsia="仿宋_GB2312" w:cs="仿宋_GB2312"/>
          <w:szCs w:val="21"/>
        </w:rPr>
        <w:t>5</w:t>
      </w:r>
      <w:r>
        <w:rPr>
          <w:rFonts w:hint="eastAsia" w:ascii="仿宋_GB2312" w:hAnsi="仿宋_GB2312" w:eastAsia="仿宋_GB2312" w:cs="仿宋_GB2312"/>
          <w:szCs w:val="21"/>
        </w:rPr>
        <w:t>个工作日内无息退还。供应商应及时联系保证金收受机构办理退还磋商保证金手续。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13.5.3</w:t>
      </w:r>
      <w:r>
        <w:rPr>
          <w:rFonts w:hint="eastAsia" w:ascii="仿宋_GB2312" w:hAnsi="仿宋_GB2312" w:eastAsia="仿宋_GB2312" w:cs="仿宋_GB2312"/>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13.5.4 </w:t>
      </w:r>
      <w:r>
        <w:rPr>
          <w:rFonts w:hint="eastAsia" w:ascii="仿宋_GB2312" w:hAnsi="仿宋_GB2312" w:eastAsia="仿宋_GB2312" w:cs="仿宋_GB2312"/>
          <w:szCs w:val="21"/>
        </w:rPr>
        <w:t>政府采购担保函不予退回。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13.6 </w:t>
      </w:r>
      <w:r>
        <w:rPr>
          <w:rFonts w:hint="eastAsia" w:ascii="仿宋_GB2312" w:hAnsi="仿宋_GB2312" w:eastAsia="仿宋_GB2312" w:cs="仿宋_GB2312"/>
          <w:szCs w:val="21"/>
        </w:rPr>
        <w:t>因供应商自身原因导致无法及时退还的，采购人或采购代理机构将不承担相应责任。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14.</w:t>
      </w:r>
      <w:r>
        <w:rPr>
          <w:rFonts w:hint="eastAsia" w:ascii="仿宋_GB2312" w:hAnsi="仿宋_GB2312" w:eastAsia="仿宋_GB2312" w:cs="仿宋_GB2312"/>
          <w:b/>
          <w:szCs w:val="21"/>
        </w:rPr>
        <w:t>证明响应标的的合格性和符合采购文件规定的技术文件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14.1</w:t>
      </w:r>
      <w:r>
        <w:rPr>
          <w:rFonts w:hint="eastAsia" w:ascii="仿宋_GB2312" w:hAnsi="仿宋_GB2312" w:eastAsia="仿宋_GB2312" w:cs="仿宋_GB2312"/>
          <w:szCs w:val="21"/>
        </w:rPr>
        <w:t>供应商应提交证明文件，证明其响应内容符合采购文件规定。该证明文件是响应文件的一部分。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14.2</w:t>
      </w:r>
      <w:r>
        <w:rPr>
          <w:rFonts w:hint="eastAsia" w:ascii="仿宋_GB2312" w:hAnsi="仿宋_GB2312" w:eastAsia="仿宋_GB2312" w:cs="仿宋_GB2312"/>
          <w:szCs w:val="21"/>
        </w:rPr>
        <w:t>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）货物从采购人开始使用至采购文件规定的保质期内正常、连续地使用所必须的备件和专用工具清单，包括备件和专用工具的货源及现行价格</w:t>
      </w:r>
      <w:r>
        <w:rPr>
          <w:rFonts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）对照采购文件技术规格，逐条说明所提供货物及伴随的工程和服务已对采购文件的技术规格做出了实质性的响应，或申明与技术规格条文的偏差和例外。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15.</w:t>
      </w:r>
      <w:r>
        <w:rPr>
          <w:rFonts w:hint="eastAsia" w:ascii="仿宋_GB2312" w:hAnsi="仿宋_GB2312" w:eastAsia="仿宋_GB2312" w:cs="仿宋_GB2312"/>
          <w:b/>
          <w:szCs w:val="21"/>
        </w:rPr>
        <w:t>响应有效期</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15.1</w:t>
      </w:r>
      <w:r>
        <w:rPr>
          <w:rFonts w:hint="eastAsia" w:ascii="仿宋_GB2312" w:hAnsi="仿宋_GB2312" w:eastAsia="仿宋_GB2312" w:cs="仿宋_GB2312"/>
          <w:szCs w:val="21"/>
        </w:rPr>
        <w:t>响应应在供应商须知表</w:t>
      </w:r>
      <w:r>
        <w:rPr>
          <w:rFonts w:ascii="仿宋_GB2312" w:hAnsi="仿宋_GB2312" w:eastAsia="仿宋_GB2312" w:cs="仿宋_GB2312"/>
          <w:szCs w:val="21"/>
        </w:rPr>
        <w:t>15.1</w:t>
      </w:r>
      <w:r>
        <w:rPr>
          <w:rFonts w:hint="eastAsia" w:ascii="仿宋_GB2312" w:hAnsi="仿宋_GB2312" w:eastAsia="仿宋_GB2312" w:cs="仿宋_GB2312"/>
          <w:szCs w:val="21"/>
        </w:rPr>
        <w:t>条中规定的响应有效期内保持有效。响应有效期不满足要求的响应，其响应文件将被认定为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15.2</w:t>
      </w:r>
      <w:r>
        <w:rPr>
          <w:rFonts w:hint="eastAsia" w:ascii="仿宋_GB2312" w:hAnsi="仿宋_GB2312" w:eastAsia="仿宋_GB2312" w:cs="仿宋_GB2312"/>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_GB2312" w:hAnsi="仿宋_GB2312" w:eastAsia="仿宋_GB2312" w:cs="仿宋_GB2312"/>
          <w:b/>
          <w:szCs w:val="21"/>
        </w:rPr>
      </w:pPr>
      <w:bookmarkStart w:id="20" w:name="_Toc533340143"/>
      <w:bookmarkStart w:id="21" w:name="_Toc4485622"/>
      <w:r>
        <w:rPr>
          <w:rFonts w:ascii="仿宋_GB2312" w:hAnsi="仿宋_GB2312" w:eastAsia="仿宋_GB2312" w:cs="仿宋_GB2312"/>
          <w:b/>
          <w:szCs w:val="21"/>
        </w:rPr>
        <w:t>16.</w:t>
      </w:r>
      <w:r>
        <w:rPr>
          <w:rFonts w:hint="eastAsia" w:ascii="仿宋_GB2312" w:hAnsi="仿宋_GB2312" w:eastAsia="仿宋_GB2312" w:cs="仿宋_GB2312"/>
          <w:b/>
          <w:szCs w:val="21"/>
        </w:rPr>
        <w:t>响应文件的签署及规定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16.1</w:t>
      </w:r>
      <w:r>
        <w:rPr>
          <w:rFonts w:hint="eastAsia" w:ascii="仿宋_GB2312" w:hAnsi="仿宋_GB2312" w:eastAsia="仿宋_GB2312" w:cs="仿宋_GB2312"/>
          <w:szCs w:val="21"/>
        </w:rPr>
        <w:t>供应商应按供应商须知表</w:t>
      </w:r>
      <w:r>
        <w:rPr>
          <w:rFonts w:ascii="仿宋_GB2312" w:hAnsi="仿宋_GB2312" w:eastAsia="仿宋_GB2312" w:cs="仿宋_GB2312"/>
          <w:szCs w:val="21"/>
        </w:rPr>
        <w:t>16.1</w:t>
      </w:r>
      <w:r>
        <w:rPr>
          <w:rFonts w:hint="eastAsia" w:ascii="仿宋_GB2312" w:hAnsi="仿宋_GB2312" w:eastAsia="仿宋_GB2312" w:cs="仿宋_GB2312"/>
          <w:szCs w:val="21"/>
        </w:rPr>
        <w:t>款中的规定，准备和递交响应文件正本、副本和电子文档。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16.2</w:t>
      </w:r>
      <w:r>
        <w:rPr>
          <w:rFonts w:hint="eastAsia" w:ascii="仿宋_GB2312" w:hAnsi="仿宋_GB2312" w:eastAsia="仿宋_GB2312" w:cs="仿宋_GB2312"/>
          <w:szCs w:val="21"/>
        </w:rPr>
        <w:t>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16.3</w:t>
      </w:r>
      <w:r>
        <w:rPr>
          <w:rFonts w:hint="eastAsia" w:ascii="仿宋_GB2312" w:hAnsi="仿宋_GB2312" w:eastAsia="仿宋_GB2312" w:cs="仿宋_GB2312"/>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keepNext/>
        <w:keepLines/>
        <w:adjustRightInd w:val="0"/>
        <w:snapToGrid w:val="0"/>
        <w:spacing w:before="312" w:beforeLines="100" w:after="156" w:afterLines="50" w:line="360" w:lineRule="auto"/>
        <w:jc w:val="center"/>
        <w:outlineLvl w:val="1"/>
        <w:rPr>
          <w:rFonts w:ascii="仿宋_GB2312" w:hAnsi="仿宋_GB2312" w:eastAsia="仿宋_GB2312" w:cs="仿宋_GB2312"/>
          <w:b/>
          <w:sz w:val="32"/>
        </w:rPr>
      </w:pPr>
      <w:r>
        <w:rPr>
          <w:rFonts w:hint="eastAsia" w:ascii="仿宋_GB2312" w:hAnsi="仿宋_GB2312" w:eastAsia="仿宋_GB2312" w:cs="仿宋_GB2312"/>
          <w:b/>
          <w:sz w:val="32"/>
        </w:rPr>
        <w:t>五</w:t>
      </w:r>
      <w:r>
        <w:rPr>
          <w:rFonts w:ascii="仿宋_GB2312" w:hAnsi="仿宋_GB2312" w:eastAsia="仿宋_GB2312" w:cs="仿宋_GB2312"/>
          <w:b/>
          <w:sz w:val="32"/>
        </w:rPr>
        <w:t xml:space="preserve"> </w:t>
      </w:r>
      <w:r>
        <w:rPr>
          <w:rFonts w:hint="eastAsia" w:ascii="仿宋_GB2312" w:hAnsi="仿宋_GB2312" w:eastAsia="仿宋_GB2312" w:cs="仿宋_GB2312"/>
          <w:b/>
          <w:sz w:val="32"/>
        </w:rPr>
        <w:t>响应文件的递交</w:t>
      </w:r>
      <w:bookmarkEnd w:id="20"/>
      <w:bookmarkEnd w:id="21"/>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17.</w:t>
      </w:r>
      <w:r>
        <w:rPr>
          <w:rFonts w:hint="eastAsia" w:ascii="仿宋_GB2312" w:hAnsi="仿宋_GB2312" w:eastAsia="仿宋_GB2312" w:cs="仿宋_GB2312"/>
          <w:b/>
          <w:szCs w:val="21"/>
        </w:rPr>
        <w:t>响应文件的密封和标记</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17.1</w:t>
      </w:r>
      <w:r>
        <w:rPr>
          <w:rFonts w:hint="eastAsia" w:ascii="仿宋_GB2312" w:hAnsi="仿宋_GB2312" w:eastAsia="仿宋_GB2312" w:cs="仿宋_GB2312"/>
          <w:szCs w:val="21"/>
        </w:rPr>
        <w:t>供应商应将响应文件密封，将正本和所有的副本、电子文档密封，并进行包封。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17.2</w:t>
      </w:r>
      <w:r>
        <w:rPr>
          <w:rFonts w:hint="eastAsia" w:ascii="仿宋_GB2312" w:hAnsi="仿宋_GB2312" w:eastAsia="仿宋_GB2312" w:cs="仿宋_GB2312"/>
          <w:szCs w:val="21"/>
        </w:rPr>
        <w:t>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）注明项目名称、项目编号、包号、供应商名称。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）在封口处加盖供应商单位公章。</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17.3</w:t>
      </w:r>
      <w:r>
        <w:rPr>
          <w:rFonts w:hint="eastAsia" w:ascii="仿宋_GB2312" w:hAnsi="仿宋_GB2312" w:eastAsia="仿宋_GB2312" w:cs="仿宋_GB2312"/>
          <w:szCs w:val="21"/>
        </w:rPr>
        <w:t>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18.</w:t>
      </w:r>
      <w:r>
        <w:rPr>
          <w:rFonts w:hint="eastAsia" w:ascii="仿宋_GB2312" w:hAnsi="仿宋_GB2312" w:eastAsia="仿宋_GB2312" w:cs="仿宋_GB2312"/>
          <w:b/>
          <w:szCs w:val="21"/>
        </w:rPr>
        <w:t>递交响应文件截止</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18.1</w:t>
      </w:r>
      <w:r>
        <w:rPr>
          <w:rFonts w:hint="eastAsia" w:ascii="仿宋_GB2312" w:hAnsi="仿宋_GB2312" w:eastAsia="仿宋_GB2312" w:cs="仿宋_GB2312"/>
          <w:szCs w:val="21"/>
        </w:rPr>
        <w:t>供应商应在供应商须知表</w:t>
      </w:r>
      <w:r>
        <w:rPr>
          <w:rFonts w:ascii="仿宋_GB2312" w:hAnsi="仿宋_GB2312" w:eastAsia="仿宋_GB2312" w:cs="仿宋_GB2312"/>
          <w:szCs w:val="21"/>
        </w:rPr>
        <w:t>18.1</w:t>
      </w:r>
      <w:r>
        <w:rPr>
          <w:rFonts w:hint="eastAsia" w:ascii="仿宋_GB2312" w:hAnsi="仿宋_GB2312" w:eastAsia="仿宋_GB2312" w:cs="仿宋_GB2312"/>
          <w:szCs w:val="21"/>
        </w:rPr>
        <w:t>条中规定的截止时间前，将响应文件递交到供应商须知表</w:t>
      </w:r>
      <w:r>
        <w:rPr>
          <w:rFonts w:ascii="仿宋_GB2312" w:hAnsi="仿宋_GB2312" w:eastAsia="仿宋_GB2312" w:cs="仿宋_GB2312"/>
          <w:szCs w:val="21"/>
        </w:rPr>
        <w:t>18.1</w:t>
      </w:r>
      <w:r>
        <w:rPr>
          <w:rFonts w:hint="eastAsia" w:ascii="仿宋_GB2312" w:hAnsi="仿宋_GB2312" w:eastAsia="仿宋_GB2312" w:cs="仿宋_GB2312"/>
          <w:szCs w:val="21"/>
        </w:rPr>
        <w:t>条中规定的地点。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18.2</w:t>
      </w:r>
      <w:r>
        <w:rPr>
          <w:rFonts w:hint="eastAsia" w:ascii="仿宋_GB2312" w:hAnsi="仿宋_GB2312" w:eastAsia="仿宋_GB2312" w:cs="仿宋_GB2312"/>
          <w:szCs w:val="21"/>
        </w:rPr>
        <w:t>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19.</w:t>
      </w:r>
      <w:r>
        <w:rPr>
          <w:rFonts w:hint="eastAsia" w:ascii="仿宋_GB2312" w:hAnsi="仿宋_GB2312" w:eastAsia="仿宋_GB2312" w:cs="仿宋_GB2312"/>
          <w:b/>
          <w:szCs w:val="21"/>
        </w:rPr>
        <w:t>响应文件的接收、修改与撤回</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19.1</w:t>
      </w:r>
      <w:r>
        <w:rPr>
          <w:rFonts w:hint="eastAsia" w:ascii="仿宋_GB2312" w:hAnsi="仿宋_GB2312" w:eastAsia="仿宋_GB2312" w:cs="仿宋_GB2312"/>
          <w:szCs w:val="21"/>
        </w:rPr>
        <w:t>在递交响应文件截止时间后送达的响应文件</w:t>
      </w:r>
      <w:r>
        <w:rPr>
          <w:rFonts w:ascii="仿宋_GB2312" w:hAnsi="仿宋_GB2312" w:eastAsia="仿宋_GB2312" w:cs="仿宋_GB2312"/>
          <w:szCs w:val="21"/>
        </w:rPr>
        <w:t>,</w:t>
      </w:r>
      <w:r>
        <w:rPr>
          <w:rFonts w:hint="eastAsia" w:ascii="仿宋_GB2312" w:hAnsi="仿宋_GB2312" w:eastAsia="仿宋_GB2312" w:cs="仿宋_GB2312"/>
          <w:szCs w:val="21"/>
        </w:rPr>
        <w:t>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19.2</w:t>
      </w:r>
      <w:r>
        <w:rPr>
          <w:rFonts w:hint="eastAsia" w:ascii="仿宋_GB2312" w:hAnsi="仿宋_GB2312" w:eastAsia="仿宋_GB2312" w:cs="仿宋_GB2312"/>
          <w:szCs w:val="21"/>
        </w:rPr>
        <w:t>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19.3</w:t>
      </w:r>
      <w:r>
        <w:rPr>
          <w:rFonts w:hint="eastAsia" w:ascii="仿宋_GB2312" w:hAnsi="仿宋_GB2312" w:eastAsia="仿宋_GB2312" w:cs="仿宋_GB2312"/>
          <w:szCs w:val="21"/>
        </w:rPr>
        <w:t>在提交响应文件截止时间之后，除需提交最后报价外，供应商不得对其响应文件做任何修改；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19.4</w:t>
      </w:r>
      <w:r>
        <w:rPr>
          <w:rFonts w:hint="eastAsia" w:ascii="仿宋_GB2312" w:hAnsi="仿宋_GB2312" w:eastAsia="仿宋_GB2312" w:cs="仿宋_GB2312"/>
          <w:szCs w:val="21"/>
        </w:rPr>
        <w:t>采购人和采购代理机构对所接收并进行磋商的响应文件概不退回。</w:t>
      </w:r>
    </w:p>
    <w:p>
      <w:pPr>
        <w:keepNext/>
        <w:keepLines/>
        <w:adjustRightInd w:val="0"/>
        <w:snapToGrid w:val="0"/>
        <w:spacing w:before="312" w:beforeLines="100" w:line="360" w:lineRule="auto"/>
        <w:jc w:val="center"/>
        <w:outlineLvl w:val="1"/>
        <w:rPr>
          <w:rFonts w:ascii="仿宋_GB2312" w:hAnsi="仿宋_GB2312" w:eastAsia="仿宋_GB2312" w:cs="仿宋_GB2312"/>
          <w:b/>
          <w:sz w:val="32"/>
        </w:rPr>
      </w:pPr>
      <w:bookmarkStart w:id="22" w:name="_Toc533340144"/>
      <w:bookmarkStart w:id="23" w:name="_Toc4485623"/>
      <w:r>
        <w:rPr>
          <w:rFonts w:hint="eastAsia" w:ascii="仿宋_GB2312" w:hAnsi="仿宋_GB2312" w:eastAsia="仿宋_GB2312" w:cs="仿宋_GB2312"/>
          <w:b/>
          <w:sz w:val="32"/>
        </w:rPr>
        <w:t>六</w:t>
      </w:r>
      <w:r>
        <w:rPr>
          <w:rFonts w:ascii="仿宋_GB2312" w:hAnsi="仿宋_GB2312" w:eastAsia="仿宋_GB2312" w:cs="仿宋_GB2312"/>
          <w:b/>
          <w:sz w:val="32"/>
        </w:rPr>
        <w:t xml:space="preserve"> </w:t>
      </w:r>
      <w:r>
        <w:rPr>
          <w:rFonts w:hint="eastAsia" w:ascii="仿宋_GB2312" w:hAnsi="仿宋_GB2312" w:eastAsia="仿宋_GB2312" w:cs="仿宋_GB2312"/>
          <w:b/>
          <w:sz w:val="32"/>
        </w:rPr>
        <w:t>磋商及评审</w:t>
      </w:r>
      <w:bookmarkEnd w:id="22"/>
      <w:bookmarkEnd w:id="23"/>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20.</w:t>
      </w:r>
      <w:r>
        <w:rPr>
          <w:rFonts w:hint="eastAsia" w:ascii="仿宋_GB2312" w:hAnsi="仿宋_GB2312" w:eastAsia="仿宋_GB2312" w:cs="仿宋_GB2312"/>
          <w:b/>
          <w:szCs w:val="21"/>
        </w:rPr>
        <w:t>磋商会议</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20.1</w:t>
      </w:r>
      <w:r>
        <w:rPr>
          <w:rFonts w:hint="eastAsia" w:ascii="仿宋_GB2312" w:hAnsi="仿宋_GB2312" w:eastAsia="仿宋_GB2312" w:cs="仿宋_GB2312"/>
          <w:szCs w:val="21"/>
        </w:rPr>
        <w:t>采购人和采购代理机构将按供应商须知表</w:t>
      </w:r>
      <w:r>
        <w:rPr>
          <w:rFonts w:ascii="仿宋_GB2312" w:hAnsi="仿宋_GB2312" w:eastAsia="仿宋_GB2312" w:cs="仿宋_GB2312"/>
          <w:szCs w:val="21"/>
        </w:rPr>
        <w:t>20.1</w:t>
      </w:r>
      <w:r>
        <w:rPr>
          <w:rFonts w:hint="eastAsia" w:ascii="仿宋_GB2312" w:hAnsi="仿宋_GB2312" w:eastAsia="仿宋_GB2312" w:cs="仿宋_GB2312"/>
          <w:szCs w:val="21"/>
        </w:rPr>
        <w:t>条中规定的时间和地点组织磋商会议并邀请所有供应商代表参加。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供应商不足</w:t>
      </w:r>
      <w:r>
        <w:rPr>
          <w:rFonts w:ascii="仿宋_GB2312" w:hAnsi="仿宋_GB2312" w:eastAsia="仿宋_GB2312" w:cs="仿宋_GB2312"/>
          <w:szCs w:val="21"/>
        </w:rPr>
        <w:t>3</w:t>
      </w:r>
      <w:r>
        <w:rPr>
          <w:rFonts w:hint="eastAsia" w:ascii="仿宋_GB2312" w:hAnsi="仿宋_GB2312" w:eastAsia="仿宋_GB2312" w:cs="仿宋_GB2312"/>
          <w:szCs w:val="21"/>
        </w:rPr>
        <w:t>家的，不得继续磋商。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20.2</w:t>
      </w:r>
      <w:r>
        <w:rPr>
          <w:rFonts w:hint="eastAsia" w:ascii="仿宋_GB2312" w:hAnsi="仿宋_GB2312" w:eastAsia="仿宋_GB2312" w:cs="仿宋_GB2312"/>
          <w:szCs w:val="21"/>
        </w:rPr>
        <w:t>由供应商或其推选的代表检查响应文件的密封情况，确认无误后进行记录。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20.3</w:t>
      </w:r>
      <w:r>
        <w:rPr>
          <w:rFonts w:hint="eastAsia" w:ascii="仿宋_GB2312" w:hAnsi="仿宋_GB2312" w:eastAsia="仿宋_GB2312" w:cs="仿宋_GB2312"/>
          <w:szCs w:val="21"/>
        </w:rPr>
        <w:t>供应商代表对磋商会议过程有疑义，以及认为采购人、采购代理机构相关工作人员有需要回避的情形的，应当场提出询问或者回避申请。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21.</w:t>
      </w:r>
      <w:r>
        <w:rPr>
          <w:rFonts w:hint="eastAsia" w:ascii="仿宋_GB2312" w:hAnsi="仿宋_GB2312" w:eastAsia="仿宋_GB2312" w:cs="仿宋_GB2312"/>
          <w:b/>
          <w:szCs w:val="21"/>
        </w:rPr>
        <w:t>组建磋商小组</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21.1</w:t>
      </w:r>
      <w:r>
        <w:rPr>
          <w:rFonts w:hint="eastAsia" w:ascii="仿宋_GB2312" w:hAnsi="仿宋_GB2312" w:eastAsia="仿宋_GB2312" w:cs="仿宋_GB2312"/>
          <w:szCs w:val="21"/>
        </w:rPr>
        <w:t>按照《政府采购竞争性磋商采购方式暂行办法》有关规定依法组建磋商小组，负责本项目评审工作。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rPr>
        <w:t>21.2</w:t>
      </w:r>
      <w:r>
        <w:rPr>
          <w:rFonts w:hint="eastAsia" w:ascii="仿宋_GB2312" w:hAnsi="仿宋_GB2312" w:eastAsia="仿宋_GB2312" w:cs="仿宋_GB2312"/>
        </w:rPr>
        <w:t>磋商小组由采购人代表和评审专家共</w:t>
      </w:r>
      <w:r>
        <w:rPr>
          <w:rFonts w:ascii="仿宋_GB2312" w:hAnsi="仿宋_GB2312" w:eastAsia="仿宋_GB2312" w:cs="仿宋_GB2312"/>
        </w:rPr>
        <w:t>3</w:t>
      </w:r>
      <w:r>
        <w:rPr>
          <w:rFonts w:hint="eastAsia" w:ascii="仿宋_GB2312" w:hAnsi="仿宋_GB2312" w:eastAsia="仿宋_GB2312" w:cs="仿宋_GB2312"/>
        </w:rPr>
        <w:t>人以上单数组成。达到公开招标数额的项目，磋商小组应该由</w:t>
      </w:r>
      <w:r>
        <w:rPr>
          <w:rFonts w:ascii="仿宋_GB2312" w:hAnsi="仿宋_GB2312" w:eastAsia="仿宋_GB2312" w:cs="仿宋_GB2312"/>
        </w:rPr>
        <w:t>5</w:t>
      </w:r>
      <w:r>
        <w:rPr>
          <w:rFonts w:hint="eastAsia" w:ascii="仿宋_GB2312" w:hAnsi="仿宋_GB2312" w:eastAsia="仿宋_GB2312" w:cs="仿宋_GB2312"/>
        </w:rPr>
        <w:t>人以上单数组成。</w:t>
      </w:r>
      <w:r>
        <w:rPr>
          <w:rFonts w:hint="eastAsia" w:ascii="仿宋_GB2312" w:hAnsi="仿宋_GB2312" w:eastAsia="仿宋_GB2312" w:cs="仿宋_GB2312"/>
          <w:szCs w:val="21"/>
        </w:rPr>
        <w:t>本项目磋商小组组成详见供应商须知表</w:t>
      </w:r>
      <w:r>
        <w:rPr>
          <w:rFonts w:ascii="仿宋_GB2312" w:hAnsi="仿宋_GB2312" w:eastAsia="仿宋_GB2312" w:cs="仿宋_GB2312"/>
          <w:szCs w:val="21"/>
        </w:rPr>
        <w:t>21.2</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22.</w:t>
      </w:r>
      <w:r>
        <w:rPr>
          <w:rFonts w:hint="eastAsia" w:ascii="仿宋_GB2312" w:hAnsi="仿宋_GB2312" w:eastAsia="仿宋_GB2312" w:cs="仿宋_GB2312"/>
          <w:b/>
          <w:szCs w:val="21"/>
        </w:rPr>
        <w:t>资格审查</w:t>
      </w:r>
    </w:p>
    <w:p>
      <w:pPr>
        <w:adjustRightInd w:val="0"/>
        <w:snapToGrid w:val="0"/>
        <w:spacing w:line="360" w:lineRule="auto"/>
        <w:rPr>
          <w:rFonts w:ascii="仿宋_GB2312" w:hAnsi="仿宋_GB2312" w:eastAsia="仿宋_GB2312" w:cs="仿宋_GB2312"/>
          <w:szCs w:val="21"/>
          <w:shd w:val="clear" w:color="auto" w:fill="FFFFFF"/>
        </w:rPr>
      </w:pPr>
      <w:r>
        <w:rPr>
          <w:rFonts w:ascii="仿宋_GB2312" w:hAnsi="仿宋_GB2312" w:eastAsia="仿宋_GB2312" w:cs="仿宋_GB2312"/>
        </w:rPr>
        <w:t>22.1</w:t>
      </w:r>
      <w:r>
        <w:rPr>
          <w:rFonts w:hint="eastAsia" w:ascii="仿宋_GB2312" w:hAnsi="仿宋_GB2312" w:eastAsia="仿宋_GB2312" w:cs="仿宋_GB2312"/>
        </w:rPr>
        <w:t>磋商小组依据法律法规和采购文件中规定的内容，对供应商的资格（提交的资格证明材料）进行审查。未通过资格审查的供应商不能进入下一阶段评审；通过资格审查的供应商不足</w:t>
      </w:r>
      <w:r>
        <w:rPr>
          <w:rFonts w:ascii="仿宋_GB2312" w:hAnsi="仿宋_GB2312" w:eastAsia="仿宋_GB2312" w:cs="仿宋_GB2312"/>
        </w:rPr>
        <w:t>3</w:t>
      </w:r>
      <w:r>
        <w:rPr>
          <w:rFonts w:hint="eastAsia" w:ascii="仿宋_GB2312" w:hAnsi="仿宋_GB2312" w:eastAsia="仿宋_GB2312" w:cs="仿宋_GB2312"/>
        </w:rPr>
        <w:t>家的</w:t>
      </w:r>
      <w:r>
        <w:rPr>
          <w:rFonts w:hint="eastAsia" w:ascii="仿宋_GB2312" w:hAnsi="仿宋_GB2312" w:eastAsia="仿宋_GB2312" w:cs="仿宋_GB2312"/>
          <w:szCs w:val="21"/>
          <w:shd w:val="clear" w:color="auto" w:fill="FFFFFF"/>
        </w:rPr>
        <w:t>，不得进入下一阶段评审，但本须知</w:t>
      </w:r>
      <w:r>
        <w:rPr>
          <w:rFonts w:ascii="仿宋_GB2312" w:hAnsi="仿宋_GB2312" w:eastAsia="仿宋_GB2312" w:cs="仿宋_GB2312"/>
          <w:szCs w:val="21"/>
          <w:shd w:val="clear" w:color="auto" w:fill="FFFFFF"/>
        </w:rPr>
        <w:t>22.2</w:t>
      </w:r>
      <w:r>
        <w:rPr>
          <w:rFonts w:hint="eastAsia" w:ascii="仿宋_GB2312" w:hAnsi="仿宋_GB2312" w:eastAsia="仿宋_GB2312" w:cs="仿宋_GB2312"/>
          <w:szCs w:val="21"/>
          <w:shd w:val="clear" w:color="auto" w:fill="FFFFFF"/>
        </w:rPr>
        <w:t>条规定的情形除外。</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22.2</w:t>
      </w:r>
      <w:r>
        <w:rPr>
          <w:rFonts w:hint="eastAsia" w:ascii="仿宋_GB2312" w:hAnsi="仿宋_GB2312" w:eastAsia="仿宋_GB2312" w:cs="仿宋_GB2312"/>
          <w:szCs w:val="21"/>
        </w:rPr>
        <w:t>采用竞争性磋商采购方式采购的政府购买服务项目（含政府和社会资本合作项目），在采购过程中通过资格审查的供应商（社会资本）只有</w:t>
      </w:r>
      <w:r>
        <w:rPr>
          <w:rFonts w:ascii="仿宋_GB2312" w:hAnsi="仿宋_GB2312" w:eastAsia="仿宋_GB2312" w:cs="仿宋_GB2312"/>
          <w:szCs w:val="21"/>
        </w:rPr>
        <w:t>2</w:t>
      </w:r>
      <w:r>
        <w:rPr>
          <w:rFonts w:hint="eastAsia" w:ascii="仿宋_GB2312" w:hAnsi="仿宋_GB2312" w:eastAsia="仿宋_GB2312" w:cs="仿宋_GB2312"/>
          <w:szCs w:val="21"/>
        </w:rPr>
        <w:t>家的，竞争性磋商采购活动可以继续进行。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t>
      </w:r>
      <w:r>
        <w:rPr>
          <w:rFonts w:ascii="仿宋_GB2312" w:hAnsi="仿宋_GB2312" w:eastAsia="仿宋_GB2312" w:cs="仿宋_GB2312"/>
          <w:szCs w:val="21"/>
        </w:rPr>
        <w:t>www.ccgp.gov.cn</w:t>
      </w:r>
      <w:r>
        <w:rPr>
          <w:rFonts w:hint="eastAsia" w:ascii="仿宋_GB2312" w:hAnsi="仿宋_GB2312" w:eastAsia="仿宋_GB2312" w:cs="仿宋_GB2312"/>
          <w:szCs w:val="21"/>
        </w:rPr>
        <w:t>）被列入政府采购严重违法失信行为记录名单，或在“信用中国”网站（</w:t>
      </w:r>
      <w:r>
        <w:rPr>
          <w:rFonts w:ascii="仿宋_GB2312" w:hAnsi="仿宋_GB2312" w:eastAsia="仿宋_GB2312" w:cs="仿宋_GB2312"/>
          <w:szCs w:val="21"/>
        </w:rPr>
        <w:t>www.creditchina.gov.cn</w:t>
      </w:r>
      <w:r>
        <w:rPr>
          <w:rFonts w:hint="eastAsia" w:ascii="仿宋_GB2312" w:hAnsi="仿宋_GB2312" w:eastAsia="仿宋_GB2312" w:cs="仿宋_GB2312"/>
          <w:szCs w:val="21"/>
        </w:rPr>
        <w:t>）被列入失信被执行人、重大税收违法案件当事人名单，以及存在《中华人民共和国政府采购法实施条例》第十九条规定的行政处罚记录。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ascii="仿宋_GB2312" w:hAnsi="仿宋_GB2312" w:eastAsia="仿宋_GB2312" w:cs="仿宋_GB2312"/>
          <w:szCs w:val="21"/>
          <w:shd w:val="clear" w:color="auto" w:fill="FFFFFF"/>
        </w:rPr>
      </w:pPr>
      <w:r>
        <w:rPr>
          <w:rFonts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ascii="仿宋_GB2312" w:hAnsi="仿宋_GB2312" w:eastAsia="仿宋_GB2312" w:cs="仿宋_GB2312"/>
          <w:b/>
          <w:szCs w:val="21"/>
          <w:shd w:val="clear" w:color="auto" w:fill="FFFFFF"/>
        </w:rPr>
        <w:t>23.</w:t>
      </w:r>
      <w:r>
        <w:rPr>
          <w:rFonts w:hint="eastAsia" w:ascii="仿宋_GB2312" w:hAnsi="仿宋_GB2312" w:eastAsia="仿宋_GB2312" w:cs="仿宋_GB2312"/>
          <w:b/>
          <w:szCs w:val="21"/>
          <w:shd w:val="clear" w:color="auto" w:fill="FFFFFF"/>
        </w:rPr>
        <w:t>符合性审查</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w:t>
      </w:r>
      <w:r>
        <w:rPr>
          <w:rFonts w:ascii="仿宋_GB2312" w:hAnsi="仿宋_GB2312" w:eastAsia="仿宋_GB2312" w:cs="仿宋_GB2312"/>
          <w:szCs w:val="21"/>
        </w:rPr>
        <w:t>3</w:t>
      </w:r>
      <w:r>
        <w:rPr>
          <w:rFonts w:hint="eastAsia" w:ascii="仿宋_GB2312" w:hAnsi="仿宋_GB2312" w:eastAsia="仿宋_GB2312" w:cs="仿宋_GB2312"/>
          <w:szCs w:val="21"/>
        </w:rPr>
        <w:t>家的，不得作进一步的比较和评价，</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24.</w:t>
      </w:r>
      <w:r>
        <w:rPr>
          <w:rFonts w:hint="eastAsia" w:ascii="仿宋_GB2312" w:hAnsi="仿宋_GB2312" w:eastAsia="仿宋_GB2312" w:cs="仿宋_GB2312"/>
          <w:b/>
          <w:szCs w:val="21"/>
        </w:rPr>
        <w:t>样品及演示</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24.1</w:t>
      </w:r>
      <w:r>
        <w:rPr>
          <w:rFonts w:hint="eastAsia" w:ascii="仿宋_GB2312" w:hAnsi="仿宋_GB2312" w:eastAsia="仿宋_GB2312" w:cs="仿宋_GB2312"/>
          <w:szCs w:val="21"/>
        </w:rPr>
        <w:t>供应商须知表</w:t>
      </w:r>
      <w:r>
        <w:rPr>
          <w:rFonts w:ascii="仿宋_GB2312" w:hAnsi="仿宋_GB2312" w:eastAsia="仿宋_GB2312" w:cs="仿宋_GB2312"/>
          <w:szCs w:val="21"/>
        </w:rPr>
        <w:t>11.3</w:t>
      </w:r>
      <w:r>
        <w:rPr>
          <w:rFonts w:hint="eastAsia" w:ascii="仿宋_GB2312" w:hAnsi="仿宋_GB2312" w:eastAsia="仿宋_GB2312" w:cs="仿宋_GB2312"/>
          <w:szCs w:val="21"/>
        </w:rPr>
        <w:t>条中要求供应商提供样品或演示的，按照供应商须知表</w:t>
      </w:r>
      <w:r>
        <w:rPr>
          <w:rFonts w:ascii="仿宋_GB2312" w:hAnsi="仿宋_GB2312" w:eastAsia="仿宋_GB2312" w:cs="仿宋_GB2312"/>
          <w:szCs w:val="21"/>
        </w:rPr>
        <w:t>24.1</w:t>
      </w:r>
      <w:r>
        <w:rPr>
          <w:rFonts w:hint="eastAsia" w:ascii="仿宋_GB2312" w:hAnsi="仿宋_GB2312" w:eastAsia="仿宋_GB2312" w:cs="仿宋_GB2312"/>
          <w:szCs w:val="21"/>
        </w:rPr>
        <w:t>条中样品或演示的评审办法以及评审标准进行评审。</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24.2</w:t>
      </w:r>
      <w:r>
        <w:rPr>
          <w:rFonts w:hint="eastAsia" w:ascii="仿宋_GB2312" w:hAnsi="仿宋_GB2312" w:eastAsia="仿宋_GB2312" w:cs="仿宋_GB2312"/>
          <w:szCs w:val="21"/>
        </w:rPr>
        <w:t>采购活动结束后，对于未成交供应商提供的样品，应当及时退还或者经未成交供应商同意后自行处理；对于成交供应商提供的样品，应当按采购文件规定进行保管、封存，并作为履约验收的参考。具体内容见供应商须知表</w:t>
      </w:r>
      <w:r>
        <w:rPr>
          <w:rFonts w:ascii="仿宋_GB2312" w:hAnsi="仿宋_GB2312" w:eastAsia="仿宋_GB2312" w:cs="仿宋_GB2312"/>
          <w:szCs w:val="21"/>
        </w:rPr>
        <w:t>11.3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25.</w:t>
      </w:r>
      <w:r>
        <w:rPr>
          <w:rFonts w:hint="eastAsia" w:ascii="仿宋_GB2312" w:hAnsi="仿宋_GB2312" w:eastAsia="仿宋_GB2312" w:cs="仿宋_GB2312"/>
          <w:b/>
          <w:szCs w:val="21"/>
        </w:rPr>
        <w:t>响应文件的澄清</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25.1.1</w:t>
      </w:r>
      <w:r>
        <w:rPr>
          <w:rFonts w:hint="eastAsia" w:ascii="仿宋_GB2312" w:hAnsi="仿宋_GB2312" w:eastAsia="仿宋_GB2312" w:cs="仿宋_GB2312"/>
          <w:szCs w:val="21"/>
        </w:rPr>
        <w:t>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25.1.2</w:t>
      </w:r>
      <w:r>
        <w:rPr>
          <w:rFonts w:hint="eastAsia" w:ascii="仿宋_GB2312" w:hAnsi="仿宋_GB2312" w:eastAsia="仿宋_GB2312" w:cs="仿宋_GB2312"/>
          <w:szCs w:val="21"/>
        </w:rPr>
        <w:t>供应商的澄清、说明或补正将作为响应文件的一部分。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25.2</w:t>
      </w:r>
      <w:r>
        <w:rPr>
          <w:rFonts w:hint="eastAsia" w:ascii="仿宋_GB2312" w:hAnsi="仿宋_GB2312" w:eastAsia="仿宋_GB2312" w:cs="仿宋_GB2312"/>
          <w:szCs w:val="21"/>
        </w:rPr>
        <w:t>响应文件报价出现前后不一致的，按照下列规定修正：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）响应文件中报价一览表内容与响应文件中相应内容不一致的，以报价一览表为准；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响应处理。提交</w:t>
      </w:r>
      <w:r>
        <w:rPr>
          <w:rFonts w:ascii="仿宋_GB2312" w:hAnsi="仿宋_GB2312" w:eastAsia="仿宋_GB2312" w:cs="仿宋_GB2312"/>
          <w:szCs w:val="21"/>
        </w:rPr>
        <w:t xml:space="preserve"> </w:t>
      </w:r>
      <w:r>
        <w:rPr>
          <w:rFonts w:hint="eastAsia" w:ascii="仿宋_GB2312" w:hAnsi="仿宋_GB2312" w:eastAsia="仿宋_GB2312" w:cs="仿宋_GB2312"/>
          <w:szCs w:val="21"/>
        </w:rPr>
        <w:t>证明材料的合理时间按第五章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评审办法规定执行。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26.</w:t>
      </w:r>
      <w:r>
        <w:rPr>
          <w:rFonts w:hint="eastAsia" w:ascii="仿宋_GB2312" w:hAnsi="仿宋_GB2312" w:eastAsia="仿宋_GB2312" w:cs="仿宋_GB2312"/>
          <w:b/>
          <w:szCs w:val="21"/>
        </w:rPr>
        <w:t>磋商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26.1</w:t>
      </w:r>
      <w:r>
        <w:rPr>
          <w:rFonts w:hint="eastAsia" w:ascii="仿宋_GB2312" w:hAnsi="仿宋_GB2312" w:eastAsia="仿宋_GB2312" w:cs="仿宋_GB2312"/>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26.2</w:t>
      </w:r>
      <w:r>
        <w:rPr>
          <w:rFonts w:hint="eastAsia" w:ascii="仿宋_GB2312" w:hAnsi="仿宋_GB2312" w:eastAsia="仿宋_GB2312" w:cs="仿宋_GB2312"/>
          <w:szCs w:val="21"/>
        </w:rPr>
        <w:t>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26.3</w:t>
      </w:r>
      <w:r>
        <w:rPr>
          <w:rFonts w:hint="eastAsia" w:ascii="仿宋_GB2312" w:hAnsi="仿宋_GB2312" w:eastAsia="仿宋_GB2312" w:cs="仿宋_GB2312"/>
          <w:szCs w:val="21"/>
        </w:rPr>
        <w:t>对采购文件作出实质性变动是采购文件的有效组成部分，磋商小组将以书面形式同时通知所有参加磋商的供应商。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26.4</w:t>
      </w:r>
      <w:r>
        <w:rPr>
          <w:rFonts w:hint="eastAsia" w:ascii="仿宋_GB2312" w:hAnsi="仿宋_GB2312" w:eastAsia="仿宋_GB2312" w:cs="仿宋_GB2312"/>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27.</w:t>
      </w:r>
      <w:r>
        <w:rPr>
          <w:rFonts w:hint="eastAsia" w:ascii="仿宋_GB2312" w:hAnsi="仿宋_GB2312" w:eastAsia="仿宋_GB2312" w:cs="仿宋_GB2312"/>
          <w:b/>
          <w:szCs w:val="21"/>
        </w:rPr>
        <w:t>最后报价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27.1</w:t>
      </w:r>
      <w:r>
        <w:rPr>
          <w:rFonts w:hint="eastAsia" w:ascii="仿宋_GB2312" w:hAnsi="仿宋_GB2312" w:eastAsia="仿宋_GB2312" w:cs="仿宋_GB2312"/>
          <w:szCs w:val="21"/>
        </w:rPr>
        <w:t>磋商结束后，磋商小组将要求所有实质性响应的供应商在规定时间内提交最后报价，且提交最后报价的供应商不少于</w:t>
      </w:r>
      <w:r>
        <w:rPr>
          <w:rFonts w:ascii="仿宋_GB2312" w:hAnsi="仿宋_GB2312" w:eastAsia="仿宋_GB2312" w:cs="仿宋_GB2312"/>
          <w:szCs w:val="21"/>
        </w:rPr>
        <w:t>3</w:t>
      </w:r>
      <w:r>
        <w:rPr>
          <w:rFonts w:hint="eastAsia" w:ascii="仿宋_GB2312" w:hAnsi="仿宋_GB2312" w:eastAsia="仿宋_GB2312" w:cs="仿宋_GB2312"/>
          <w:szCs w:val="21"/>
        </w:rPr>
        <w:t>家，本须知第</w:t>
      </w:r>
      <w:r>
        <w:rPr>
          <w:rFonts w:ascii="仿宋_GB2312" w:hAnsi="仿宋_GB2312" w:eastAsia="仿宋_GB2312" w:cs="仿宋_GB2312"/>
          <w:szCs w:val="21"/>
        </w:rPr>
        <w:t>27.2</w:t>
      </w:r>
      <w:r>
        <w:rPr>
          <w:rFonts w:hint="eastAsia" w:ascii="仿宋_GB2312" w:hAnsi="仿宋_GB2312" w:eastAsia="仿宋_GB2312" w:cs="仿宋_GB2312"/>
          <w:szCs w:val="21"/>
        </w:rPr>
        <w:t>条规定的情形除外。</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27.2</w:t>
      </w:r>
      <w:r>
        <w:rPr>
          <w:rFonts w:hint="eastAsia" w:ascii="仿宋_GB2312" w:hAnsi="仿宋_GB2312" w:eastAsia="仿宋_GB2312" w:cs="仿宋_GB2312"/>
          <w:szCs w:val="21"/>
        </w:rPr>
        <w:t>采用竞争性磋商方式开展采购的“市场竞争不充分的科研项目，以及需要扶持的科技成果转化项目”，提交最后报价的供应商可以为</w:t>
      </w:r>
      <w:r>
        <w:rPr>
          <w:rFonts w:ascii="仿宋_GB2312" w:hAnsi="仿宋_GB2312" w:eastAsia="仿宋_GB2312" w:cs="仿宋_GB2312"/>
          <w:szCs w:val="21"/>
        </w:rPr>
        <w:t>2</w:t>
      </w:r>
      <w:r>
        <w:rPr>
          <w:rFonts w:hint="eastAsia" w:ascii="仿宋_GB2312" w:hAnsi="仿宋_GB2312" w:eastAsia="仿宋_GB2312" w:cs="仿宋_GB2312"/>
          <w:szCs w:val="21"/>
        </w:rPr>
        <w:t>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27.3</w:t>
      </w:r>
      <w:r>
        <w:rPr>
          <w:rFonts w:hint="eastAsia" w:ascii="仿宋_GB2312" w:hAnsi="仿宋_GB2312" w:eastAsia="仿宋_GB2312" w:cs="仿宋_GB2312"/>
          <w:szCs w:val="21"/>
        </w:rPr>
        <w:t>最后报价是供应商响应文件的有效组成部分。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27.4</w:t>
      </w:r>
      <w:r>
        <w:rPr>
          <w:rFonts w:hint="eastAsia" w:ascii="仿宋_GB2312" w:hAnsi="仿宋_GB2312" w:eastAsia="仿宋_GB2312" w:cs="仿宋_GB2312"/>
          <w:szCs w:val="21"/>
        </w:rPr>
        <w:t>已提交响应文件的供应商，在提交最后报价之前，可以根据磋商情况退出磋商，退出磋商不视为撤回响应文件，退出磋商不影响退出磋商的供应商对已经递交的响应文件承担法律、法规和采购文件中规定的相应责任。采购人</w:t>
      </w:r>
      <w:r>
        <w:rPr>
          <w:rFonts w:ascii="仿宋_GB2312" w:hAnsi="仿宋_GB2312" w:eastAsia="仿宋_GB2312" w:cs="仿宋_GB2312"/>
          <w:szCs w:val="21"/>
        </w:rPr>
        <w:t>,</w:t>
      </w:r>
      <w:r>
        <w:rPr>
          <w:rFonts w:hint="eastAsia" w:ascii="仿宋_GB2312" w:hAnsi="仿宋_GB2312" w:eastAsia="仿宋_GB2312" w:cs="仿宋_GB2312"/>
          <w:szCs w:val="21"/>
        </w:rPr>
        <w:t>采购代理机构应当退还退出磋商的供应商的保证金。</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28.</w:t>
      </w:r>
      <w:r>
        <w:rPr>
          <w:rFonts w:hint="eastAsia" w:ascii="仿宋_GB2312" w:hAnsi="仿宋_GB2312" w:eastAsia="仿宋_GB2312" w:cs="仿宋_GB2312"/>
          <w:b/>
          <w:szCs w:val="21"/>
        </w:rPr>
        <w:t>响应无效</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28.1</w:t>
      </w:r>
      <w:r>
        <w:rPr>
          <w:rFonts w:hint="eastAsia" w:ascii="仿宋_GB2312" w:hAnsi="仿宋_GB2312" w:eastAsia="仿宋_GB2312" w:cs="仿宋_GB2312"/>
          <w:szCs w:val="21"/>
        </w:rPr>
        <w:t>在比较与评价之前，根据本须知的规定，磋商小组将审查每份响应文件是否实质上响应了采购文件的要求。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28.2 </w:t>
      </w:r>
      <w:r>
        <w:rPr>
          <w:rFonts w:hint="eastAsia" w:ascii="仿宋_GB2312" w:hAnsi="仿宋_GB2312" w:eastAsia="仿宋_GB2312" w:cs="仿宋_GB2312"/>
          <w:szCs w:val="21"/>
        </w:rPr>
        <w:t>如发现下列情况之一的，其响应文件将被认定为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）未按采购文件的规定提交磋商保证金的；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）未按照采购文件规定要求签署、盖章的；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）供应商的报价超过了采购文件中规定的预算金额或者最高限价的；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）不具备采购文件中规定的资格要求的；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5</w:t>
      </w:r>
      <w:r>
        <w:rPr>
          <w:rFonts w:hint="eastAsia" w:ascii="仿宋_GB2312" w:hAnsi="仿宋_GB2312" w:eastAsia="仿宋_GB2312" w:cs="仿宋_GB2312"/>
          <w:szCs w:val="21"/>
        </w:rPr>
        <w:t>）不符合法律、法规和采购文件中规定的实质性要求的。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）磋商小组认为供应商的报价明显低于其他通过符合性审查供应商的报价，有可能影响履约的，且供应商未按照规定证明其报价合理性的；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7</w:t>
      </w:r>
      <w:r>
        <w:rPr>
          <w:rFonts w:hint="eastAsia" w:ascii="仿宋_GB2312" w:hAnsi="仿宋_GB2312" w:eastAsia="仿宋_GB2312" w:cs="仿宋_GB2312"/>
          <w:szCs w:val="21"/>
        </w:rPr>
        <w:t>）响应文件含有采购人不能接受的附加条件的；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8</w:t>
      </w:r>
      <w:r>
        <w:rPr>
          <w:rFonts w:hint="eastAsia" w:ascii="仿宋_GB2312" w:hAnsi="仿宋_GB2312" w:eastAsia="仿宋_GB2312" w:cs="仿宋_GB2312"/>
          <w:szCs w:val="21"/>
        </w:rPr>
        <w:t>）属于法律、法规和采购文件中规定的其他无效响应情形的。</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29.</w:t>
      </w:r>
      <w:r>
        <w:rPr>
          <w:rFonts w:hint="eastAsia" w:ascii="仿宋_GB2312" w:hAnsi="仿宋_GB2312" w:eastAsia="仿宋_GB2312" w:cs="仿宋_GB2312"/>
          <w:b/>
          <w:szCs w:val="21"/>
        </w:rPr>
        <w:t>比较与评价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29.1</w:t>
      </w:r>
      <w:r>
        <w:rPr>
          <w:rFonts w:hint="eastAsia" w:ascii="仿宋_GB2312" w:hAnsi="仿宋_GB2312" w:eastAsia="仿宋_GB2312" w:cs="仿宋_GB2312"/>
          <w:szCs w:val="21"/>
        </w:rPr>
        <w:t>经符合性审查合格的响应文件，磋商小组将根据采购文件确定的评审办法，对其技术部分和商务部分作进一步的比较和评价。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29.2 </w:t>
      </w:r>
      <w:r>
        <w:rPr>
          <w:rFonts w:hint="eastAsia" w:ascii="仿宋_GB2312" w:hAnsi="仿宋_GB2312" w:eastAsia="仿宋_GB2312" w:cs="仿宋_GB2312"/>
          <w:szCs w:val="21"/>
        </w:rPr>
        <w:t>评审严格按照采购文件的要求和条件进行。按照供应商须知表</w:t>
      </w:r>
      <w:r>
        <w:rPr>
          <w:rFonts w:ascii="仿宋_GB2312" w:hAnsi="仿宋_GB2312" w:eastAsia="仿宋_GB2312" w:cs="仿宋_GB2312"/>
          <w:szCs w:val="21"/>
        </w:rPr>
        <w:t>29.2</w:t>
      </w:r>
      <w:r>
        <w:rPr>
          <w:rFonts w:hint="eastAsia" w:ascii="仿宋_GB2312" w:hAnsi="仿宋_GB2312" w:eastAsia="仿宋_GB2312" w:cs="仿宋_GB2312"/>
          <w:szCs w:val="21"/>
        </w:rPr>
        <w:t>条规定的综合评分法进行评审，详细评审标准见采购文件第五章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评审方法。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29.3 </w:t>
      </w:r>
      <w:r>
        <w:rPr>
          <w:rFonts w:hint="eastAsia" w:ascii="仿宋_GB2312" w:hAnsi="仿宋_GB2312" w:eastAsia="仿宋_GB2312" w:cs="仿宋_GB2312"/>
          <w:szCs w:val="21"/>
        </w:rPr>
        <w:t>根据《政府采购促进中小企业发展暂行办法》（财库</w:t>
      </w:r>
      <w:r>
        <w:rPr>
          <w:rFonts w:ascii="仿宋_GB2312" w:hAnsi="仿宋_GB2312" w:eastAsia="仿宋_GB2312" w:cs="仿宋_GB2312"/>
          <w:szCs w:val="21"/>
        </w:rPr>
        <w:t>[2011]181</w:t>
      </w:r>
      <w:r>
        <w:rPr>
          <w:rFonts w:hint="eastAsia" w:ascii="仿宋_GB2312" w:hAnsi="仿宋_GB2312" w:eastAsia="仿宋_GB2312" w:cs="仿宋_GB2312"/>
          <w:szCs w:val="21"/>
        </w:rPr>
        <w:t>号）、《财政部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司法部关于政府采购支持监狱企业发展有关问题的通知》（财库〔</w:t>
      </w:r>
      <w:r>
        <w:rPr>
          <w:rFonts w:ascii="仿宋_GB2312" w:hAnsi="仿宋_GB2312" w:eastAsia="仿宋_GB2312" w:cs="仿宋_GB2312"/>
          <w:szCs w:val="21"/>
        </w:rPr>
        <w:t>2014</w:t>
      </w:r>
      <w:r>
        <w:rPr>
          <w:rFonts w:hint="eastAsia" w:ascii="仿宋_GB2312" w:hAnsi="仿宋_GB2312" w:eastAsia="仿宋_GB2312" w:cs="仿宋_GB2312"/>
          <w:szCs w:val="21"/>
        </w:rPr>
        <w:t>〕</w:t>
      </w:r>
      <w:r>
        <w:rPr>
          <w:rFonts w:ascii="仿宋_GB2312" w:hAnsi="仿宋_GB2312" w:eastAsia="仿宋_GB2312" w:cs="仿宋_GB2312"/>
          <w:szCs w:val="21"/>
        </w:rPr>
        <w:t xml:space="preserve">68 </w:t>
      </w:r>
      <w:r>
        <w:rPr>
          <w:rFonts w:hint="eastAsia" w:ascii="仿宋_GB2312" w:hAnsi="仿宋_GB2312" w:eastAsia="仿宋_GB2312" w:cs="仿宋_GB2312"/>
          <w:szCs w:val="21"/>
        </w:rPr>
        <w:t>号）和《三部门联合发布关于促进残疾人就业政府采购政策的通知》（财库〔</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 xml:space="preserve">141 </w:t>
      </w:r>
      <w:r>
        <w:rPr>
          <w:rFonts w:hint="eastAsia" w:ascii="仿宋_GB2312" w:hAnsi="仿宋_GB2312" w:eastAsia="仿宋_GB2312" w:cs="仿宋_GB2312"/>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hAnsi="仿宋_GB2312" w:eastAsia="仿宋_GB2312" w:cs="仿宋_GB2312"/>
          <w:szCs w:val="21"/>
        </w:rPr>
        <w:t xml:space="preserve"> 6-10%</w:t>
      </w:r>
      <w:r>
        <w:rPr>
          <w:rFonts w:hint="eastAsia" w:ascii="仿宋_GB2312" w:hAnsi="仿宋_GB2312" w:eastAsia="仿宋_GB2312" w:cs="仿宋_GB2312"/>
          <w:szCs w:val="21"/>
        </w:rPr>
        <w:t>后参与评审。具体详见第五章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29.4</w:t>
      </w:r>
      <w:r>
        <w:rPr>
          <w:rFonts w:hint="eastAsia" w:ascii="仿宋_GB2312" w:hAnsi="仿宋_GB2312" w:eastAsia="仿宋_GB2312" w:cs="仿宋_GB2312"/>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29.5</w:t>
      </w:r>
      <w:r>
        <w:rPr>
          <w:rFonts w:hint="eastAsia" w:ascii="仿宋_GB2312" w:hAnsi="仿宋_GB2312" w:eastAsia="仿宋_GB2312" w:cs="仿宋_GB2312"/>
          <w:szCs w:val="21"/>
        </w:rPr>
        <w:t>依据财政部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号）的规定，对于非专门面向贫困地区采购农副产品的项目，在满足价格扣除条件且在响应文件提交了《贫困地区农副产品声明函》的供应商，对其最后报价扣除后参与评审。对具体办法详见第五章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29.6</w:t>
      </w:r>
      <w:r>
        <w:rPr>
          <w:rFonts w:hint="eastAsia" w:ascii="仿宋_GB2312" w:hAnsi="仿宋_GB2312" w:eastAsia="仿宋_GB2312" w:cs="仿宋_GB2312"/>
          <w:szCs w:val="21"/>
        </w:rPr>
        <w:t>根据财政部、辽宁省财政厅相关规定，对于列入《辽宁省创新产品和服务目录》内的产品、服务实施政府优先采购，具体优先采购办法详见第五章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评审办法。</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30.</w:t>
      </w:r>
      <w:r>
        <w:rPr>
          <w:rFonts w:hint="eastAsia" w:ascii="仿宋_GB2312" w:hAnsi="仿宋_GB2312" w:eastAsia="仿宋_GB2312" w:cs="仿宋_GB2312"/>
          <w:b/>
          <w:szCs w:val="21"/>
        </w:rPr>
        <w:t>终止本次磋商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）因情况变化，不再符合规定的竞争性磋商采购方式适用情形的；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）除本须知</w:t>
      </w:r>
      <w:r>
        <w:rPr>
          <w:rFonts w:ascii="仿宋_GB2312" w:hAnsi="仿宋_GB2312" w:eastAsia="仿宋_GB2312" w:cs="仿宋_GB2312"/>
          <w:szCs w:val="21"/>
        </w:rPr>
        <w:t>27.2</w:t>
      </w:r>
      <w:r>
        <w:rPr>
          <w:rFonts w:hint="eastAsia" w:ascii="仿宋_GB2312" w:hAnsi="仿宋_GB2312" w:eastAsia="仿宋_GB2312" w:cs="仿宋_GB2312"/>
          <w:szCs w:val="21"/>
        </w:rPr>
        <w:t>条规定的情形外，在采购过程中符合要求的供应商或者报价未超过采购预算或最高限价的供应商不足</w:t>
      </w:r>
      <w:r>
        <w:rPr>
          <w:rFonts w:ascii="仿宋_GB2312" w:hAnsi="仿宋_GB2312" w:eastAsia="仿宋_GB2312" w:cs="仿宋_GB2312"/>
          <w:szCs w:val="21"/>
        </w:rPr>
        <w:t>3</w:t>
      </w:r>
      <w:r>
        <w:rPr>
          <w:rFonts w:hint="eastAsia" w:ascii="仿宋_GB2312" w:hAnsi="仿宋_GB2312" w:eastAsia="仿宋_GB2312" w:cs="仿宋_GB2312"/>
          <w:szCs w:val="21"/>
        </w:rPr>
        <w:t>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4</w:t>
      </w:r>
      <w:r>
        <w:rPr>
          <w:rFonts w:hint="eastAsia" w:ascii="仿宋_GB2312" w:hAnsi="仿宋_GB2312" w:eastAsia="仿宋_GB2312" w:cs="仿宋_GB2312"/>
          <w:szCs w:val="21"/>
        </w:rPr>
        <w:t>）因重大变故，采购任务取消的。</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31.</w:t>
      </w:r>
      <w:r>
        <w:rPr>
          <w:rFonts w:hint="eastAsia" w:ascii="仿宋_GB2312" w:hAnsi="仿宋_GB2312" w:eastAsia="仿宋_GB2312" w:cs="仿宋_GB2312"/>
          <w:b/>
          <w:szCs w:val="21"/>
        </w:rPr>
        <w:t>成交候选供应商的确定原则及标准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31.1</w:t>
      </w:r>
      <w:r>
        <w:rPr>
          <w:rFonts w:hint="eastAsia" w:ascii="仿宋_GB2312" w:hAnsi="仿宋_GB2312" w:eastAsia="仿宋_GB2312" w:cs="仿宋_GB2312"/>
          <w:szCs w:val="21"/>
        </w:rPr>
        <w:t>除第</w:t>
      </w:r>
      <w:r>
        <w:rPr>
          <w:rFonts w:ascii="仿宋_GB2312" w:hAnsi="仿宋_GB2312" w:eastAsia="仿宋_GB2312" w:cs="仿宋_GB2312"/>
          <w:szCs w:val="21"/>
        </w:rPr>
        <w:t>34</w:t>
      </w:r>
      <w:r>
        <w:rPr>
          <w:rFonts w:hint="eastAsia" w:ascii="仿宋_GB2312" w:hAnsi="仿宋_GB2312" w:eastAsia="仿宋_GB2312" w:cs="仿宋_GB2312"/>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hAnsi="仿宋_GB2312" w:eastAsia="仿宋_GB2312" w:cs="仿宋_GB2312"/>
          <w:szCs w:val="21"/>
        </w:rPr>
        <w:t xml:space="preserve"> </w:t>
      </w:r>
      <w:r>
        <w:rPr>
          <w:rFonts w:hint="eastAsia" w:ascii="仿宋_GB2312" w:hAnsi="仿宋_GB2312" w:eastAsia="仿宋_GB2312" w:cs="仿宋_GB2312"/>
          <w:szCs w:val="21"/>
        </w:rPr>
        <w:t>第五章</w:t>
      </w:r>
      <w:r>
        <w:rPr>
          <w:rFonts w:ascii="仿宋_GB2312" w:hAnsi="仿宋_GB2312" w:eastAsia="仿宋_GB2312" w:cs="仿宋_GB2312"/>
          <w:szCs w:val="21"/>
        </w:rPr>
        <w:t xml:space="preserve"> </w:t>
      </w:r>
      <w:r>
        <w:rPr>
          <w:rFonts w:hint="eastAsia" w:ascii="仿宋_GB2312" w:hAnsi="仿宋_GB2312" w:eastAsia="仿宋_GB2312" w:cs="仿宋_GB2312"/>
          <w:szCs w:val="21"/>
        </w:rPr>
        <w:t>评审方法。</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31.2</w:t>
      </w:r>
      <w:r>
        <w:rPr>
          <w:rFonts w:hint="eastAsia" w:ascii="仿宋_GB2312" w:hAnsi="仿宋_GB2312" w:eastAsia="仿宋_GB2312" w:cs="仿宋_GB2312"/>
          <w:szCs w:val="21"/>
        </w:rPr>
        <w:t>磋商小组将按供应商须知表</w:t>
      </w:r>
      <w:r>
        <w:rPr>
          <w:rFonts w:ascii="仿宋_GB2312" w:hAnsi="仿宋_GB2312" w:eastAsia="仿宋_GB2312" w:cs="仿宋_GB2312"/>
          <w:szCs w:val="21"/>
        </w:rPr>
        <w:t>31.2</w:t>
      </w:r>
      <w:r>
        <w:rPr>
          <w:rFonts w:hint="eastAsia" w:ascii="仿宋_GB2312" w:hAnsi="仿宋_GB2312" w:eastAsia="仿宋_GB2312" w:cs="仿宋_GB2312"/>
          <w:szCs w:val="21"/>
        </w:rPr>
        <w:t>条中规定的数量推荐成交候选供应商。</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31.3</w:t>
      </w:r>
      <w:r>
        <w:rPr>
          <w:rFonts w:hint="eastAsia" w:ascii="仿宋_GB2312" w:hAnsi="仿宋_GB2312" w:eastAsia="仿宋_GB2312" w:cs="仿宋_GB2312"/>
          <w:szCs w:val="21"/>
        </w:rPr>
        <w:t>因推荐成交候选供应商名单产生其他问题，由磋商小组集体研究处理。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w:t>
      </w:r>
      <w:r>
        <w:rPr>
          <w:rFonts w:ascii="仿宋_GB2312" w:hAnsi="仿宋_GB2312" w:eastAsia="仿宋_GB2312" w:cs="仿宋_GB2312"/>
          <w:b/>
          <w:bCs/>
          <w:szCs w:val="21"/>
        </w:rPr>
        <w:t>32.</w:t>
      </w:r>
      <w:r>
        <w:rPr>
          <w:rFonts w:hint="eastAsia" w:ascii="仿宋_GB2312" w:hAnsi="仿宋_GB2312" w:eastAsia="仿宋_GB2312" w:cs="仿宋_GB2312"/>
          <w:b/>
          <w:bCs/>
          <w:szCs w:val="21"/>
        </w:rPr>
        <w:t>保密原则</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32.1</w:t>
      </w:r>
      <w:r>
        <w:rPr>
          <w:rFonts w:hint="eastAsia" w:ascii="仿宋_GB2312" w:hAnsi="仿宋_GB2312" w:eastAsia="仿宋_GB2312" w:cs="仿宋_GB2312"/>
          <w:szCs w:val="21"/>
        </w:rPr>
        <w:t>评审将在严格保密的情况下进行。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32.2</w:t>
      </w:r>
      <w:r>
        <w:rPr>
          <w:rFonts w:hint="eastAsia" w:ascii="仿宋_GB2312" w:hAnsi="仿宋_GB2312" w:eastAsia="仿宋_GB2312" w:cs="仿宋_GB2312"/>
          <w:szCs w:val="21"/>
        </w:rPr>
        <w:t>有关人员应当遵守评审工作纪律，不得泄露评审文件、评审情况和评审过程中获悉的国家秘密、商业秘密。</w:t>
      </w:r>
    </w:p>
    <w:p>
      <w:pPr>
        <w:keepNext/>
        <w:keepLines/>
        <w:adjustRightInd w:val="0"/>
        <w:snapToGrid w:val="0"/>
        <w:spacing w:before="156" w:beforeLines="50" w:line="360" w:lineRule="auto"/>
        <w:jc w:val="center"/>
        <w:outlineLvl w:val="1"/>
        <w:rPr>
          <w:rFonts w:ascii="仿宋_GB2312" w:hAnsi="仿宋_GB2312" w:eastAsia="仿宋_GB2312" w:cs="仿宋_GB2312"/>
          <w:b/>
          <w:sz w:val="32"/>
        </w:rPr>
      </w:pPr>
      <w:bookmarkStart w:id="24" w:name="_Toc533340145"/>
      <w:bookmarkStart w:id="25" w:name="_Toc4485624"/>
      <w:r>
        <w:rPr>
          <w:rFonts w:hint="eastAsia" w:ascii="仿宋_GB2312" w:hAnsi="仿宋_GB2312" w:eastAsia="仿宋_GB2312" w:cs="仿宋_GB2312"/>
          <w:b/>
          <w:sz w:val="32"/>
        </w:rPr>
        <w:t>七</w:t>
      </w:r>
      <w:r>
        <w:rPr>
          <w:rFonts w:ascii="仿宋_GB2312" w:hAnsi="仿宋_GB2312" w:eastAsia="仿宋_GB2312" w:cs="仿宋_GB2312"/>
          <w:b/>
          <w:sz w:val="32"/>
        </w:rPr>
        <w:t xml:space="preserve"> </w:t>
      </w:r>
      <w:r>
        <w:rPr>
          <w:rFonts w:hint="eastAsia" w:ascii="仿宋_GB2312" w:hAnsi="仿宋_GB2312" w:eastAsia="仿宋_GB2312" w:cs="仿宋_GB2312"/>
          <w:b/>
          <w:sz w:val="32"/>
        </w:rPr>
        <w:t>确定成交</w:t>
      </w:r>
      <w:bookmarkEnd w:id="24"/>
      <w:bookmarkEnd w:id="25"/>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33.</w:t>
      </w:r>
      <w:r>
        <w:rPr>
          <w:rFonts w:hint="eastAsia" w:ascii="仿宋_GB2312" w:hAnsi="仿宋_GB2312" w:eastAsia="仿宋_GB2312" w:cs="仿宋_GB2312"/>
          <w:b/>
          <w:szCs w:val="21"/>
        </w:rPr>
        <w:t>确定成交供应商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采购人在收到评审报告</w:t>
      </w:r>
      <w:r>
        <w:rPr>
          <w:rFonts w:ascii="仿宋_GB2312" w:hAnsi="仿宋_GB2312" w:eastAsia="仿宋_GB2312" w:cs="仿宋_GB2312"/>
          <w:szCs w:val="21"/>
        </w:rPr>
        <w:t>5</w:t>
      </w:r>
      <w:r>
        <w:rPr>
          <w:rFonts w:hint="eastAsia" w:ascii="仿宋_GB2312" w:hAnsi="仿宋_GB2312" w:eastAsia="仿宋_GB2312" w:cs="仿宋_GB2312"/>
          <w:szCs w:val="21"/>
        </w:rPr>
        <w:t>个工作日内</w:t>
      </w:r>
      <w:r>
        <w:rPr>
          <w:rFonts w:ascii="仿宋_GB2312" w:hAnsi="仿宋_GB2312" w:eastAsia="仿宋_GB2312" w:cs="仿宋_GB2312"/>
          <w:szCs w:val="21"/>
        </w:rPr>
        <w:t>,</w:t>
      </w:r>
      <w:r>
        <w:rPr>
          <w:rFonts w:hint="eastAsia" w:ascii="仿宋_GB2312" w:hAnsi="仿宋_GB2312" w:eastAsia="仿宋_GB2312" w:cs="仿宋_GB2312"/>
          <w:szCs w:val="21"/>
        </w:rPr>
        <w:t>从评审报告提出的成交候选供应商中</w:t>
      </w:r>
      <w:r>
        <w:rPr>
          <w:rFonts w:ascii="仿宋_GB2312" w:hAnsi="仿宋_GB2312" w:eastAsia="仿宋_GB2312" w:cs="仿宋_GB2312"/>
          <w:szCs w:val="21"/>
        </w:rPr>
        <w:t>,</w:t>
      </w:r>
      <w:r>
        <w:rPr>
          <w:rFonts w:hint="eastAsia" w:ascii="仿宋_GB2312" w:hAnsi="仿宋_GB2312" w:eastAsia="仿宋_GB2312" w:cs="仿宋_GB2312"/>
          <w:szCs w:val="21"/>
        </w:rPr>
        <w:t>根据质量和服务均能满足采购文件实质性响应要求且综合得分最高的原则确定成交供应商</w:t>
      </w:r>
      <w:r>
        <w:rPr>
          <w:rFonts w:ascii="仿宋_GB2312" w:hAnsi="仿宋_GB2312" w:eastAsia="仿宋_GB2312" w:cs="仿宋_GB2312"/>
          <w:szCs w:val="21"/>
        </w:rPr>
        <w:t>,</w:t>
      </w:r>
      <w:r>
        <w:rPr>
          <w:rFonts w:hint="eastAsia" w:ascii="仿宋_GB2312" w:hAnsi="仿宋_GB2312" w:eastAsia="仿宋_GB2312" w:cs="仿宋_GB2312"/>
          <w:szCs w:val="21"/>
        </w:rPr>
        <w:t>也可以书面授权磋商小组直接确定成交供应商。本项目成交供应商确定方式详见供应商须知表</w:t>
      </w:r>
      <w:r>
        <w:rPr>
          <w:rFonts w:ascii="仿宋_GB2312" w:hAnsi="仿宋_GB2312" w:eastAsia="仿宋_GB2312" w:cs="仿宋_GB2312"/>
          <w:szCs w:val="21"/>
        </w:rPr>
        <w:t>33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34.</w:t>
      </w:r>
      <w:r>
        <w:rPr>
          <w:rFonts w:hint="eastAsia" w:ascii="仿宋_GB2312" w:hAnsi="仿宋_GB2312" w:eastAsia="仿宋_GB2312" w:cs="仿宋_GB2312"/>
          <w:b/>
          <w:szCs w:val="21"/>
        </w:rPr>
        <w:t>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35.</w:t>
      </w:r>
      <w:r>
        <w:rPr>
          <w:rFonts w:hint="eastAsia" w:ascii="仿宋_GB2312" w:hAnsi="仿宋_GB2312" w:eastAsia="仿宋_GB2312" w:cs="仿宋_GB2312"/>
          <w:b/>
          <w:szCs w:val="21"/>
        </w:rPr>
        <w:t>成交通知书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35.1</w:t>
      </w:r>
      <w:r>
        <w:rPr>
          <w:rFonts w:hint="eastAsia" w:ascii="仿宋_GB2312" w:hAnsi="仿宋_GB2312" w:eastAsia="仿宋_GB2312" w:cs="仿宋_GB2312"/>
          <w:szCs w:val="21"/>
        </w:rPr>
        <w:t>采购人或者采购代理机构应当在成交供应商确定之日起</w:t>
      </w:r>
      <w:r>
        <w:rPr>
          <w:rFonts w:ascii="仿宋_GB2312" w:hAnsi="仿宋_GB2312" w:eastAsia="仿宋_GB2312" w:cs="仿宋_GB2312"/>
          <w:szCs w:val="21"/>
        </w:rPr>
        <w:t>2</w:t>
      </w:r>
      <w:r>
        <w:rPr>
          <w:rFonts w:hint="eastAsia" w:ascii="仿宋_GB2312" w:hAnsi="仿宋_GB2312" w:eastAsia="仿宋_GB2312" w:cs="仿宋_GB2312"/>
          <w:szCs w:val="21"/>
        </w:rPr>
        <w:t>个工作日内，在辽宁省政府采购网及其地方分网媒体上公告成交结果，同时向成交供应商发出成交通知书。</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35.2</w:t>
      </w:r>
      <w:r>
        <w:rPr>
          <w:rFonts w:hint="eastAsia" w:ascii="仿宋_GB2312" w:hAnsi="仿宋_GB2312" w:eastAsia="仿宋_GB2312" w:cs="仿宋_GB2312"/>
          <w:szCs w:val="21"/>
        </w:rPr>
        <w:t>成交通知书是合同的组成部分。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36.</w:t>
      </w:r>
      <w:r>
        <w:rPr>
          <w:rFonts w:hint="eastAsia" w:ascii="仿宋_GB2312" w:hAnsi="仿宋_GB2312" w:eastAsia="仿宋_GB2312" w:cs="仿宋_GB2312"/>
          <w:b/>
          <w:szCs w:val="21"/>
        </w:rPr>
        <w:t>签订合同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 xml:space="preserve">36.1 </w:t>
      </w:r>
      <w:r>
        <w:rPr>
          <w:rFonts w:hint="eastAsia" w:ascii="仿宋_GB2312" w:hAnsi="仿宋_GB2312" w:eastAsia="仿宋_GB2312" w:cs="仿宋_GB2312"/>
          <w:szCs w:val="21"/>
        </w:rPr>
        <w:t>成交供应商应当自发出成交通知书之日起</w:t>
      </w:r>
      <w:r>
        <w:rPr>
          <w:rFonts w:ascii="仿宋_GB2312" w:hAnsi="仿宋_GB2312" w:eastAsia="仿宋_GB2312" w:cs="仿宋_GB2312"/>
          <w:szCs w:val="21"/>
        </w:rPr>
        <w:t xml:space="preserve"> 30 </w:t>
      </w:r>
      <w:r>
        <w:rPr>
          <w:rFonts w:hint="eastAsia" w:ascii="仿宋_GB2312" w:hAnsi="仿宋_GB2312" w:eastAsia="仿宋_GB2312" w:cs="仿宋_GB2312"/>
          <w:szCs w:val="21"/>
        </w:rPr>
        <w:t>日内，按照采购文件确定的合同文本以及采购标的、规格型号、采购金额、采购数量、技术和服务要求等事项签订政府采购合同。</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36.2</w:t>
      </w:r>
      <w:r>
        <w:rPr>
          <w:rFonts w:hint="eastAsia" w:ascii="仿宋_GB2312" w:hAnsi="仿宋_GB2312" w:eastAsia="仿宋_GB2312" w:cs="仿宋_GB2312"/>
          <w:szCs w:val="21"/>
        </w:rPr>
        <w:t>除不可抗力等因素外，成交通知书发出后，采购人改变成交结果，或者成交供应商拒绝签订政府采购合同的，应当承担相应的法律责任。</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36.3</w:t>
      </w:r>
      <w:r>
        <w:rPr>
          <w:rFonts w:hint="eastAsia" w:ascii="仿宋_GB2312" w:hAnsi="仿宋_GB2312" w:eastAsia="仿宋_GB2312" w:cs="仿宋_GB2312"/>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adjustRightInd w:val="0"/>
        <w:snapToGrid w:val="0"/>
        <w:spacing w:line="360" w:lineRule="auto"/>
        <w:rPr>
          <w:rFonts w:ascii="仿宋_GB2312" w:hAnsi="仿宋_GB2312" w:eastAsia="仿宋_GB2312" w:cs="仿宋_GB2312"/>
          <w:kern w:val="0"/>
          <w:sz w:val="22"/>
        </w:rPr>
      </w:pPr>
      <w:r>
        <w:rPr>
          <w:rFonts w:ascii="仿宋_GB2312" w:hAnsi="仿宋_GB2312" w:eastAsia="仿宋_GB2312" w:cs="仿宋_GB2312"/>
          <w:szCs w:val="21"/>
        </w:rPr>
        <w:t xml:space="preserve">36.4 </w:t>
      </w:r>
      <w:r>
        <w:rPr>
          <w:rFonts w:hint="eastAsia" w:ascii="仿宋_GB2312" w:hAnsi="仿宋_GB2312" w:eastAsia="仿宋_GB2312" w:cs="仿宋_GB2312"/>
          <w:szCs w:val="21"/>
        </w:rPr>
        <w:t>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37.</w:t>
      </w:r>
      <w:r>
        <w:rPr>
          <w:rFonts w:hint="eastAsia" w:ascii="仿宋_GB2312" w:hAnsi="仿宋_GB2312" w:eastAsia="仿宋_GB2312" w:cs="仿宋_GB2312"/>
          <w:b/>
          <w:szCs w:val="21"/>
        </w:rPr>
        <w:t>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37.1</w:t>
      </w:r>
      <w:r>
        <w:rPr>
          <w:rFonts w:hint="eastAsia" w:ascii="仿宋_GB2312" w:hAnsi="仿宋_GB2312" w:eastAsia="仿宋_GB2312" w:cs="仿宋_GB2312"/>
          <w:szCs w:val="21"/>
        </w:rPr>
        <w:t>成交供应商应按照供应商须知表</w:t>
      </w:r>
      <w:r>
        <w:rPr>
          <w:rFonts w:ascii="仿宋_GB2312" w:hAnsi="仿宋_GB2312" w:eastAsia="仿宋_GB2312" w:cs="仿宋_GB2312"/>
          <w:szCs w:val="21"/>
        </w:rPr>
        <w:t>37.1</w:t>
      </w:r>
      <w:r>
        <w:rPr>
          <w:rFonts w:hint="eastAsia" w:ascii="仿宋_GB2312" w:hAnsi="仿宋_GB2312" w:eastAsia="仿宋_GB2312" w:cs="仿宋_GB2312"/>
          <w:szCs w:val="21"/>
        </w:rPr>
        <w:t>条规定向采购人缴纳履约保证金。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37.2</w:t>
      </w:r>
      <w:r>
        <w:rPr>
          <w:rFonts w:hint="eastAsia" w:ascii="仿宋_GB2312" w:hAnsi="仿宋_GB2312" w:eastAsia="仿宋_GB2312" w:cs="仿宋_GB2312"/>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w:t>
      </w:r>
      <w:r>
        <w:rPr>
          <w:rFonts w:ascii="仿宋_GB2312" w:hAnsi="仿宋_GB2312" w:eastAsia="仿宋_GB2312" w:cs="仿宋_GB2312"/>
          <w:b/>
          <w:szCs w:val="21"/>
        </w:rPr>
        <w:t>38.</w:t>
      </w:r>
      <w:r>
        <w:rPr>
          <w:rFonts w:hint="eastAsia" w:ascii="仿宋_GB2312" w:hAnsi="仿宋_GB2312" w:eastAsia="仿宋_GB2312" w:cs="仿宋_GB2312"/>
          <w:b/>
          <w:szCs w:val="21"/>
        </w:rPr>
        <w:t>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成交供应商须按照供应商须知表</w:t>
      </w:r>
      <w:r>
        <w:rPr>
          <w:rFonts w:ascii="仿宋_GB2312" w:hAnsi="仿宋_GB2312" w:eastAsia="仿宋_GB2312" w:cs="仿宋_GB2312"/>
          <w:szCs w:val="21"/>
        </w:rPr>
        <w:t>38</w:t>
      </w:r>
      <w:r>
        <w:rPr>
          <w:rFonts w:hint="eastAsia" w:ascii="仿宋_GB2312" w:hAnsi="仿宋_GB2312" w:eastAsia="仿宋_GB2312" w:cs="仿宋_GB2312"/>
          <w:szCs w:val="21"/>
        </w:rPr>
        <w:t>条规定，向采购代理机构支付采购代理服务费。</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39.</w:t>
      </w:r>
      <w:r>
        <w:rPr>
          <w:rFonts w:hint="eastAsia" w:ascii="仿宋_GB2312" w:hAnsi="仿宋_GB2312" w:eastAsia="仿宋_GB2312" w:cs="仿宋_GB2312"/>
          <w:b/>
          <w:szCs w:val="21"/>
        </w:rPr>
        <w:t>廉洁自律规定</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39.1</w:t>
      </w:r>
      <w:r>
        <w:rPr>
          <w:rFonts w:hint="eastAsia" w:ascii="仿宋_GB2312" w:hAnsi="仿宋_GB2312" w:eastAsia="仿宋_GB2312" w:cs="仿宋_GB2312"/>
          <w:szCs w:val="21"/>
        </w:rPr>
        <w:t>采购代理机构工作人员不得以不正当手段获取政府采购代理业务，不得与采购人、供应商恶意串通操纵政府采购活动。</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39.2</w:t>
      </w:r>
      <w:r>
        <w:rPr>
          <w:rFonts w:hint="eastAsia" w:ascii="仿宋_GB2312" w:hAnsi="仿宋_GB2312" w:eastAsia="仿宋_GB2312" w:cs="仿宋_GB2312"/>
          <w:szCs w:val="21"/>
        </w:rPr>
        <w:t>采购代理机构工作人员不得接受采购人或者供应商组织的宴请、旅游、娱乐，不得收受礼品、现金、有价证券等。</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40.</w:t>
      </w:r>
      <w:r>
        <w:rPr>
          <w:rFonts w:hint="eastAsia" w:ascii="仿宋_GB2312" w:hAnsi="仿宋_GB2312" w:eastAsia="仿宋_GB2312" w:cs="仿宋_GB2312"/>
          <w:b/>
          <w:szCs w:val="21"/>
        </w:rPr>
        <w:t>人员回避</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41.</w:t>
      </w:r>
      <w:r>
        <w:rPr>
          <w:rFonts w:hint="eastAsia" w:ascii="仿宋_GB2312" w:hAnsi="仿宋_GB2312" w:eastAsia="仿宋_GB2312" w:cs="仿宋_GB2312"/>
          <w:b/>
          <w:szCs w:val="21"/>
        </w:rPr>
        <w:t>质疑与接收</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41.1</w:t>
      </w:r>
      <w:r>
        <w:rPr>
          <w:rFonts w:hint="eastAsia" w:ascii="仿宋_GB2312" w:hAnsi="仿宋_GB2312" w:eastAsia="仿宋_GB2312" w:cs="仿宋_GB2312"/>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41.2</w:t>
      </w:r>
      <w:r>
        <w:rPr>
          <w:rFonts w:hint="eastAsia" w:ascii="仿宋_GB2312" w:hAnsi="仿宋_GB2312" w:eastAsia="仿宋_GB2312" w:cs="仿宋_GB2312"/>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_GB2312" w:hAnsi="仿宋_GB2312" w:eastAsia="仿宋_GB2312" w:cs="仿宋_GB2312"/>
          <w:szCs w:val="21"/>
        </w:rPr>
      </w:pPr>
      <w:r>
        <w:rPr>
          <w:rFonts w:ascii="仿宋_GB2312" w:hAnsi="仿宋_GB2312" w:eastAsia="仿宋_GB2312" w:cs="仿宋_GB2312"/>
          <w:szCs w:val="21"/>
        </w:rPr>
        <w:t>41.3</w:t>
      </w:r>
      <w:r>
        <w:rPr>
          <w:rFonts w:hint="eastAsia" w:ascii="仿宋_GB2312" w:hAnsi="仿宋_GB2312" w:eastAsia="仿宋_GB2312" w:cs="仿宋_GB2312"/>
          <w:szCs w:val="21"/>
        </w:rPr>
        <w:t>采购代理机构质疑函接收部门、联系电话和通讯地址</w:t>
      </w:r>
      <w:r>
        <w:rPr>
          <w:rFonts w:ascii="仿宋_GB2312" w:hAnsi="仿宋_GB2312" w:eastAsia="仿宋_GB2312" w:cs="仿宋_GB2312"/>
          <w:szCs w:val="21"/>
        </w:rPr>
        <w:t xml:space="preserve">, </w:t>
      </w:r>
      <w:r>
        <w:rPr>
          <w:rFonts w:hint="eastAsia" w:ascii="仿宋_GB2312" w:hAnsi="仿宋_GB2312" w:eastAsia="仿宋_GB2312" w:cs="仿宋_GB2312"/>
          <w:szCs w:val="21"/>
        </w:rPr>
        <w:t>见供应商须知表</w:t>
      </w:r>
      <w:r>
        <w:rPr>
          <w:rFonts w:ascii="仿宋_GB2312" w:hAnsi="仿宋_GB2312" w:eastAsia="仿宋_GB2312" w:cs="仿宋_GB2312"/>
          <w:szCs w:val="21"/>
        </w:rPr>
        <w:t>41.3</w:t>
      </w:r>
      <w:r>
        <w:rPr>
          <w:rFonts w:hint="eastAsia" w:ascii="仿宋_GB2312" w:hAnsi="仿宋_GB2312" w:eastAsia="仿宋_GB2312" w:cs="仿宋_GB2312"/>
          <w:szCs w:val="21"/>
        </w:rPr>
        <w:t>条。</w:t>
      </w:r>
    </w:p>
    <w:p>
      <w:pPr>
        <w:adjustRightInd w:val="0"/>
        <w:snapToGrid w:val="0"/>
        <w:spacing w:line="360" w:lineRule="auto"/>
        <w:rPr>
          <w:rFonts w:ascii="仿宋_GB2312" w:hAnsi="仿宋_GB2312" w:eastAsia="仿宋_GB2312" w:cs="仿宋_GB2312"/>
          <w:b/>
          <w:szCs w:val="21"/>
        </w:rPr>
      </w:pPr>
      <w:r>
        <w:rPr>
          <w:rFonts w:ascii="仿宋_GB2312" w:hAnsi="仿宋_GB2312" w:eastAsia="仿宋_GB2312" w:cs="仿宋_GB2312"/>
          <w:b/>
          <w:szCs w:val="21"/>
        </w:rPr>
        <w:t>42.</w:t>
      </w:r>
      <w:r>
        <w:rPr>
          <w:rFonts w:hint="eastAsia" w:ascii="仿宋_GB2312" w:hAnsi="仿宋_GB2312" w:eastAsia="仿宋_GB2312" w:cs="仿宋_GB2312"/>
          <w:b/>
          <w:szCs w:val="21"/>
        </w:rPr>
        <w:t>履约验收</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603</w:t>
      </w:r>
      <w:r>
        <w:rPr>
          <w:rFonts w:hint="eastAsia" w:ascii="仿宋_GB2312" w:hAnsi="仿宋_GB2312" w:eastAsia="仿宋_GB2312" w:cs="仿宋_GB2312"/>
          <w:szCs w:val="21"/>
        </w:rPr>
        <w:t>号）的要求进行验收</w:t>
      </w:r>
      <w:r>
        <w:rPr>
          <w:rFonts w:hint="eastAsia" w:ascii="仿宋" w:hAnsi="仿宋" w:eastAsia="仿宋" w:cs="仿宋_GB2312"/>
          <w:szCs w:val="21"/>
        </w:rPr>
        <w:t>。</w:t>
      </w:r>
    </w:p>
    <w:p>
      <w:pPr>
        <w:adjustRightInd w:val="0"/>
        <w:snapToGrid w:val="0"/>
        <w:spacing w:line="360" w:lineRule="auto"/>
        <w:ind w:firstLine="420"/>
        <w:rPr>
          <w:rFonts w:ascii="仿宋" w:hAnsi="仿宋" w:eastAsia="仿宋" w:cs="仿宋_GB2312"/>
          <w:szCs w:val="21"/>
        </w:rPr>
        <w:sectPr>
          <w:footerReference r:id="rId3" w:type="default"/>
          <w:pgSz w:w="11906" w:h="16838"/>
          <w:pgMar w:top="1440" w:right="1800" w:bottom="1440" w:left="1800" w:header="851" w:footer="992" w:gutter="0"/>
          <w:cols w:space="720" w:num="1"/>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2"/>
        <w:adjustRightInd w:val="0"/>
        <w:snapToGrid w:val="0"/>
        <w:spacing w:before="0" w:after="0" w:line="360" w:lineRule="auto"/>
        <w:jc w:val="center"/>
        <w:rPr>
          <w:rFonts w:ascii="仿宋" w:hAnsi="仿宋" w:eastAsia="仿宋" w:cs="仿宋_GB2312"/>
        </w:rPr>
      </w:pPr>
      <w:bookmarkStart w:id="26" w:name="_Toc4485625"/>
      <w:r>
        <w:rPr>
          <w:rFonts w:hint="eastAsia" w:ascii="仿宋" w:hAnsi="仿宋" w:eastAsia="仿宋" w:cs="仿宋_GB2312"/>
        </w:rPr>
        <w:t>第二章 响应文件内容及格式</w:t>
      </w:r>
      <w:bookmarkEnd w:id="26"/>
    </w:p>
    <w:p>
      <w:pPr>
        <w:ind w:firstLine="482" w:firstLineChars="200"/>
        <w:rPr>
          <w:rFonts w:ascii="仿宋" w:hAnsi="仿宋" w:eastAsia="仿宋" w:cs="仿宋_GB2312"/>
        </w:rPr>
      </w:pPr>
      <w:bookmarkStart w:id="27" w:name="sys_投标文件内容及格式：Block"/>
      <w:bookmarkEnd w:id="27"/>
      <w:bookmarkStart w:id="28" w:name="投标文件内容及格式：Block"/>
      <w:bookmarkEnd w:id="28"/>
      <w:r>
        <w:rPr>
          <w:rFonts w:hint="eastAsia" w:ascii="仿宋" w:hAnsi="仿宋" w:eastAsia="仿宋" w:cs="仿宋_GB2312"/>
          <w:b/>
          <w:sz w:val="24"/>
        </w:rPr>
        <w:t>一、响应文件、电子文档的外封面、封口、封皮及目录</w:t>
      </w:r>
    </w:p>
    <w:tbl>
      <w:tblPr>
        <w:tblStyle w:val="16"/>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29" w:name="资格性证明材料：Document"/>
          <w:bookmarkStart w:id="30" w:name="sys_资格性证明材料：Document"/>
        </w:p>
        <w:tbl>
          <w:tblPr>
            <w:tblStyle w:val="16"/>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法定代表人（或非法人组织负责人）身份证明书（自然人参加磋商的无需提供，</w:t>
                </w:r>
                <w:r>
                  <w:rPr>
                    <w:rFonts w:hint="eastAsia" w:ascii="仿宋_GB2312" w:hAnsi="仿宋_GB2312" w:eastAsia="仿宋_GB2312" w:cs="仿宋_GB2312"/>
                    <w:color w:val="000000" w:themeColor="text1"/>
                    <w:szCs w:val="21"/>
                    <w14:textFill>
                      <w14:solidFill>
                        <w14:schemeClr w14:val="tx1"/>
                      </w14:solidFill>
                    </w14:textFill>
                  </w:rPr>
                  <w:t>授权委托人参加投标的无需提供</w:t>
                </w:r>
                <w:r>
                  <w:rPr>
                    <w:rFonts w:hint="eastAsia" w:ascii="仿宋_GB2312" w:hAnsi="仿宋_GB2312" w:eastAsia="仿宋_GB2312" w:cs="仿宋_GB2312"/>
                    <w:szCs w:val="21"/>
                  </w:rPr>
                  <w:t>）</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法定代表人（或非法人组织负责人）授权委托书（授权委托人参加磋商的须提供）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29"/>
    <w:bookmarkEnd w:id="30"/>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8516" w:type="dxa"/>
            <w:jc w:val="center"/>
            <w:tblInd w:w="0" w:type="dxa"/>
            <w:tblLayout w:type="fixed"/>
            <w:tblCellMar>
              <w:top w:w="0" w:type="dxa"/>
              <w:left w:w="108" w:type="dxa"/>
              <w:bottom w:w="0" w:type="dxa"/>
              <w:right w:w="108" w:type="dxa"/>
            </w:tblCellMar>
          </w:tblPr>
          <w:tblGrid>
            <w:gridCol w:w="690"/>
            <w:gridCol w:w="4659"/>
            <w:gridCol w:w="1214"/>
            <w:gridCol w:w="820"/>
            <w:gridCol w:w="1133"/>
          </w:tblGrid>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fldChar w:fldCharType="begin"/>
                </w:r>
                <w:r>
                  <w:rPr>
                    <w:rFonts w:hint="eastAsia" w:ascii="仿宋" w:hAnsi="仿宋" w:eastAsia="仿宋"/>
                    <w:szCs w:val="21"/>
                  </w:rPr>
                  <w:instrText xml:space="preserve"> DOCPROPERTY  符合必证明  \* MERGEFORMAT </w:instrText>
                </w:r>
                <w:r>
                  <w:rPr>
                    <w:rFonts w:hint="eastAsia" w:ascii="仿宋" w:hAnsi="仿宋" w:eastAsia="仿宋"/>
                    <w:szCs w:val="21"/>
                  </w:rPr>
                  <w:fldChar w:fldCharType="separate"/>
                </w:r>
                <w:r>
                  <w:rPr>
                    <w:rFonts w:hint="eastAsia" w:ascii="仿宋" w:hAnsi="仿宋" w:eastAsia="仿宋"/>
                    <w:szCs w:val="21"/>
                  </w:rPr>
                  <w:t>序号</w:t>
                </w:r>
                <w:r>
                  <w:rPr>
                    <w:rFonts w:hint="eastAsia" w:ascii="仿宋" w:hAnsi="仿宋" w:eastAsia="仿宋"/>
                    <w:szCs w:val="21"/>
                  </w:rPr>
                  <w:fldChar w:fldCharType="end"/>
                </w:r>
              </w:p>
            </w:tc>
            <w:tc>
              <w:tcPr>
                <w:tcW w:w="46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符合性证明材料</w:t>
                </w:r>
              </w:p>
            </w:tc>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所属包号</w:t>
                </w: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装订顺序</w:t>
                </w: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ascii="仿宋" w:hAnsi="仿宋" w:eastAsia="仿宋"/>
                    <w:szCs w:val="21"/>
                  </w:rPr>
                  <w:t>1</w:t>
                </w:r>
              </w:p>
            </w:tc>
            <w:tc>
              <w:tcPr>
                <w:tcW w:w="46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响应函</w:t>
                </w:r>
              </w:p>
            </w:tc>
            <w:sdt>
              <w:sdtPr>
                <w:rPr>
                  <w:rFonts w:hint="eastAsia" w:ascii="仿宋" w:hAnsi="仿宋" w:eastAsia="仿宋"/>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10</w:t>
                </w:r>
              </w:p>
            </w:tc>
            <w:tc>
              <w:tcPr>
                <w:tcW w:w="1133"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46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递交磋商保证金证明材料复印件（以保函形式递交的保证金，保函原件应放入正本中）</w:t>
                </w:r>
              </w:p>
            </w:tc>
            <w:sdt>
              <w:sdtPr>
                <w:rPr>
                  <w:rFonts w:hint="eastAsia" w:ascii="仿宋" w:hAnsi="仿宋" w:eastAsia="仿宋"/>
                  <w:szCs w:val="21"/>
                </w:rPr>
                <w:alias w:val="包号"/>
                <w:tag w:val="包号"/>
                <w:id w:val="-18184040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133"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46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报价一览表</w:t>
                </w:r>
              </w:p>
            </w:tc>
            <w:sdt>
              <w:sdtPr>
                <w:rPr>
                  <w:rFonts w:hint="eastAsia" w:ascii="仿宋" w:hAnsi="仿宋" w:eastAsia="仿宋"/>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11</w:t>
                </w:r>
              </w:p>
            </w:tc>
            <w:tc>
              <w:tcPr>
                <w:tcW w:w="1133"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46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分项报价表</w:t>
                </w:r>
              </w:p>
            </w:tc>
            <w:sdt>
              <w:sdtPr>
                <w:rPr>
                  <w:rFonts w:hint="eastAsia" w:ascii="仿宋" w:hAnsi="仿宋" w:eastAsia="仿宋"/>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12</w:t>
                </w:r>
              </w:p>
            </w:tc>
            <w:tc>
              <w:tcPr>
                <w:tcW w:w="1133"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46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技术规格偏离表</w:t>
                </w:r>
              </w:p>
            </w:tc>
            <w:sdt>
              <w:sdtPr>
                <w:rPr>
                  <w:rFonts w:hint="eastAsia" w:ascii="仿宋" w:hAnsi="仿宋" w:eastAsia="仿宋"/>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13</w:t>
                </w:r>
              </w:p>
            </w:tc>
            <w:tc>
              <w:tcPr>
                <w:tcW w:w="1133"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46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商务条款偏离表</w:t>
                </w:r>
              </w:p>
            </w:tc>
            <w:sdt>
              <w:sdtPr>
                <w:rPr>
                  <w:rFonts w:hint="eastAsia" w:ascii="仿宋" w:hAnsi="仿宋" w:eastAsia="仿宋"/>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14</w:t>
                </w:r>
              </w:p>
            </w:tc>
            <w:tc>
              <w:tcPr>
                <w:tcW w:w="1133"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仿宋" w:hAnsi="仿宋" w:eastAsia="仿宋"/>
                    <w:szCs w:val="21"/>
                  </w:rPr>
                  <w:t>7</w:t>
                </w:r>
              </w:p>
            </w:tc>
            <w:tc>
              <w:tcPr>
                <w:tcW w:w="46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供应商关联单位说明</w:t>
                </w:r>
              </w:p>
            </w:tc>
            <w:sdt>
              <w:sdtPr>
                <w:rPr>
                  <w:rFonts w:hint="eastAsia" w:ascii="仿宋" w:hAnsi="仿宋" w:eastAsia="仿宋"/>
                  <w:szCs w:val="21"/>
                </w:rPr>
                <w:alias w:val="包号"/>
                <w:tag w:val="包号"/>
                <w:id w:val="-80901292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15</w:t>
                </w:r>
              </w:p>
            </w:tc>
            <w:tc>
              <w:tcPr>
                <w:tcW w:w="1133"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8</w:t>
                </w:r>
              </w:p>
            </w:tc>
            <w:tc>
              <w:tcPr>
                <w:tcW w:w="46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0508362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133"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9</w:t>
                </w:r>
              </w:p>
            </w:tc>
            <w:tc>
              <w:tcPr>
                <w:tcW w:w="465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其他符合性证明材料：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170732756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1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133" w:type="dxa"/>
                <w:vMerge w:val="continue"/>
                <w:tcBorders>
                  <w:left w:val="single" w:color="auto" w:sz="4" w:space="0"/>
                  <w:right w:val="single" w:color="auto" w:sz="4" w:space="0"/>
                </w:tcBorders>
                <w:vAlign w:val="center"/>
              </w:tcPr>
              <w:p>
                <w:pPr>
                  <w:widowControl/>
                  <w:jc w:val="left"/>
                  <w:rPr>
                    <w:rFonts w:ascii="仿宋" w:hAnsi="仿宋" w:eastAsia="仿宋"/>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line="360" w:lineRule="exact"/>
        <w:ind w:firstLine="482" w:firstLineChars="200"/>
        <w:jc w:val="left"/>
        <w:rPr>
          <w:rFonts w:ascii="仿宋" w:hAnsi="仿宋" w:eastAsia="仿宋" w:cs="仿宋_GB2312"/>
          <w:b/>
          <w:sz w:val="24"/>
        </w:rPr>
      </w:pPr>
      <w:r>
        <w:rPr>
          <w:rFonts w:hint="eastAsia" w:ascii="仿宋" w:hAnsi="仿宋" w:eastAsia="仿宋" w:cs="仿宋_GB2312"/>
          <w:b/>
          <w:sz w:val="24"/>
        </w:rPr>
        <w:t>四、其他材料</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9031" w:type="dxa"/>
            <w:jc w:val="center"/>
            <w:tblInd w:w="0" w:type="dxa"/>
            <w:tblLayout w:type="fixed"/>
            <w:tblCellMar>
              <w:top w:w="0" w:type="dxa"/>
              <w:left w:w="108" w:type="dxa"/>
              <w:bottom w:w="0" w:type="dxa"/>
              <w:right w:w="108" w:type="dxa"/>
            </w:tblCellMar>
          </w:tblPr>
          <w:tblGrid>
            <w:gridCol w:w="708"/>
            <w:gridCol w:w="4961"/>
            <w:gridCol w:w="1276"/>
            <w:gridCol w:w="851"/>
            <w:gridCol w:w="1235"/>
          </w:tblGrid>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fldChar w:fldCharType="begin"/>
                </w:r>
                <w:r>
                  <w:rPr>
                    <w:rFonts w:hint="eastAsia" w:ascii="仿宋" w:hAnsi="仿宋" w:eastAsia="仿宋"/>
                    <w:szCs w:val="21"/>
                  </w:rPr>
                  <w:instrText xml:space="preserve"> DOCPROPERTY  其它证明  \* MERGEFORMAT </w:instrText>
                </w:r>
                <w:r>
                  <w:rPr>
                    <w:rFonts w:hint="eastAsia" w:ascii="仿宋" w:hAnsi="仿宋" w:eastAsia="仿宋"/>
                    <w:szCs w:val="21"/>
                  </w:rPr>
                  <w:fldChar w:fldCharType="separate"/>
                </w:r>
                <w:r>
                  <w:rPr>
                    <w:rFonts w:hint="eastAsia" w:ascii="仿宋" w:hAnsi="仿宋" w:eastAsia="仿宋"/>
                    <w:szCs w:val="21"/>
                  </w:rPr>
                  <w:t>序号</w:t>
                </w:r>
                <w:r>
                  <w:rPr>
                    <w:rFonts w:hint="eastAsia" w:ascii="仿宋" w:hAnsi="仿宋" w:eastAsia="仿宋"/>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装订顺序</w:t>
                </w: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《品目清单》、国家确定的认证机构出具的、处于有效期之内的《节能产品认证证书》（非政府强制采购的节能产品可以提供）</w:t>
                </w:r>
                <w:r>
                  <w:rPr>
                    <w:rFonts w:ascii="仿宋_GB2312" w:hAnsi="仿宋_GB2312" w:eastAsia="仿宋_GB2312" w:cs="仿宋_GB2312"/>
                    <w:szCs w:val="21"/>
                  </w:rPr>
                  <w:t xml:space="preserve"> </w:t>
                </w:r>
                <w:r>
                  <w:rPr>
                    <w:rFonts w:hint="eastAsia" w:ascii="仿宋_GB2312" w:hAnsi="仿宋_GB2312" w:eastAsia="仿宋_GB2312" w:cs="仿宋_GB2312"/>
                    <w:szCs w:val="21"/>
                  </w:rPr>
                  <w:t>、《环境标志产品认证证书》</w:t>
                </w:r>
              </w:p>
            </w:tc>
            <w:sdt>
              <w:sdtPr>
                <w:rPr>
                  <w:rFonts w:hint="eastAsia" w:ascii="仿宋" w:hAnsi="仿宋" w:eastAsia="仿宋"/>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进口产品的制造厂家的授权书（如适用）（可调整至符合性证明材料）</w:t>
                </w:r>
              </w:p>
            </w:tc>
            <w:sdt>
              <w:sdtPr>
                <w:rPr>
                  <w:rFonts w:hint="eastAsia" w:ascii="仿宋" w:hAnsi="仿宋" w:eastAsia="仿宋"/>
                  <w:szCs w:val="21"/>
                </w:rPr>
                <w:alias w:val="包号"/>
                <w:tag w:val="包号"/>
                <w:id w:val="8551576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16</w:t>
                </w: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监狱企业证明文件</w:t>
                </w:r>
              </w:p>
            </w:tc>
            <w:sdt>
              <w:sdtPr>
                <w:rPr>
                  <w:rFonts w:hint="eastAsia" w:ascii="仿宋" w:hAnsi="仿宋" w:eastAsia="仿宋"/>
                  <w:szCs w:val="21"/>
                </w:rPr>
                <w:alias w:val="包号"/>
                <w:tag w:val="包号"/>
                <w:id w:val="-20929987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中小企业声明函</w:t>
                </w:r>
              </w:p>
            </w:tc>
            <w:sdt>
              <w:sdtPr>
                <w:rPr>
                  <w:rFonts w:hint="eastAsia" w:ascii="仿宋" w:hAnsi="仿宋" w:eastAsia="仿宋"/>
                  <w:szCs w:val="21"/>
                </w:rPr>
                <w:alias w:val="包号"/>
                <w:tag w:val="包号"/>
                <w:id w:val="22665586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
                  <w:rPr>
                    <w:rFonts w:ascii="仿宋_GB2312" w:hAnsi="仿宋_GB2312" w:eastAsia="仿宋_GB2312" w:cs="仿宋_GB2312"/>
                    <w:szCs w:val="21"/>
                  </w:rPr>
                </w:pPr>
                <w:r>
                  <w:rPr>
                    <w:rFonts w:hint="eastAsia" w:ascii="仿宋_GB2312" w:hAnsi="仿宋_GB2312" w:eastAsia="仿宋_GB2312" w:cs="仿宋_GB2312"/>
                    <w:szCs w:val="21"/>
                  </w:rPr>
                  <w:t>制造商企业（单位）类型声明函</w:t>
                </w:r>
              </w:p>
            </w:tc>
            <w:sdt>
              <w:sdtPr>
                <w:rPr>
                  <w:rFonts w:hint="eastAsia" w:ascii="仿宋" w:hAnsi="仿宋" w:eastAsia="仿宋"/>
                  <w:szCs w:val="21"/>
                </w:rPr>
                <w:alias w:val="包号"/>
                <w:tag w:val="包号"/>
                <w:id w:val="106669116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Cs w:val="21"/>
                </w:rPr>
                <w:alias w:val="包号"/>
                <w:tag w:val="包号"/>
                <w:id w:val="-131309883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19</w:t>
                </w: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7</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贫困地区农副产品声明函</w:t>
                </w:r>
              </w:p>
            </w:tc>
            <w:sdt>
              <w:sdtPr>
                <w:rPr>
                  <w:rFonts w:hint="eastAsia" w:ascii="仿宋" w:hAnsi="仿宋" w:eastAsia="仿宋"/>
                  <w:szCs w:val="21"/>
                </w:rPr>
                <w:alias w:val="包号"/>
                <w:tag w:val="包号"/>
                <w:id w:val="2968579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20</w:t>
                </w: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r>
            <w:tblPrEx>
              <w:tblLayout w:type="fixed"/>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8</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Cs w:val="21"/>
                </w:rPr>
                <w:alias w:val="包号"/>
                <w:tag w:val="包号"/>
                <w:id w:val="-153764870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szCs w:val="21"/>
                  </w:rPr>
                </w:pPr>
              </w:p>
            </w:tc>
            <w:tc>
              <w:tcPr>
                <w:tcW w:w="1235" w:type="dxa"/>
                <w:vMerge w:val="continue"/>
                <w:tcBorders>
                  <w:left w:val="single" w:color="auto" w:sz="4" w:space="0"/>
                  <w:right w:val="single" w:color="auto" w:sz="4" w:space="0"/>
                </w:tcBorders>
                <w:vAlign w:val="center"/>
              </w:tcPr>
              <w:p>
                <w:pPr>
                  <w:jc w:val="center"/>
                  <w:rPr>
                    <w:rFonts w:ascii="仿宋" w:hAnsi="仿宋" w:eastAsia="仿宋"/>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widowControl/>
        <w:jc w:val="left"/>
        <w:outlineLvl w:val="1"/>
        <w:rPr>
          <w:rFonts w:ascii="仿宋" w:hAnsi="仿宋" w:eastAsia="仿宋" w:cs="仿宋_GB2312"/>
          <w:b/>
          <w:bCs/>
          <w:sz w:val="28"/>
          <w:szCs w:val="28"/>
        </w:rPr>
      </w:pPr>
      <w:r>
        <w:rPr>
          <w:rFonts w:ascii="仿宋" w:hAnsi="仿宋" w:eastAsia="仿宋" w:cs="仿宋_GB2312"/>
          <w:kern w:val="0"/>
          <w:sz w:val="20"/>
          <w:szCs w:val="21"/>
        </w:rPr>
        <w:br w:type="page"/>
      </w:r>
      <w:bookmarkStart w:id="31" w:name="_Toc533340149"/>
      <w:bookmarkStart w:id="32" w:name="_Toc4485626"/>
      <w:r>
        <w:rPr>
          <w:rFonts w:hint="eastAsia" w:ascii="仿宋" w:hAnsi="仿宋" w:eastAsia="仿宋" w:cs="仿宋_GB2312"/>
          <w:b/>
          <w:bCs/>
          <w:sz w:val="28"/>
          <w:szCs w:val="28"/>
        </w:rPr>
        <w:t>格式1</w:t>
      </w:r>
      <w:bookmarkEnd w:id="31"/>
      <w:bookmarkEnd w:id="32"/>
    </w:p>
    <w:p>
      <w:pPr>
        <w:jc w:val="center"/>
        <w:rPr>
          <w:rFonts w:ascii="仿宋" w:hAnsi="仿宋" w:eastAsia="仿宋" w:cs="仿宋_GB2312"/>
          <w:b/>
          <w:bCs/>
          <w:sz w:val="32"/>
          <w:szCs w:val="32"/>
        </w:rPr>
      </w:pPr>
      <w:r>
        <w:rPr>
          <w:rFonts w:hint="eastAsia" w:ascii="仿宋" w:hAnsi="仿宋" w:eastAsia="仿宋" w:cs="仿宋_GB2312"/>
          <w:b/>
          <w:bCs/>
          <w:sz w:val="32"/>
          <w:szCs w:val="32"/>
        </w:rPr>
        <w:t>响应文件、电子文档外封面、封口格式</w:t>
      </w:r>
    </w:p>
    <w:p>
      <w:pPr>
        <w:rPr>
          <w:rFonts w:ascii="仿宋" w:hAnsi="仿宋" w:eastAsia="仿宋" w:cs="仿宋_GB2312"/>
        </w:rPr>
      </w:pPr>
      <w:r>
        <w:rPr>
          <w:rFonts w:hint="eastAsia" w:ascii="仿宋" w:hAnsi="仿宋" w:eastAsia="仿宋" w:cs="仿宋_GB2312"/>
          <w:sz w:val="28"/>
          <w:szCs w:val="28"/>
        </w:rPr>
        <w:t>封面格式：</w:t>
      </w:r>
    </w:p>
    <w:tbl>
      <w:tblPr>
        <w:tblStyle w:val="16"/>
        <w:tblW w:w="596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Borders>
              <w:top w:val="single" w:color="auto" w:sz="12" w:space="0"/>
              <w:left w:val="single" w:color="auto" w:sz="12" w:space="0"/>
              <w:bottom w:val="single" w:color="auto" w:sz="12" w:space="0"/>
              <w:right w:val="single" w:color="auto" w:sz="12" w:space="0"/>
            </w:tcBorders>
          </w:tcPr>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p>
          <w:p>
            <w:pPr>
              <w:jc w:val="center"/>
              <w:rPr>
                <w:rFonts w:ascii="仿宋" w:hAnsi="仿宋" w:eastAsia="仿宋" w:cs="仿宋_GB2312"/>
                <w:b/>
                <w:bCs/>
              </w:rPr>
            </w:pPr>
            <w:r>
              <w:rPr>
                <w:rFonts w:hint="eastAsia" w:ascii="仿宋" w:hAnsi="仿宋" w:eastAsia="仿宋" w:cs="仿宋_GB2312"/>
                <w:b/>
                <w:bCs/>
                <w:sz w:val="44"/>
                <w:szCs w:val="52"/>
              </w:rPr>
              <w:t>响应文件/电子文档</w:t>
            </w: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所响应包号：第  包</w:t>
            </w:r>
          </w:p>
          <w:p>
            <w:pPr>
              <w:jc w:val="left"/>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项目名称：</w:t>
            </w:r>
          </w:p>
          <w:p>
            <w:pPr>
              <w:jc w:val="left"/>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项目编号：</w:t>
            </w:r>
          </w:p>
          <w:p>
            <w:pPr>
              <w:jc w:val="center"/>
              <w:rPr>
                <w:rFonts w:ascii="仿宋" w:hAnsi="仿宋" w:eastAsia="仿宋" w:cs="仿宋_GB2312"/>
              </w:rPr>
            </w:pPr>
          </w:p>
          <w:p>
            <w:pPr>
              <w:jc w:val="center"/>
              <w:rPr>
                <w:rFonts w:ascii="仿宋" w:hAnsi="仿宋" w:eastAsia="仿宋" w:cs="仿宋_GB2312"/>
              </w:rPr>
            </w:pPr>
          </w:p>
          <w:p>
            <w:pPr>
              <w:jc w:val="center"/>
              <w:rPr>
                <w:rFonts w:ascii="仿宋" w:hAnsi="仿宋" w:eastAsia="仿宋" w:cs="仿宋_GB2312"/>
              </w:rPr>
            </w:pPr>
          </w:p>
          <w:p>
            <w:pPr>
              <w:jc w:val="left"/>
              <w:rPr>
                <w:rFonts w:ascii="仿宋" w:hAnsi="仿宋" w:eastAsia="仿宋" w:cs="仿宋_GB2312"/>
              </w:rPr>
            </w:pPr>
            <w:r>
              <w:rPr>
                <w:rFonts w:hint="eastAsia" w:ascii="仿宋" w:hAnsi="仿宋" w:eastAsia="仿宋" w:cs="仿宋_GB2312"/>
              </w:rPr>
              <w:t>供应商名称（公章）</w:t>
            </w:r>
          </w:p>
        </w:tc>
      </w:tr>
    </w:tbl>
    <w:p>
      <w:pPr>
        <w:rPr>
          <w:rFonts w:ascii="仿宋" w:hAnsi="仿宋" w:eastAsia="仿宋" w:cs="仿宋_GB2312"/>
        </w:rPr>
      </w:pPr>
    </w:p>
    <w:p>
      <w:pPr>
        <w:rPr>
          <w:rFonts w:ascii="仿宋" w:hAnsi="仿宋" w:eastAsia="仿宋" w:cs="仿宋_GB2312"/>
        </w:rPr>
      </w:pPr>
    </w:p>
    <w:p>
      <w:pPr>
        <w:rPr>
          <w:rFonts w:ascii="仿宋" w:hAnsi="仿宋" w:eastAsia="仿宋" w:cs="仿宋_GB2312"/>
        </w:rPr>
      </w:pPr>
      <w:r>
        <w:rPr>
          <w:rFonts w:hint="eastAsia" w:ascii="仿宋" w:hAnsi="仿宋" w:eastAsia="仿宋" w:cs="仿宋_GB2312"/>
          <w:sz w:val="24"/>
          <w:szCs w:val="32"/>
        </w:rPr>
        <w:t>封口格式：</w:t>
      </w:r>
    </w:p>
    <w:tbl>
      <w:tblPr>
        <w:tblStyle w:val="16"/>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rPr>
            </w:pPr>
            <w:r>
              <w:rPr>
                <w:rFonts w:hint="eastAsia" w:ascii="仿宋" w:hAnsi="仿宋" w:eastAsia="仿宋" w:cs="仿宋_GB2312"/>
              </w:rPr>
              <w:t>——于</w:t>
            </w:r>
            <w:r>
              <w:rPr>
                <w:rFonts w:eastAsia="仿宋" w:cs="Calibri"/>
              </w:rPr>
              <w:t>  </w:t>
            </w:r>
            <w:r>
              <w:rPr>
                <w:rFonts w:hint="eastAsia" w:ascii="仿宋" w:hAnsi="仿宋" w:eastAsia="仿宋" w:cs="仿宋_GB2312"/>
              </w:rPr>
              <w:t xml:space="preserve"> 年</w:t>
            </w:r>
            <w:r>
              <w:rPr>
                <w:rFonts w:eastAsia="仿宋" w:cs="Calibri"/>
              </w:rPr>
              <w:t> </w:t>
            </w:r>
            <w:r>
              <w:rPr>
                <w:rFonts w:hint="eastAsia" w:ascii="仿宋" w:hAnsi="仿宋" w:eastAsia="仿宋" w:cs="仿宋_GB2312"/>
              </w:rPr>
              <w:t xml:space="preserve"> 月</w:t>
            </w:r>
            <w:r>
              <w:rPr>
                <w:rFonts w:eastAsia="仿宋" w:cs="Calibri"/>
              </w:rPr>
              <w:t> </w:t>
            </w:r>
            <w:r>
              <w:rPr>
                <w:rFonts w:hint="eastAsia" w:ascii="仿宋" w:hAnsi="仿宋" w:eastAsia="仿宋" w:cs="仿宋_GB2312"/>
              </w:rPr>
              <w:t xml:space="preserve"> 日</w:t>
            </w:r>
            <w:r>
              <w:rPr>
                <w:rFonts w:eastAsia="仿宋" w:cs="Calibri"/>
              </w:rPr>
              <w:t>  </w:t>
            </w:r>
            <w:r>
              <w:rPr>
                <w:rFonts w:hint="eastAsia" w:ascii="仿宋" w:hAnsi="仿宋" w:eastAsia="仿宋" w:cs="仿宋_GB2312"/>
              </w:rPr>
              <w:t xml:space="preserve"> 时之前不准启封（公章）——</w:t>
            </w:r>
          </w:p>
        </w:tc>
      </w:tr>
    </w:tbl>
    <w:p>
      <w:pPr>
        <w:outlineLvl w:val="1"/>
        <w:rPr>
          <w:rFonts w:ascii="仿宋" w:hAnsi="仿宋" w:eastAsia="仿宋" w:cs="仿宋_GB2312"/>
          <w:b/>
          <w:bCs/>
          <w:sz w:val="28"/>
          <w:szCs w:val="28"/>
        </w:rPr>
      </w:pPr>
      <w:r>
        <w:rPr>
          <w:rFonts w:hint="eastAsia" w:ascii="仿宋" w:hAnsi="仿宋" w:eastAsia="仿宋" w:cs="宋体"/>
        </w:rPr>
        <w:br w:type="page"/>
      </w:r>
      <w:bookmarkStart w:id="33" w:name="_Toc533340150"/>
      <w:bookmarkStart w:id="34" w:name="_Toc4485627"/>
      <w:r>
        <w:rPr>
          <w:rFonts w:hint="eastAsia" w:ascii="仿宋" w:hAnsi="仿宋" w:eastAsia="仿宋" w:cs="仿宋_GB2312"/>
          <w:b/>
          <w:bCs/>
          <w:sz w:val="28"/>
          <w:szCs w:val="28"/>
        </w:rPr>
        <w:t>格式2</w:t>
      </w:r>
      <w:bookmarkEnd w:id="33"/>
      <w:bookmarkEnd w:id="34"/>
    </w:p>
    <w:p>
      <w:pPr>
        <w:jc w:val="center"/>
        <w:rPr>
          <w:rFonts w:ascii="仿宋" w:hAnsi="仿宋" w:eastAsia="仿宋" w:cs="仿宋_GB2312"/>
          <w:b/>
          <w:bCs/>
          <w:sz w:val="32"/>
          <w:szCs w:val="32"/>
        </w:rPr>
      </w:pPr>
      <w:r>
        <w:rPr>
          <w:rFonts w:ascii="仿宋" w:hAnsi="仿宋" w:eastAsia="仿宋"/>
          <w:sz w:val="32"/>
        </w:rPr>
        <mc:AlternateContent>
          <mc:Choice Requires="wps">
            <w:drawing>
              <wp:anchor distT="0" distB="0" distL="114300" distR="114300" simplePos="0" relativeHeight="251658240"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8240;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eastAsia="仿宋" w:cs="仿宋_GB2312"/>
          <w:b/>
          <w:bCs/>
          <w:sz w:val="32"/>
          <w:szCs w:val="32"/>
        </w:rPr>
        <w:t>响应文件的封皮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rPr>
      </w:pPr>
    </w:p>
    <w:p>
      <w:pPr>
        <w:jc w:val="center"/>
        <w:rPr>
          <w:rFonts w:ascii="仿宋" w:hAnsi="仿宋" w:eastAsia="仿宋" w:cs="仿宋_GB2312"/>
          <w:b/>
          <w:bCs/>
          <w:sz w:val="52"/>
          <w:szCs w:val="52"/>
        </w:rPr>
      </w:pPr>
      <w:r>
        <w:rPr>
          <w:rFonts w:hint="eastAsia" w:ascii="仿宋" w:hAnsi="仿宋" w:eastAsia="仿宋" w:cs="仿宋_GB2312"/>
          <w:b/>
          <w:bCs/>
          <w:sz w:val="52"/>
          <w:szCs w:val="52"/>
        </w:rPr>
        <w:t>响  应  文  件</w:t>
      </w:r>
    </w:p>
    <w:p>
      <w:pPr>
        <w:rPr>
          <w:rFonts w:ascii="仿宋" w:hAnsi="仿宋" w:eastAsia="仿宋" w:cs="仿宋_GB2312"/>
        </w:rPr>
      </w:pPr>
    </w:p>
    <w:p>
      <w:pPr>
        <w:rPr>
          <w:rFonts w:ascii="仿宋" w:hAnsi="仿宋" w:eastAsia="仿宋" w:cs="仿宋_GB2312"/>
        </w:rPr>
      </w:pPr>
    </w:p>
    <w:p>
      <w:pPr>
        <w:rPr>
          <w:rFonts w:ascii="仿宋" w:hAnsi="仿宋" w:eastAsia="仿宋" w:cs="仿宋_GB2312"/>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r>
        <w:rPr>
          <w:rFonts w:hint="eastAsia" w:ascii="仿宋" w:hAnsi="仿宋" w:eastAsia="仿宋" w:cs="仿宋_GB2312"/>
          <w:sz w:val="28"/>
          <w:szCs w:val="28"/>
        </w:rPr>
        <w:t>所响应包号：第  包</w:t>
      </w:r>
    </w:p>
    <w:p>
      <w:pPr>
        <w:rPr>
          <w:rFonts w:ascii="仿宋" w:hAnsi="仿宋" w:eastAsia="仿宋" w:cs="仿宋_GB2312"/>
          <w:sz w:val="28"/>
          <w:szCs w:val="28"/>
        </w:rPr>
      </w:pPr>
      <w:r>
        <w:rPr>
          <w:rFonts w:hint="eastAsia" w:ascii="仿宋" w:hAnsi="仿宋" w:eastAsia="仿宋" w:cs="仿宋_GB2312"/>
          <w:sz w:val="28"/>
          <w:szCs w:val="28"/>
        </w:rPr>
        <w:t>项目名称：</w:t>
      </w:r>
    </w:p>
    <w:p>
      <w:pPr>
        <w:rPr>
          <w:rFonts w:ascii="仿宋" w:hAnsi="仿宋" w:eastAsia="仿宋" w:cs="仿宋_GB2312"/>
          <w:sz w:val="28"/>
          <w:szCs w:val="28"/>
        </w:rPr>
      </w:pPr>
      <w:r>
        <w:rPr>
          <w:rFonts w:hint="eastAsia" w:ascii="仿宋" w:hAnsi="仿宋" w:eastAsia="仿宋" w:cs="仿宋_GB2312"/>
          <w:sz w:val="28"/>
          <w:szCs w:val="28"/>
        </w:rPr>
        <w:t>项目编号：</w:t>
      </w:r>
    </w:p>
    <w:p>
      <w:pPr>
        <w:rPr>
          <w:rFonts w:ascii="仿宋" w:hAnsi="仿宋" w:eastAsia="仿宋" w:cs="仿宋_GB2312"/>
          <w:sz w:val="28"/>
          <w:szCs w:val="28"/>
        </w:rPr>
      </w:pPr>
      <w:r>
        <w:rPr>
          <w:rFonts w:hint="eastAsia" w:ascii="仿宋" w:hAnsi="仿宋" w:eastAsia="仿宋" w:cs="仿宋_GB2312"/>
          <w:sz w:val="28"/>
          <w:szCs w:val="28"/>
        </w:rPr>
        <w:t>供应商名称 ：</w:t>
      </w:r>
    </w:p>
    <w:p>
      <w:pPr>
        <w:outlineLvl w:val="1"/>
        <w:rPr>
          <w:rFonts w:ascii="仿宋" w:hAnsi="仿宋" w:eastAsia="仿宋" w:cs="宋体"/>
          <w:b/>
          <w:bCs/>
          <w:sz w:val="28"/>
          <w:szCs w:val="28"/>
        </w:rPr>
      </w:pPr>
      <w:r>
        <w:rPr>
          <w:rFonts w:hint="eastAsia" w:ascii="仿宋" w:hAnsi="仿宋" w:eastAsia="仿宋" w:cs="宋体"/>
          <w:sz w:val="28"/>
          <w:szCs w:val="28"/>
        </w:rPr>
        <w:br w:type="page"/>
      </w:r>
      <w:bookmarkStart w:id="35" w:name="_Toc533340151"/>
      <w:bookmarkStart w:id="36" w:name="_Toc4485628"/>
      <w:r>
        <w:rPr>
          <w:rFonts w:hint="eastAsia" w:ascii="仿宋" w:hAnsi="仿宋" w:eastAsia="仿宋" w:cs="宋体"/>
          <w:b/>
          <w:bCs/>
          <w:sz w:val="28"/>
          <w:szCs w:val="28"/>
        </w:rPr>
        <w:t>格式3</w:t>
      </w:r>
      <w:bookmarkEnd w:id="35"/>
      <w:bookmarkEnd w:id="36"/>
    </w:p>
    <w:p>
      <w:pPr>
        <w:jc w:val="center"/>
        <w:rPr>
          <w:rFonts w:ascii="仿宋" w:hAnsi="仿宋" w:eastAsia="仿宋" w:cs="宋体"/>
          <w:b/>
          <w:bCs/>
          <w:sz w:val="32"/>
          <w:szCs w:val="32"/>
        </w:rPr>
      </w:pPr>
      <w:r>
        <w:rPr>
          <w:rFonts w:hint="eastAsia" w:ascii="仿宋" w:hAnsi="仿宋" w:eastAsia="仿宋" w:cs="宋体"/>
          <w:b/>
          <w:bCs/>
          <w:sz w:val="32"/>
          <w:szCs w:val="32"/>
        </w:rPr>
        <w:t>目  录</w:t>
      </w:r>
    </w:p>
    <w:p>
      <w:pPr>
        <w:rPr>
          <w:rFonts w:ascii="仿宋" w:hAnsi="仿宋" w:eastAsia="仿宋" w:cs="宋体"/>
        </w:rPr>
      </w:pPr>
      <w:r>
        <w:rPr>
          <w:rFonts w:hint="eastAsia" w:ascii="仿宋" w:hAnsi="仿宋" w:eastAsia="仿宋" w:cs="宋体"/>
        </w:rPr>
        <w:t>一、资格性证明材料</w:t>
      </w:r>
    </w:p>
    <w:p>
      <w:pPr>
        <w:rPr>
          <w:rFonts w:ascii="仿宋" w:hAnsi="仿宋" w:eastAsia="仿宋" w:cs="宋体"/>
        </w:rPr>
      </w:pPr>
      <w:r>
        <w:rPr>
          <w:rFonts w:hint="eastAsia" w:ascii="仿宋" w:hAnsi="仿宋" w:eastAsia="仿宋" w:cs="宋体"/>
        </w:rPr>
        <w:t>……</w:t>
      </w:r>
    </w:p>
    <w:p>
      <w:pPr>
        <w:rPr>
          <w:rFonts w:ascii="仿宋" w:hAnsi="仿宋" w:eastAsia="仿宋" w:cs="宋体"/>
        </w:rPr>
      </w:pPr>
      <w:r>
        <w:rPr>
          <w:rFonts w:hint="eastAsia" w:ascii="仿宋" w:hAnsi="仿宋" w:eastAsia="仿宋" w:cs="宋体"/>
        </w:rPr>
        <w:t>二、符合性证明材料</w:t>
      </w:r>
    </w:p>
    <w:p>
      <w:pPr>
        <w:rPr>
          <w:rFonts w:ascii="仿宋" w:hAnsi="仿宋" w:eastAsia="仿宋" w:cs="宋体"/>
        </w:rPr>
      </w:pPr>
      <w:r>
        <w:rPr>
          <w:rFonts w:hint="eastAsia" w:ascii="仿宋" w:hAnsi="仿宋" w:eastAsia="仿宋" w:cs="宋体"/>
        </w:rPr>
        <w:t>……</w:t>
      </w:r>
    </w:p>
    <w:p>
      <w:pPr>
        <w:rPr>
          <w:rFonts w:ascii="仿宋" w:hAnsi="仿宋" w:eastAsia="仿宋" w:cs="宋体"/>
        </w:rPr>
      </w:pPr>
      <w:r>
        <w:rPr>
          <w:rFonts w:hint="eastAsia" w:ascii="仿宋" w:hAnsi="仿宋" w:eastAsia="仿宋" w:cs="宋体"/>
        </w:rPr>
        <w:t>三、其它材料</w:t>
      </w:r>
    </w:p>
    <w:p>
      <w:pPr>
        <w:rPr>
          <w:rFonts w:ascii="仿宋" w:hAnsi="仿宋" w:eastAsia="仿宋" w:cs="宋体"/>
          <w:szCs w:val="21"/>
        </w:rPr>
      </w:pPr>
      <w:r>
        <w:rPr>
          <w:rFonts w:hint="eastAsia" w:ascii="仿宋" w:hAnsi="仿宋" w:eastAsia="仿宋" w:cs="宋体"/>
          <w:szCs w:val="21"/>
        </w:rPr>
        <w:t>……</w:t>
      </w: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rPr>
      </w:pPr>
      <w:r>
        <w:rPr>
          <w:rFonts w:hint="eastAsia" w:ascii="仿宋" w:hAnsi="仿宋" w:eastAsia="仿宋" w:cs="宋体"/>
        </w:rPr>
        <w:t>我单位的响应文件由资格性证明材料、符合性证明材料和其它材料三部分组成，在此加盖公章并由法定代表人或其授权代表人签字，保证响应文件中所有材料真实、有效。</w:t>
      </w:r>
    </w:p>
    <w:p>
      <w:pPr>
        <w:rPr>
          <w:rFonts w:ascii="仿宋" w:hAnsi="仿宋" w:eastAsia="仿宋" w:cs="宋体"/>
        </w:rPr>
      </w:pPr>
    </w:p>
    <w:p>
      <w:pPr>
        <w:rPr>
          <w:rFonts w:ascii="仿宋" w:hAnsi="仿宋" w:eastAsia="仿宋" w:cs="宋体"/>
        </w:rPr>
      </w:pPr>
      <w:r>
        <w:rPr>
          <w:rFonts w:hint="eastAsia" w:ascii="仿宋" w:hAnsi="仿宋" w:eastAsia="仿宋" w:cs="宋体"/>
        </w:rPr>
        <w:t xml:space="preserve">供应商名称：（加盖公章）           </w:t>
      </w:r>
    </w:p>
    <w:p>
      <w:pPr>
        <w:rPr>
          <w:rFonts w:ascii="仿宋" w:hAnsi="仿宋" w:eastAsia="仿宋" w:cs="宋体"/>
        </w:rPr>
      </w:pPr>
    </w:p>
    <w:p>
      <w:pPr>
        <w:rPr>
          <w:rFonts w:ascii="仿宋" w:hAnsi="仿宋" w:eastAsia="仿宋" w:cs="宋体"/>
        </w:rPr>
      </w:pPr>
      <w:r>
        <w:rPr>
          <w:rFonts w:hint="eastAsia" w:ascii="仿宋" w:hAnsi="仿宋" w:eastAsia="仿宋" w:cs="宋体"/>
        </w:rPr>
        <w:t>法定代表人或</w:t>
      </w:r>
      <w:r>
        <w:rPr>
          <w:rFonts w:hint="eastAsia" w:ascii="仿宋" w:hAnsi="仿宋" w:eastAsia="仿宋" w:cs="宋体"/>
          <w:szCs w:val="21"/>
        </w:rPr>
        <w:t>非法人组织负责人或</w:t>
      </w:r>
      <w:r>
        <w:rPr>
          <w:rFonts w:hint="eastAsia" w:ascii="仿宋" w:hAnsi="仿宋" w:eastAsia="仿宋" w:cs="宋体"/>
        </w:rPr>
        <w:t xml:space="preserve">其授权代表人：           (签字) </w:t>
      </w:r>
    </w:p>
    <w:p>
      <w:pPr>
        <w:rPr>
          <w:rFonts w:ascii="仿宋" w:hAnsi="仿宋" w:eastAsia="仿宋" w:cs="宋体"/>
        </w:rPr>
      </w:pPr>
    </w:p>
    <w:p>
      <w:pPr>
        <w:rPr>
          <w:rFonts w:ascii="仿宋" w:hAnsi="仿宋" w:eastAsia="仿宋" w:cs="宋体"/>
        </w:rPr>
      </w:pPr>
      <w:r>
        <w:rPr>
          <w:rFonts w:hint="eastAsia" w:ascii="仿宋" w:hAnsi="仿宋" w:eastAsia="仿宋" w:cs="宋体"/>
        </w:rPr>
        <w:t>签署日期：      年      月      日</w:t>
      </w:r>
    </w:p>
    <w:p>
      <w:pPr>
        <w:pStyle w:val="3"/>
        <w:adjustRightInd w:val="0"/>
        <w:snapToGrid w:val="0"/>
        <w:spacing w:line="240" w:lineRule="auto"/>
        <w:jc w:val="left"/>
        <w:rPr>
          <w:rFonts w:ascii="仿宋" w:hAnsi="仿宋" w:eastAsia="仿宋" w:cs="宋体"/>
          <w:sz w:val="28"/>
          <w:szCs w:val="28"/>
        </w:rPr>
      </w:pPr>
      <w:r>
        <w:rPr>
          <w:rFonts w:hint="eastAsia" w:ascii="仿宋" w:hAnsi="仿宋" w:eastAsia="仿宋" w:cs="宋体"/>
        </w:rPr>
        <w:br w:type="page"/>
      </w:r>
      <w:bookmarkStart w:id="37" w:name="_Toc4485629"/>
      <w:bookmarkStart w:id="38" w:name="_Toc533340152"/>
      <w:r>
        <w:rPr>
          <w:rFonts w:hint="eastAsia" w:ascii="仿宋" w:hAnsi="仿宋" w:eastAsia="仿宋" w:cs="宋体"/>
          <w:sz w:val="28"/>
          <w:szCs w:val="28"/>
        </w:rPr>
        <w:t>格式4</w:t>
      </w:r>
      <w:bookmarkEnd w:id="37"/>
      <w:bookmarkEnd w:id="38"/>
    </w:p>
    <w:p>
      <w:pPr>
        <w:jc w:val="center"/>
        <w:rPr>
          <w:rFonts w:ascii="仿宋" w:hAnsi="仿宋" w:eastAsia="仿宋" w:cs="宋体"/>
          <w:b/>
          <w:bCs/>
          <w:sz w:val="32"/>
          <w:szCs w:val="32"/>
        </w:rPr>
      </w:pPr>
      <w:r>
        <w:rPr>
          <w:rFonts w:hint="eastAsia" w:ascii="仿宋" w:hAnsi="仿宋" w:eastAsia="仿宋" w:cs="宋体"/>
          <w:b/>
          <w:bCs/>
          <w:sz w:val="32"/>
          <w:szCs w:val="32"/>
        </w:rPr>
        <w:t>法定代表人（或非法人组织负责人）身份证明书</w:t>
      </w:r>
    </w:p>
    <w:p>
      <w:pPr>
        <w:spacing w:line="360" w:lineRule="auto"/>
        <w:ind w:firstLine="420" w:firstLineChars="200"/>
        <w:rPr>
          <w:rFonts w:ascii="仿宋" w:hAnsi="仿宋" w:eastAsia="仿宋" w:cs="宋体"/>
          <w:szCs w:val="21"/>
          <w:u w:val="single"/>
        </w:rPr>
      </w:pPr>
    </w:p>
    <w:p>
      <w:pPr>
        <w:rPr>
          <w:rFonts w:ascii="仿宋" w:hAnsi="仿宋" w:eastAsia="仿宋" w:cs="宋体"/>
          <w:szCs w:val="21"/>
        </w:rPr>
      </w:pP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姓名：</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，性别：</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，出生日期：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，现任职务：</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，系</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（供应商名称）的法定代表人（或非法人组织负责人）。</w:t>
      </w:r>
    </w:p>
    <w:p>
      <w:pPr>
        <w:ind w:firstLine="420" w:firstLineChars="200"/>
        <w:rPr>
          <w:rFonts w:ascii="仿宋" w:hAnsi="仿宋" w:eastAsia="仿宋" w:cs="宋体"/>
          <w:szCs w:val="21"/>
        </w:rPr>
      </w:pPr>
    </w:p>
    <w:p>
      <w:pPr>
        <w:ind w:firstLine="420" w:firstLineChars="200"/>
        <w:rPr>
          <w:rFonts w:ascii="仿宋" w:hAnsi="仿宋" w:eastAsia="仿宋" w:cs="宋体"/>
          <w:szCs w:val="21"/>
        </w:rPr>
      </w:pPr>
      <w:r>
        <w:rPr>
          <w:rFonts w:hint="eastAsia" w:ascii="仿宋" w:hAnsi="仿宋" w:eastAsia="仿宋" w:cs="宋体"/>
          <w:szCs w:val="21"/>
        </w:rPr>
        <w:t>特此证明。</w:t>
      </w: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tbl>
      <w:tblPr>
        <w:tblStyle w:val="16"/>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 w:hAnsi="仿宋" w:eastAsia="仿宋" w:cs="宋体"/>
                <w:szCs w:val="21"/>
              </w:rPr>
            </w:pPr>
            <w:r>
              <w:rPr>
                <w:rFonts w:hint="eastAsia" w:ascii="仿宋" w:hAnsi="仿宋" w:eastAsia="仿宋" w:cs="宋体"/>
                <w:szCs w:val="21"/>
              </w:rPr>
              <w:t>（※此处请粘贴法定代表人（或非法人组织负责人）身份证正、反面复印件※）</w:t>
            </w:r>
          </w:p>
        </w:tc>
      </w:tr>
    </w:tbl>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p>
    <w:p>
      <w:pPr>
        <w:rPr>
          <w:rFonts w:ascii="仿宋" w:hAnsi="仿宋" w:eastAsia="仿宋" w:cs="宋体"/>
          <w:szCs w:val="21"/>
        </w:rPr>
      </w:pPr>
      <w:r>
        <w:rPr>
          <w:rFonts w:hint="eastAsia" w:ascii="仿宋" w:hAnsi="仿宋" w:eastAsia="仿宋" w:cs="宋体"/>
          <w:szCs w:val="21"/>
        </w:rPr>
        <w:t xml:space="preserve">                                           供应商名称：（加盖公章）  </w:t>
      </w:r>
    </w:p>
    <w:p>
      <w:pPr>
        <w:rPr>
          <w:rFonts w:ascii="仿宋" w:hAnsi="仿宋" w:eastAsia="仿宋" w:cs="宋体"/>
          <w:szCs w:val="21"/>
        </w:rPr>
      </w:pPr>
    </w:p>
    <w:p>
      <w:pPr>
        <w:wordWrap w:val="0"/>
        <w:jc w:val="right"/>
        <w:rPr>
          <w:rFonts w:ascii="仿宋" w:hAnsi="仿宋" w:eastAsia="仿宋" w:cs="宋体"/>
          <w:szCs w:val="21"/>
        </w:rPr>
      </w:pPr>
      <w:r>
        <w:rPr>
          <w:rFonts w:hint="eastAsia" w:ascii="仿宋" w:hAnsi="仿宋" w:eastAsia="仿宋" w:cs="宋体"/>
          <w:szCs w:val="21"/>
        </w:rPr>
        <w:t xml:space="preserve">年   月   日                   </w:t>
      </w:r>
    </w:p>
    <w:p>
      <w:pPr>
        <w:outlineLvl w:val="1"/>
        <w:rPr>
          <w:rFonts w:ascii="仿宋" w:hAnsi="仿宋" w:eastAsia="仿宋" w:cs="宋体"/>
          <w:b/>
          <w:bCs/>
          <w:sz w:val="28"/>
          <w:szCs w:val="28"/>
        </w:rPr>
      </w:pPr>
      <w:r>
        <w:rPr>
          <w:rFonts w:hint="eastAsia" w:ascii="仿宋" w:hAnsi="仿宋" w:eastAsia="仿宋" w:cs="宋体"/>
          <w:szCs w:val="21"/>
        </w:rPr>
        <w:br w:type="page"/>
      </w:r>
      <w:bookmarkStart w:id="39" w:name="_Toc533340153"/>
      <w:bookmarkStart w:id="40" w:name="_Toc4485630"/>
      <w:r>
        <w:rPr>
          <w:rFonts w:hint="eastAsia" w:ascii="仿宋" w:hAnsi="仿宋" w:eastAsia="仿宋" w:cs="宋体"/>
          <w:b/>
          <w:bCs/>
          <w:sz w:val="28"/>
          <w:szCs w:val="28"/>
        </w:rPr>
        <w:t>格式5</w:t>
      </w:r>
      <w:bookmarkEnd w:id="39"/>
      <w:bookmarkEnd w:id="40"/>
    </w:p>
    <w:p>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法定代表人（或非法人组织负责人）授权委托书</w:t>
      </w:r>
    </w:p>
    <w:p>
      <w:pPr>
        <w:spacing w:line="400" w:lineRule="exact"/>
        <w:jc w:val="center"/>
        <w:rPr>
          <w:rFonts w:ascii="仿宋" w:hAnsi="仿宋" w:eastAsia="仿宋" w:cs="宋体"/>
          <w:sz w:val="24"/>
        </w:rPr>
      </w:pPr>
    </w:p>
    <w:p>
      <w:pPr>
        <w:spacing w:line="360" w:lineRule="auto"/>
        <w:ind w:firstLine="420" w:firstLineChars="200"/>
        <w:rPr>
          <w:rFonts w:ascii="仿宋" w:hAnsi="仿宋" w:eastAsia="仿宋" w:cs="宋体"/>
          <w:szCs w:val="21"/>
        </w:rPr>
      </w:pP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委托人名称：</w:t>
      </w:r>
    </w:p>
    <w:p>
      <w:pPr>
        <w:spacing w:line="360" w:lineRule="auto"/>
        <w:ind w:firstLine="840" w:firstLineChars="400"/>
        <w:rPr>
          <w:rFonts w:ascii="仿宋" w:hAnsi="仿宋" w:eastAsia="仿宋" w:cs="宋体"/>
          <w:szCs w:val="21"/>
        </w:rPr>
      </w:pPr>
      <w:r>
        <w:rPr>
          <w:rFonts w:hint="eastAsia" w:ascii="仿宋" w:hAnsi="仿宋" w:eastAsia="仿宋" w:cs="宋体"/>
          <w:szCs w:val="21"/>
        </w:rPr>
        <w:t>法定代表人（或非法人组织负责人）姓名：身份证号码：</w:t>
      </w: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住所地：</w:t>
      </w:r>
    </w:p>
    <w:p>
      <w:pPr>
        <w:spacing w:line="360" w:lineRule="auto"/>
        <w:ind w:firstLine="840" w:firstLineChars="400"/>
        <w:rPr>
          <w:rFonts w:ascii="仿宋" w:hAnsi="仿宋" w:eastAsia="仿宋" w:cs="宋体"/>
          <w:szCs w:val="21"/>
        </w:rPr>
      </w:pPr>
      <w:r>
        <w:rPr>
          <w:rFonts w:hint="eastAsia" w:ascii="仿宋" w:hAnsi="仿宋" w:eastAsia="仿宋" w:cs="宋体"/>
          <w:szCs w:val="21"/>
        </w:rPr>
        <w:t>受托人名称：身份证号码：</w:t>
      </w: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工作单位：</w:t>
      </w:r>
    </w:p>
    <w:p>
      <w:pPr>
        <w:spacing w:line="360" w:lineRule="auto"/>
        <w:ind w:firstLine="840" w:firstLineChars="400"/>
        <w:rPr>
          <w:rFonts w:ascii="仿宋" w:hAnsi="仿宋" w:eastAsia="仿宋" w:cs="宋体"/>
          <w:szCs w:val="21"/>
          <w:u w:val="single"/>
        </w:rPr>
      </w:pPr>
      <w:r>
        <w:rPr>
          <w:rFonts w:hint="eastAsia" w:ascii="仿宋" w:hAnsi="仿宋" w:eastAsia="仿宋" w:cs="宋体"/>
          <w:szCs w:val="21"/>
        </w:rPr>
        <w:t>住址：                     电话：</w:t>
      </w:r>
    </w:p>
    <w:p>
      <w:pPr>
        <w:spacing w:line="360" w:lineRule="auto"/>
        <w:ind w:firstLine="420" w:firstLineChars="200"/>
        <w:rPr>
          <w:rFonts w:ascii="仿宋" w:hAnsi="仿宋" w:eastAsia="仿宋" w:cs="宋体"/>
          <w:szCs w:val="21"/>
        </w:rPr>
      </w:pPr>
      <w:r>
        <w:rPr>
          <w:rFonts w:hint="eastAsia" w:ascii="仿宋" w:hAnsi="仿宋" w:eastAsia="仿宋" w:cs="宋体"/>
          <w:szCs w:val="21"/>
        </w:rPr>
        <w:t>现委托在委托人就</w:t>
      </w:r>
      <w:r>
        <w:rPr>
          <w:rFonts w:hint="eastAsia" w:ascii="仿宋" w:hAnsi="仿宋" w:eastAsia="仿宋" w:cs="宋体"/>
          <w:szCs w:val="21"/>
          <w:u w:val="single"/>
        </w:rPr>
        <w:t>（项目编号、项目名称、包号）</w:t>
      </w:r>
      <w:r>
        <w:rPr>
          <w:rFonts w:hint="eastAsia" w:ascii="仿宋" w:hAnsi="仿宋" w:eastAsia="仿宋" w:cs="宋体"/>
          <w:szCs w:val="21"/>
        </w:rPr>
        <w:t>响应中，以我单位名义处理一切与之有关的事务。</w:t>
      </w:r>
    </w:p>
    <w:p>
      <w:pPr>
        <w:spacing w:line="360" w:lineRule="auto"/>
        <w:ind w:firstLine="420" w:firstLineChars="200"/>
        <w:rPr>
          <w:rFonts w:ascii="仿宋" w:hAnsi="仿宋" w:eastAsia="仿宋" w:cs="宋体"/>
          <w:szCs w:val="21"/>
        </w:rPr>
      </w:pPr>
      <w:r>
        <w:rPr>
          <w:rFonts w:hint="eastAsia" w:ascii="仿宋" w:hAnsi="仿宋" w:eastAsia="仿宋" w:cs="宋体"/>
          <w:szCs w:val="21"/>
        </w:rPr>
        <w:t>本授权书于年月日签字或盖章生效,</w:t>
      </w:r>
      <w:r>
        <w:rPr>
          <w:rFonts w:hint="eastAsia" w:ascii="仿宋" w:hAnsi="仿宋" w:eastAsia="仿宋" w:cs="宋体"/>
          <w:b/>
          <w:bCs/>
          <w:szCs w:val="21"/>
        </w:rPr>
        <w:t>无转委托</w:t>
      </w:r>
      <w:r>
        <w:rPr>
          <w:rFonts w:hint="eastAsia" w:ascii="仿宋" w:hAnsi="仿宋" w:eastAsia="仿宋" w:cs="宋体"/>
          <w:sz w:val="24"/>
        </w:rPr>
        <w:t>，</w:t>
      </w:r>
      <w:r>
        <w:rPr>
          <w:rFonts w:hint="eastAsia" w:ascii="仿宋" w:hAnsi="仿宋" w:eastAsia="仿宋" w:cs="宋体"/>
          <w:szCs w:val="21"/>
        </w:rPr>
        <w:t>特此声明。</w:t>
      </w:r>
    </w:p>
    <w:p>
      <w:pPr>
        <w:spacing w:line="360" w:lineRule="auto"/>
        <w:rPr>
          <w:rFonts w:ascii="仿宋" w:hAnsi="仿宋" w:eastAsia="仿宋" w:cs="宋体"/>
          <w:szCs w:val="21"/>
        </w:rPr>
      </w:pPr>
    </w:p>
    <w:tbl>
      <w:tblPr>
        <w:tblStyle w:val="16"/>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 w:hAnsi="仿宋" w:eastAsia="仿宋" w:cs="宋体"/>
                <w:szCs w:val="21"/>
              </w:rPr>
            </w:pPr>
            <w:r>
              <w:rPr>
                <w:rFonts w:hint="eastAsia" w:ascii="仿宋" w:hAnsi="仿宋" w:eastAsia="仿宋" w:cs="宋体"/>
                <w:szCs w:val="21"/>
              </w:rPr>
              <w:t>（※此处请粘贴授权委托人身份证正、反面复印件※）</w:t>
            </w:r>
          </w:p>
        </w:tc>
      </w:tr>
    </w:tbl>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委托人（单位公章）：</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法定代表人（或非法人组织负责人）（签字或盖章）：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 xml:space="preserve">受托人：（签字或盖章）                           </w:t>
      </w:r>
    </w:p>
    <w:p>
      <w:pPr>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详细通讯地址：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 政 编 码 ：</w:t>
      </w:r>
      <w:r>
        <w:rPr>
          <w:rFonts w:hint="eastAsia" w:ascii="仿宋_GB2312" w:hAnsi="Lucida Sans Unicode" w:eastAsia="仿宋_GB2312" w:cs="Lucida Sans Unicode"/>
          <w:szCs w:val="21"/>
          <w:u w:val="single"/>
        </w:rPr>
        <w:t xml:space="preserve">              </w:t>
      </w:r>
    </w:p>
    <w:p>
      <w:pPr>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        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        话：</w:t>
      </w:r>
      <w:r>
        <w:rPr>
          <w:rFonts w:hint="eastAsia" w:ascii="仿宋_GB2312" w:hAnsi="Lucida Sans Unicode" w:eastAsia="仿宋_GB2312" w:cs="Lucida Sans Unicode"/>
          <w:szCs w:val="21"/>
          <w:u w:val="single"/>
        </w:rPr>
        <w:t xml:space="preserve">              </w:t>
      </w:r>
    </w:p>
    <w:p>
      <w:pPr>
        <w:widowControl/>
        <w:jc w:val="left"/>
        <w:rPr>
          <w:rFonts w:ascii="仿宋_GB2312" w:hAnsi="Lucida Sans Unicode" w:eastAsia="仿宋_GB2312" w:cs="Lucida Sans Unicode"/>
          <w:szCs w:val="21"/>
        </w:rPr>
      </w:pPr>
      <w:r>
        <w:rPr>
          <w:rFonts w:ascii="仿宋_GB2312" w:hAnsi="Lucida Sans Unicode" w:eastAsia="仿宋_GB2312" w:cs="Lucida Sans Unicode"/>
          <w:szCs w:val="21"/>
        </w:rPr>
        <w:br w:type="page"/>
      </w:r>
    </w:p>
    <w:p>
      <w:pPr>
        <w:keepNext/>
        <w:keepLines/>
        <w:adjustRightInd w:val="0"/>
        <w:snapToGrid w:val="0"/>
        <w:jc w:val="left"/>
        <w:outlineLvl w:val="1"/>
        <w:rPr>
          <w:rFonts w:ascii="仿宋_GB2312" w:hAnsi="仿宋_GB2312" w:eastAsia="仿宋_GB2312" w:cs="仿宋_GB2312"/>
          <w:b/>
          <w:sz w:val="28"/>
        </w:rPr>
      </w:pPr>
      <w:r>
        <w:rPr>
          <w:rFonts w:hint="eastAsia" w:ascii="仿宋_GB2312" w:hAnsi="仿宋_GB2312" w:eastAsia="仿宋_GB2312" w:cs="仿宋_GB2312"/>
          <w:b/>
          <w:sz w:val="28"/>
        </w:rPr>
        <w:t>格式</w:t>
      </w:r>
      <w:r>
        <w:rPr>
          <w:rFonts w:ascii="仿宋_GB2312" w:hAnsi="仿宋_GB2312" w:eastAsia="仿宋_GB2312" w:cs="仿宋_GB2312"/>
          <w:b/>
          <w:sz w:val="28"/>
        </w:rPr>
        <w:t>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widowControl/>
        <w:jc w:val="left"/>
        <w:outlineLvl w:val="1"/>
        <w:rPr>
          <w:rFonts w:ascii="仿宋_GB2312" w:hAnsi="仿宋_GB2312" w:eastAsia="仿宋_GB2312" w:cs="仿宋_GB2312"/>
          <w:b/>
          <w:bCs/>
          <w:sz w:val="28"/>
          <w:szCs w:val="28"/>
        </w:rPr>
      </w:pPr>
      <w:r>
        <w:rPr>
          <w:rFonts w:hint="eastAsia" w:ascii="仿宋_GB2312" w:hAnsi="Lucida Sans Unicode" w:eastAsia="仿宋_GB2312" w:cs="Lucida Sans Unicode"/>
          <w:szCs w:val="21"/>
          <w:u w:val="single"/>
        </w:rPr>
        <w:br w:type="page"/>
      </w:r>
      <w:r>
        <w:rPr>
          <w:rFonts w:hint="eastAsia" w:ascii="仿宋_GB2312" w:hAnsi="仿宋_GB2312" w:eastAsia="仿宋_GB2312" w:cs="仿宋_GB2312"/>
          <w:b/>
          <w:bCs/>
          <w:sz w:val="28"/>
          <w:szCs w:val="28"/>
        </w:rPr>
        <w:t>格式</w:t>
      </w:r>
      <w:r>
        <w:rPr>
          <w:rFonts w:ascii="仿宋_GB2312" w:hAnsi="仿宋_GB2312" w:eastAsia="仿宋_GB2312" w:cs="仿宋_GB2312"/>
          <w:b/>
          <w:bCs/>
          <w:sz w:val="28"/>
          <w:szCs w:val="28"/>
        </w:rPr>
        <w:t>7</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spacing w:line="360" w:lineRule="auto"/>
        <w:jc w:val="left"/>
        <w:outlineLvl w:val="1"/>
        <w:rPr>
          <w:rFonts w:ascii="仿宋" w:hAnsi="仿宋" w:eastAsia="仿宋" w:cs="宋体"/>
          <w:b/>
          <w:sz w:val="28"/>
          <w:szCs w:val="28"/>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spacing w:before="319" w:beforeLines="100" w:after="319" w:afterLines="100" w:line="480" w:lineRule="exact"/>
        <w:ind w:right="630" w:rightChars="300"/>
        <w:jc w:val="left"/>
        <w:outlineLvl w:val="1"/>
        <w:rPr>
          <w:rFonts w:ascii="仿宋" w:hAnsi="仿宋" w:eastAsia="仿宋" w:cs="宋体"/>
          <w:b/>
          <w:bCs/>
          <w:sz w:val="28"/>
          <w:szCs w:val="28"/>
        </w:rPr>
      </w:pPr>
      <w:r>
        <w:rPr>
          <w:rFonts w:hint="eastAsia" w:ascii="仿宋" w:hAnsi="仿宋" w:eastAsia="仿宋" w:cs="宋体"/>
          <w:b/>
          <w:sz w:val="28"/>
          <w:szCs w:val="28"/>
        </w:rPr>
        <w:br w:type="page"/>
      </w:r>
      <w:bookmarkStart w:id="41" w:name="_Toc533340155"/>
      <w:bookmarkStart w:id="42" w:name="_Toc4485632"/>
      <w:r>
        <w:rPr>
          <w:rFonts w:hint="eastAsia" w:ascii="仿宋" w:hAnsi="仿宋" w:eastAsia="仿宋" w:cs="宋体"/>
          <w:b/>
          <w:bCs/>
          <w:sz w:val="28"/>
          <w:szCs w:val="28"/>
        </w:rPr>
        <w:t>格式</w:t>
      </w:r>
      <w:bookmarkEnd w:id="41"/>
      <w:bookmarkEnd w:id="42"/>
      <w:r>
        <w:rPr>
          <w:rFonts w:hint="eastAsia" w:ascii="仿宋" w:hAnsi="仿宋" w:eastAsia="仿宋" w:cs="宋体"/>
          <w:b/>
          <w:bCs/>
          <w:sz w:val="28"/>
          <w:szCs w:val="28"/>
        </w:rPr>
        <w:t>8</w:t>
      </w:r>
    </w:p>
    <w:p>
      <w:pPr>
        <w:rPr>
          <w:rFonts w:ascii="仿宋" w:hAnsi="仿宋" w:eastAsia="仿宋" w:cs="宋体"/>
        </w:rPr>
      </w:pPr>
    </w:p>
    <w:p>
      <w:pPr>
        <w:spacing w:before="319" w:beforeLines="100" w:after="319" w:afterLines="100" w:line="480" w:lineRule="exact"/>
        <w:ind w:right="630" w:rightChars="300"/>
        <w:jc w:val="center"/>
        <w:rPr>
          <w:rFonts w:ascii="仿宋" w:hAnsi="仿宋" w:eastAsia="仿宋" w:cs="宋体"/>
          <w:b/>
          <w:sz w:val="32"/>
          <w:szCs w:val="32"/>
        </w:rPr>
      </w:pPr>
      <w:r>
        <w:rPr>
          <w:rFonts w:hint="eastAsia" w:ascii="仿宋" w:hAnsi="仿宋" w:eastAsia="仿宋" w:cs="宋体"/>
          <w:b/>
          <w:sz w:val="32"/>
          <w:szCs w:val="32"/>
        </w:rPr>
        <w:t xml:space="preserve"> 参加政府采购活动前3年内在经营活动中没有重大违法记录的书面声明</w:t>
      </w:r>
    </w:p>
    <w:p>
      <w:pPr>
        <w:spacing w:before="159" w:beforeLines="50" w:after="159" w:afterLines="50" w:line="400" w:lineRule="exact"/>
        <w:ind w:right="630" w:rightChars="300"/>
        <w:rPr>
          <w:rFonts w:ascii="仿宋" w:hAnsi="仿宋" w:eastAsia="仿宋" w:cs="宋体"/>
          <w:sz w:val="24"/>
        </w:rPr>
      </w:pPr>
    </w:p>
    <w:p>
      <w:pPr>
        <w:spacing w:line="500" w:lineRule="exact"/>
        <w:ind w:right="630" w:rightChars="300"/>
        <w:rPr>
          <w:rFonts w:ascii="仿宋" w:hAnsi="仿宋" w:eastAsia="仿宋" w:cs="宋体"/>
          <w:b/>
          <w:bCs/>
          <w:szCs w:val="21"/>
        </w:rPr>
      </w:pPr>
      <w:sdt>
        <w:sdtPr>
          <w:rPr>
            <w:rFonts w:hint="eastAsia" w:ascii="仿宋" w:hAnsi="仿宋" w:eastAsia="仿宋"/>
            <w:sz w:val="24"/>
          </w:rPr>
          <w:alias w:val="编制单位"/>
          <w:tag w:val="编制单位"/>
          <w:id w:val="201978194"/>
          <w:lock w:val="sdtLocked"/>
          <w:placeholder>
            <w:docPart w:val="E9C4FA3337CE472C8E5CDE5CDD272AED"/>
          </w:placeholder>
        </w:sdtPr>
        <w:sdtEndPr>
          <w:rPr>
            <w:rFonts w:hint="eastAsia" w:ascii="仿宋" w:hAnsi="仿宋" w:eastAsia="仿宋"/>
            <w:sz w:val="24"/>
          </w:rPr>
        </w:sdtEndPr>
        <w:sdtContent>
          <w:r>
            <w:rPr>
              <w:rFonts w:hint="eastAsia" w:ascii="仿宋" w:hAnsi="仿宋" w:eastAsia="仿宋"/>
              <w:sz w:val="24"/>
            </w:rPr>
            <w:t>营口市审批技术审查与公共资源交易中心</w:t>
          </w:r>
        </w:sdtContent>
      </w:sdt>
      <w:r>
        <w:rPr>
          <w:rFonts w:hint="eastAsia" w:ascii="仿宋" w:hAnsi="仿宋" w:eastAsia="仿宋" w:cs="宋体"/>
          <w:b/>
          <w:bCs/>
          <w:szCs w:val="21"/>
        </w:rPr>
        <w:t>：</w:t>
      </w:r>
    </w:p>
    <w:p>
      <w:pPr>
        <w:spacing w:line="500" w:lineRule="exact"/>
        <w:ind w:right="-21" w:rightChars="-10" w:firstLine="495" w:firstLineChars="235"/>
        <w:rPr>
          <w:rFonts w:ascii="仿宋" w:hAnsi="仿宋" w:eastAsia="仿宋" w:cs="宋体"/>
          <w:szCs w:val="21"/>
        </w:rPr>
      </w:pPr>
      <w:r>
        <w:rPr>
          <w:rFonts w:hint="eastAsia" w:ascii="仿宋" w:hAnsi="仿宋" w:eastAsia="仿宋" w:cs="宋体"/>
          <w:b/>
          <w:szCs w:val="21"/>
        </w:rPr>
        <w:t>在本项目提交响应文件截止时间前，</w:t>
      </w:r>
      <w:r>
        <w:rPr>
          <w:rFonts w:hint="eastAsia" w:ascii="仿宋" w:hAnsi="仿宋" w:eastAsia="仿宋" w:cs="宋体"/>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 w:hAnsi="仿宋" w:eastAsia="仿宋" w:cs="宋体"/>
          <w:szCs w:val="21"/>
        </w:rPr>
      </w:pPr>
      <w:r>
        <w:rPr>
          <w:rFonts w:hint="eastAsia" w:ascii="仿宋" w:hAnsi="仿宋" w:eastAsia="仿宋" w:cs="宋体"/>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 w:hAnsi="仿宋" w:eastAsia="仿宋" w:cs="宋体"/>
          <w:szCs w:val="21"/>
        </w:rPr>
      </w:pPr>
      <w:r>
        <w:rPr>
          <w:rFonts w:hint="eastAsia" w:ascii="仿宋" w:hAnsi="仿宋" w:eastAsia="仿宋" w:cs="宋体"/>
          <w:szCs w:val="21"/>
        </w:rPr>
        <w:t>特此声明。</w:t>
      </w:r>
    </w:p>
    <w:p>
      <w:pPr>
        <w:spacing w:line="500" w:lineRule="exact"/>
        <w:ind w:right="1050" w:rightChars="500" w:firstLine="420" w:firstLineChars="200"/>
        <w:rPr>
          <w:rFonts w:ascii="仿宋" w:hAnsi="仿宋" w:eastAsia="仿宋" w:cs="宋体"/>
          <w:szCs w:val="21"/>
        </w:rPr>
      </w:pPr>
    </w:p>
    <w:p>
      <w:pPr>
        <w:spacing w:before="159" w:beforeLines="50" w:after="159" w:afterLines="50" w:line="400" w:lineRule="exact"/>
        <w:ind w:right="1050" w:rightChars="500" w:firstLine="420" w:firstLineChars="200"/>
        <w:rPr>
          <w:rFonts w:ascii="仿宋" w:hAnsi="仿宋" w:eastAsia="仿宋" w:cs="宋体"/>
          <w:szCs w:val="21"/>
        </w:rPr>
      </w:pPr>
    </w:p>
    <w:p>
      <w:pPr>
        <w:spacing w:before="159" w:beforeLines="50" w:after="159" w:afterLines="50" w:line="400" w:lineRule="exact"/>
        <w:ind w:right="1050" w:rightChars="500" w:firstLine="420" w:firstLineChars="200"/>
        <w:rPr>
          <w:rFonts w:ascii="仿宋" w:hAnsi="仿宋" w:eastAsia="仿宋" w:cs="宋体"/>
          <w:szCs w:val="21"/>
        </w:rPr>
      </w:pPr>
    </w:p>
    <w:p>
      <w:pPr>
        <w:spacing w:line="360" w:lineRule="exact"/>
        <w:ind w:left="1050" w:leftChars="500" w:right="1050" w:rightChars="500" w:firstLine="420" w:firstLineChars="200"/>
        <w:rPr>
          <w:rFonts w:ascii="仿宋" w:hAnsi="仿宋" w:eastAsia="仿宋" w:cs="宋体"/>
          <w:szCs w:val="21"/>
        </w:rPr>
      </w:pPr>
    </w:p>
    <w:p>
      <w:pPr>
        <w:spacing w:line="360" w:lineRule="exact"/>
        <w:ind w:left="2690" w:leftChars="200" w:right="1050" w:rightChars="500" w:hanging="2270" w:hangingChars="1081"/>
        <w:jc w:val="left"/>
        <w:rPr>
          <w:rFonts w:ascii="仿宋" w:hAnsi="仿宋" w:eastAsia="仿宋" w:cs="宋体"/>
          <w:szCs w:val="21"/>
          <w:u w:val="single"/>
        </w:rPr>
      </w:pPr>
      <w:r>
        <w:rPr>
          <w:rFonts w:hint="eastAsia" w:ascii="仿宋" w:hAnsi="仿宋" w:eastAsia="仿宋" w:cs="宋体"/>
          <w:szCs w:val="21"/>
        </w:rPr>
        <w:t>供应商：</w:t>
      </w:r>
      <w:r>
        <w:rPr>
          <w:rFonts w:hint="eastAsia" w:ascii="仿宋" w:hAnsi="仿宋" w:eastAsia="仿宋" w:cs="宋体"/>
          <w:szCs w:val="21"/>
          <w:u w:val="single"/>
        </w:rPr>
        <w:t xml:space="preserve">       （加盖公章）   </w:t>
      </w:r>
    </w:p>
    <w:p>
      <w:pPr>
        <w:spacing w:line="360" w:lineRule="exact"/>
        <w:ind w:left="2690" w:leftChars="200" w:right="1050" w:rightChars="500" w:hanging="2270" w:hangingChars="1081"/>
        <w:jc w:val="left"/>
        <w:rPr>
          <w:rFonts w:ascii="仿宋" w:hAnsi="仿宋" w:eastAsia="仿宋" w:cs="宋体"/>
          <w:szCs w:val="21"/>
        </w:rPr>
      </w:pPr>
    </w:p>
    <w:p>
      <w:pPr>
        <w:spacing w:line="360" w:lineRule="exact"/>
        <w:ind w:left="2690" w:leftChars="200" w:right="1050" w:rightChars="500" w:hanging="2270" w:hangingChars="1081"/>
        <w:jc w:val="left"/>
        <w:rPr>
          <w:rFonts w:ascii="仿宋" w:hAnsi="仿宋" w:eastAsia="仿宋" w:cs="宋体"/>
          <w:szCs w:val="21"/>
          <w:u w:val="single"/>
        </w:rPr>
      </w:pPr>
      <w:r>
        <w:rPr>
          <w:rFonts w:hint="eastAsia" w:ascii="仿宋" w:hAnsi="仿宋" w:eastAsia="仿宋" w:cs="宋体"/>
          <w:szCs w:val="21"/>
        </w:rPr>
        <w:t>法定代表人（或非法人组织负责人）或其授权代表人：</w:t>
      </w:r>
      <w:r>
        <w:rPr>
          <w:rFonts w:hint="eastAsia" w:ascii="仿宋" w:hAnsi="仿宋" w:eastAsia="仿宋" w:cs="宋体"/>
          <w:szCs w:val="21"/>
          <w:u w:val="single"/>
        </w:rPr>
        <w:t>(签字)</w:t>
      </w:r>
    </w:p>
    <w:p>
      <w:pPr>
        <w:spacing w:line="360" w:lineRule="exact"/>
        <w:ind w:left="2690" w:leftChars="200" w:right="1050" w:rightChars="500" w:hanging="2270" w:hangingChars="1081"/>
        <w:jc w:val="left"/>
        <w:rPr>
          <w:rFonts w:ascii="仿宋" w:hAnsi="仿宋" w:eastAsia="仿宋" w:cs="宋体"/>
          <w:szCs w:val="21"/>
          <w:u w:val="single"/>
        </w:rPr>
      </w:pPr>
    </w:p>
    <w:p>
      <w:pPr>
        <w:spacing w:line="360" w:lineRule="exact"/>
        <w:ind w:left="2690" w:leftChars="200" w:right="1050" w:rightChars="500" w:hanging="2270" w:hangingChars="1081"/>
        <w:jc w:val="left"/>
        <w:rPr>
          <w:rFonts w:ascii="仿宋" w:hAnsi="仿宋" w:eastAsia="仿宋" w:cs="宋体"/>
          <w:szCs w:val="21"/>
          <w:u w:val="single"/>
        </w:rPr>
      </w:pPr>
    </w:p>
    <w:p>
      <w:pPr>
        <w:spacing w:line="360" w:lineRule="exact"/>
        <w:ind w:left="2692" w:leftChars="1282" w:right="1050" w:rightChars="500"/>
        <w:rPr>
          <w:rFonts w:ascii="仿宋" w:hAnsi="仿宋" w:eastAsia="仿宋" w:cs="宋体"/>
          <w:szCs w:val="21"/>
          <w:u w:val="single"/>
        </w:rPr>
      </w:pPr>
      <w:r>
        <w:rPr>
          <w:rFonts w:hint="eastAsia" w:ascii="仿宋" w:hAnsi="仿宋" w:eastAsia="仿宋" w:cs="宋体"/>
          <w:szCs w:val="21"/>
        </w:rPr>
        <w:t xml:space="preserve">    日期：       年     月     日  </w:t>
      </w:r>
    </w:p>
    <w:p>
      <w:pPr>
        <w:spacing w:before="159" w:beforeLines="50" w:after="159" w:afterLines="50" w:line="400" w:lineRule="exact"/>
        <w:ind w:left="1155" w:leftChars="550" w:right="1050" w:rightChars="500" w:firstLine="420" w:firstLineChars="200"/>
        <w:rPr>
          <w:rFonts w:ascii="仿宋" w:hAnsi="仿宋" w:eastAsia="仿宋" w:cs="宋体"/>
          <w:szCs w:val="21"/>
        </w:rPr>
      </w:pPr>
    </w:p>
    <w:p>
      <w:pPr>
        <w:widowControl/>
        <w:jc w:val="left"/>
        <w:outlineLvl w:val="1"/>
        <w:rPr>
          <w:rFonts w:ascii="仿宋" w:hAnsi="仿宋" w:eastAsia="仿宋" w:cs="宋体"/>
          <w:b/>
          <w:bCs/>
          <w:sz w:val="28"/>
          <w:szCs w:val="28"/>
        </w:rPr>
      </w:pPr>
      <w:r>
        <w:rPr>
          <w:rFonts w:ascii="仿宋" w:hAnsi="仿宋" w:eastAsia="仿宋" w:cs="宋体"/>
          <w:szCs w:val="21"/>
        </w:rPr>
        <w:br w:type="page"/>
      </w:r>
      <w:r>
        <w:rPr>
          <w:rFonts w:hint="eastAsia" w:ascii="仿宋" w:hAnsi="仿宋" w:eastAsia="仿宋" w:cs="宋体"/>
          <w:b/>
          <w:bCs/>
          <w:sz w:val="28"/>
          <w:szCs w:val="28"/>
        </w:rPr>
        <w:t>格式9</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jc w:val="center"/>
        <w:rPr>
          <w:rFonts w:ascii="仿宋" w:hAnsi="仿宋" w:eastAsia="仿宋" w:cs="宋体"/>
          <w:b/>
          <w:sz w:val="32"/>
          <w:szCs w:val="32"/>
        </w:rPr>
      </w:pPr>
      <w:r>
        <w:rPr>
          <w:rFonts w:hint="eastAsia" w:ascii="仿宋" w:hAnsi="仿宋" w:eastAsia="仿宋" w:cs="宋体"/>
          <w:b/>
          <w:sz w:val="32"/>
          <w:szCs w:val="32"/>
        </w:rPr>
        <w:t>联合体协议书</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rPr>
          <w:rFonts w:ascii="仿宋" w:hAnsi="仿宋" w:eastAsia="仿宋" w:cs="宋体"/>
          <w:szCs w:val="21"/>
        </w:rPr>
      </w:pPr>
      <w:r>
        <w:rPr>
          <w:rFonts w:hint="eastAsia" w:ascii="仿宋" w:hAnsi="仿宋" w:eastAsia="仿宋" w:cs="宋体"/>
          <w:szCs w:val="21"/>
        </w:rPr>
        <w:t>致</w:t>
      </w:r>
      <w:sdt>
        <w:sdtPr>
          <w:rPr>
            <w:rFonts w:hint="eastAsia" w:ascii="仿宋" w:hAnsi="仿宋" w:eastAsia="仿宋"/>
            <w:szCs w:val="21"/>
          </w:rPr>
          <w:alias w:val="编制单位"/>
          <w:tag w:val="编制单位"/>
          <w:id w:val="623203341"/>
          <w:lock w:val="sdtLocked"/>
          <w:placeholder>
            <w:docPart w:val="31E107538DC049A6B5F015CE444E55DF"/>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r>
        <w:rPr>
          <w:rFonts w:hint="eastAsia" w:ascii="仿宋" w:hAnsi="仿宋" w:eastAsia="仿宋" w:cs="宋体"/>
          <w:szCs w:val="21"/>
        </w:rPr>
        <w:t>：</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经研究，我方决定自愿组成联合体共同参加</w:t>
      </w:r>
      <w:r>
        <w:rPr>
          <w:rFonts w:hint="eastAsia" w:ascii="仿宋" w:hAnsi="仿宋" w:eastAsia="仿宋" w:cs="宋体"/>
          <w:szCs w:val="21"/>
          <w:u w:val="single"/>
        </w:rPr>
        <w:t>(项目名称、项目编号、包号)</w:t>
      </w:r>
      <w:r>
        <w:rPr>
          <w:rFonts w:hint="eastAsia" w:ascii="仿宋" w:hAnsi="仿宋" w:eastAsia="仿宋" w:cs="宋体"/>
          <w:szCs w:val="21"/>
        </w:rPr>
        <w:t>项目的响应。现就联合体磋商事宜订立如下协议：</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一、联合体成员：</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1.</w:t>
      </w:r>
      <w:r>
        <w:rPr>
          <w:rFonts w:eastAsia="仿宋" w:cs="Calibri"/>
          <w:szCs w:val="21"/>
          <w:u w:val="single"/>
        </w:rPr>
        <w:t>           </w:t>
      </w:r>
      <w:r>
        <w:rPr>
          <w:rFonts w:eastAsia="仿宋" w:cs="Calibri"/>
          <w:szCs w:val="21"/>
        </w:rPr>
        <w:t>       </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2.</w:t>
      </w:r>
      <w:r>
        <w:rPr>
          <w:rFonts w:eastAsia="仿宋" w:cs="Calibri"/>
          <w:szCs w:val="21"/>
          <w:u w:val="single"/>
        </w:rPr>
        <w:t>           </w:t>
      </w:r>
      <w:r>
        <w:rPr>
          <w:rFonts w:eastAsia="仿宋" w:cs="Calibri"/>
          <w:szCs w:val="21"/>
        </w:rPr>
        <w:t>       </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3.</w:t>
      </w:r>
      <w:r>
        <w:rPr>
          <w:rFonts w:eastAsia="仿宋" w:cs="Calibri"/>
          <w:szCs w:val="21"/>
          <w:u w:val="single"/>
        </w:rPr>
        <w:t>           </w:t>
      </w:r>
      <w:r>
        <w:rPr>
          <w:rFonts w:eastAsia="仿宋" w:cs="Calibri"/>
          <w:szCs w:val="21"/>
        </w:rPr>
        <w:t>       </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二、</w:t>
      </w:r>
      <w:r>
        <w:rPr>
          <w:rFonts w:hint="eastAsia" w:ascii="仿宋" w:hAnsi="仿宋" w:eastAsia="仿宋" w:cs="宋体"/>
          <w:szCs w:val="21"/>
          <w:u w:val="single"/>
        </w:rPr>
        <w:t>(某成员单位名称)为</w:t>
      </w:r>
      <w:r>
        <w:rPr>
          <w:rFonts w:hint="eastAsia" w:ascii="仿宋" w:hAnsi="仿宋" w:eastAsia="仿宋" w:cs="宋体"/>
          <w:szCs w:val="21"/>
        </w:rPr>
        <w:t>(联合体名称)牵头人。</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三、联合体牵头人合法代表联合体各成员负责本项目</w:t>
      </w:r>
      <w:r>
        <w:rPr>
          <w:rFonts w:hint="eastAsia" w:ascii="仿宋" w:hAnsi="仿宋" w:eastAsia="仿宋"/>
        </w:rPr>
        <w:t>响应</w:t>
      </w:r>
      <w:r>
        <w:rPr>
          <w:rFonts w:hint="eastAsia" w:ascii="仿宋" w:hAnsi="仿宋" w:eastAsia="仿宋" w:cs="宋体"/>
          <w:szCs w:val="21"/>
        </w:rPr>
        <w:t>文件编制活动，代表联合体提交和接收相关的资料、信息及指示，并处理与</w:t>
      </w:r>
      <w:r>
        <w:rPr>
          <w:rFonts w:hint="eastAsia" w:ascii="仿宋" w:hAnsi="仿宋" w:eastAsia="仿宋"/>
        </w:rPr>
        <w:t>响应</w:t>
      </w:r>
      <w:r>
        <w:rPr>
          <w:rFonts w:hint="eastAsia" w:ascii="仿宋" w:hAnsi="仿宋" w:eastAsia="仿宋" w:cs="宋体"/>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四、联合体将严格按照采购文件的各项要求，递交</w:t>
      </w:r>
      <w:r>
        <w:rPr>
          <w:rFonts w:hint="eastAsia" w:ascii="仿宋" w:hAnsi="仿宋" w:eastAsia="仿宋"/>
        </w:rPr>
        <w:t>响应</w:t>
      </w:r>
      <w:r>
        <w:rPr>
          <w:rFonts w:hint="eastAsia" w:ascii="仿宋" w:hAnsi="仿宋" w:eastAsia="仿宋" w:cs="宋体"/>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hint="eastAsia" w:ascii="仿宋" w:hAnsi="仿宋" w:eastAsia="仿宋" w:cs="宋体"/>
          <w:szCs w:val="21"/>
        </w:rPr>
        <w:t>。</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六、本协议书自签署之日起生效，合同履行完毕后自动失效。</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七、本协议书一式份，联合体成员和采购人各执一份。</w:t>
      </w:r>
    </w:p>
    <w:p>
      <w:pPr>
        <w:adjustRightInd w:val="0"/>
        <w:snapToGrid w:val="0"/>
        <w:spacing w:line="360" w:lineRule="auto"/>
        <w:ind w:right="-21" w:rightChars="-10"/>
        <w:rPr>
          <w:rFonts w:ascii="仿宋" w:hAnsi="仿宋" w:eastAsia="仿宋" w:cs="宋体"/>
          <w:szCs w:val="21"/>
        </w:rPr>
      </w:pPr>
      <w:r>
        <w:rPr>
          <w:rFonts w:eastAsia="仿宋" w:cs="Calibri"/>
          <w:szCs w:val="21"/>
        </w:rPr>
        <w:t> </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牵头人名称(公章)：</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法定代表人或其授权代表(签字或盖章)：</w:t>
      </w:r>
    </w:p>
    <w:p>
      <w:pPr>
        <w:adjustRightInd w:val="0"/>
        <w:snapToGrid w:val="0"/>
        <w:spacing w:line="360" w:lineRule="auto"/>
        <w:ind w:right="-21" w:rightChars="-10"/>
        <w:rPr>
          <w:rFonts w:ascii="仿宋" w:hAnsi="仿宋" w:eastAsia="仿宋" w:cs="宋体"/>
          <w:szCs w:val="21"/>
        </w:rPr>
      </w:pPr>
      <w:r>
        <w:rPr>
          <w:rFonts w:eastAsia="仿宋" w:cs="Calibri"/>
          <w:szCs w:val="21"/>
        </w:rPr>
        <w:t> </w:t>
      </w:r>
    </w:p>
    <w:p>
      <w:pPr>
        <w:adjustRightInd w:val="0"/>
        <w:snapToGrid w:val="0"/>
        <w:spacing w:line="360" w:lineRule="auto"/>
        <w:ind w:right="-21" w:rightChars="-10"/>
        <w:rPr>
          <w:rFonts w:ascii="仿宋" w:hAnsi="仿宋" w:eastAsia="仿宋" w:cs="宋体"/>
          <w:szCs w:val="21"/>
        </w:rPr>
      </w:pP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成员名称(公章)：</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法定代表人或其授权代表(签字或盖章)：</w:t>
      </w:r>
    </w:p>
    <w:p>
      <w:pPr>
        <w:adjustRightInd w:val="0"/>
        <w:snapToGrid w:val="0"/>
        <w:spacing w:line="360" w:lineRule="auto"/>
        <w:ind w:right="-21" w:rightChars="-10" w:firstLine="420" w:firstLineChars="200"/>
        <w:rPr>
          <w:rFonts w:ascii="仿宋" w:hAnsi="仿宋" w:eastAsia="仿宋" w:cs="宋体"/>
          <w:b/>
          <w:sz w:val="28"/>
          <w:szCs w:val="28"/>
        </w:rPr>
      </w:pPr>
      <w:r>
        <w:rPr>
          <w:rFonts w:hint="eastAsia" w:ascii="仿宋" w:hAnsi="仿宋" w:eastAsia="仿宋" w:cs="宋体"/>
          <w:szCs w:val="21"/>
        </w:rPr>
        <w:t>日期：</w:t>
      </w:r>
      <w:r>
        <w:rPr>
          <w:rFonts w:eastAsia="仿宋" w:cs="Calibri"/>
          <w:szCs w:val="21"/>
          <w:u w:val="single"/>
        </w:rPr>
        <w:t>   </w:t>
      </w:r>
      <w:r>
        <w:rPr>
          <w:rFonts w:hint="eastAsia" w:ascii="仿宋" w:hAnsi="仿宋" w:eastAsia="仿宋" w:cs="宋体"/>
          <w:szCs w:val="21"/>
        </w:rPr>
        <w:t>年</w:t>
      </w:r>
      <w:r>
        <w:rPr>
          <w:rFonts w:eastAsia="仿宋" w:cs="Calibri"/>
          <w:szCs w:val="21"/>
          <w:u w:val="single"/>
        </w:rPr>
        <w:t>   </w:t>
      </w:r>
      <w:r>
        <w:rPr>
          <w:rFonts w:hint="eastAsia" w:ascii="仿宋" w:hAnsi="仿宋" w:eastAsia="仿宋" w:cs="宋体"/>
          <w:szCs w:val="21"/>
        </w:rPr>
        <w:t>月</w:t>
      </w:r>
      <w:r>
        <w:rPr>
          <w:rFonts w:eastAsia="仿宋" w:cs="Calibri"/>
          <w:szCs w:val="21"/>
          <w:u w:val="single"/>
        </w:rPr>
        <w:t>   </w:t>
      </w:r>
      <w:r>
        <w:rPr>
          <w:rFonts w:hint="eastAsia" w:ascii="仿宋" w:hAnsi="仿宋" w:eastAsia="仿宋" w:cs="宋体"/>
          <w:szCs w:val="21"/>
        </w:rPr>
        <w:t>日</w:t>
      </w:r>
    </w:p>
    <w:p>
      <w:pPr>
        <w:pStyle w:val="3"/>
        <w:adjustRightInd w:val="0"/>
        <w:snapToGrid w:val="0"/>
        <w:spacing w:line="240" w:lineRule="auto"/>
        <w:jc w:val="left"/>
        <w:rPr>
          <w:rFonts w:ascii="仿宋" w:hAnsi="仿宋" w:eastAsia="仿宋" w:cs="宋体"/>
          <w:sz w:val="28"/>
          <w:szCs w:val="28"/>
        </w:rPr>
      </w:pPr>
      <w:bookmarkStart w:id="43" w:name="_Toc4485633"/>
      <w:bookmarkStart w:id="44" w:name="_Toc533340156"/>
      <w:r>
        <w:rPr>
          <w:rFonts w:hint="eastAsia" w:ascii="仿宋" w:hAnsi="仿宋" w:eastAsia="仿宋" w:cs="宋体"/>
          <w:sz w:val="28"/>
          <w:szCs w:val="28"/>
        </w:rPr>
        <w:t>格式</w:t>
      </w:r>
      <w:bookmarkEnd w:id="43"/>
      <w:bookmarkEnd w:id="44"/>
      <w:r>
        <w:rPr>
          <w:rFonts w:hint="eastAsia" w:ascii="仿宋" w:hAnsi="仿宋" w:eastAsia="仿宋" w:cs="宋体"/>
          <w:sz w:val="28"/>
          <w:szCs w:val="28"/>
        </w:rPr>
        <w:t>10</w:t>
      </w:r>
    </w:p>
    <w:p>
      <w:pPr>
        <w:spacing w:before="319" w:beforeLines="100" w:after="319" w:afterLines="100" w:line="480" w:lineRule="exact"/>
        <w:ind w:right="-21" w:rightChars="-10"/>
        <w:jc w:val="center"/>
        <w:rPr>
          <w:rFonts w:ascii="仿宋" w:hAnsi="仿宋" w:eastAsia="仿宋" w:cs="宋体"/>
          <w:b/>
          <w:sz w:val="32"/>
          <w:szCs w:val="32"/>
        </w:rPr>
      </w:pPr>
      <w:r>
        <w:rPr>
          <w:rFonts w:hint="eastAsia" w:ascii="仿宋" w:hAnsi="仿宋" w:eastAsia="仿宋" w:cs="宋体"/>
          <w:b/>
          <w:sz w:val="32"/>
          <w:szCs w:val="32"/>
        </w:rPr>
        <w:t>响应函</w:t>
      </w:r>
    </w:p>
    <w:p>
      <w:pPr>
        <w:adjustRightInd w:val="0"/>
        <w:snapToGrid w:val="0"/>
        <w:spacing w:line="360" w:lineRule="auto"/>
        <w:ind w:right="630" w:rightChars="300"/>
        <w:rPr>
          <w:rFonts w:ascii="仿宋" w:hAnsi="仿宋" w:eastAsia="仿宋" w:cs="宋体"/>
          <w:szCs w:val="21"/>
        </w:rPr>
      </w:pPr>
      <w:sdt>
        <w:sdtPr>
          <w:rPr>
            <w:rFonts w:hint="eastAsia" w:ascii="仿宋" w:hAnsi="仿宋" w:eastAsia="仿宋"/>
            <w:szCs w:val="21"/>
          </w:rPr>
          <w:alias w:val="编制单位"/>
          <w:tag w:val="编制单位"/>
          <w:id w:val="-1718195580"/>
          <w:lock w:val="sdtLocked"/>
          <w:placeholder>
            <w:docPart w:val="5DADE56BDB0B4668B10AFA195BE40DDE"/>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r>
        <w:rPr>
          <w:rFonts w:hint="eastAsia" w:ascii="仿宋" w:hAnsi="仿宋" w:eastAsia="仿宋" w:cs="宋体"/>
          <w:szCs w:val="21"/>
        </w:rPr>
        <w:t>：</w:t>
      </w:r>
    </w:p>
    <w:p>
      <w:pPr>
        <w:adjustRightInd w:val="0"/>
        <w:snapToGrid w:val="0"/>
        <w:spacing w:line="360" w:lineRule="auto"/>
        <w:ind w:right="-21" w:rightChars="-10"/>
        <w:rPr>
          <w:rFonts w:ascii="仿宋" w:hAnsi="仿宋" w:eastAsia="仿宋" w:cs="宋体"/>
          <w:szCs w:val="21"/>
        </w:rPr>
      </w:pPr>
      <w:r>
        <w:rPr>
          <w:rFonts w:hint="eastAsia" w:ascii="仿宋" w:hAnsi="仿宋" w:eastAsia="仿宋" w:cs="宋体"/>
          <w:szCs w:val="21"/>
        </w:rPr>
        <w:t xml:space="preserve">    根据贵方</w:t>
      </w:r>
      <w:r>
        <w:rPr>
          <w:rFonts w:hint="eastAsia" w:ascii="仿宋" w:hAnsi="仿宋" w:eastAsia="仿宋" w:cs="宋体"/>
          <w:szCs w:val="21"/>
          <w:u w:val="single"/>
        </w:rPr>
        <w:t xml:space="preserve">   (项目名称  )</w:t>
      </w:r>
      <w:r>
        <w:rPr>
          <w:rFonts w:hint="eastAsia" w:ascii="仿宋" w:hAnsi="仿宋" w:eastAsia="仿宋" w:cs="宋体"/>
          <w:szCs w:val="21"/>
        </w:rPr>
        <w:t>项目的</w:t>
      </w:r>
      <w:r>
        <w:rPr>
          <w:rFonts w:hint="eastAsia" w:ascii="仿宋" w:hAnsi="仿宋" w:eastAsia="仿宋" w:cs="宋体"/>
        </w:rPr>
        <w:t>采购公告</w:t>
      </w:r>
      <w:r>
        <w:rPr>
          <w:rFonts w:hint="eastAsia" w:ascii="仿宋" w:hAnsi="仿宋" w:eastAsia="仿宋" w:cs="宋体"/>
          <w:u w:val="single"/>
        </w:rPr>
        <w:t xml:space="preserve">  </w:t>
      </w:r>
      <w:r>
        <w:rPr>
          <w:rFonts w:hint="eastAsia" w:ascii="仿宋" w:hAnsi="仿宋" w:eastAsia="仿宋" w:cs="宋体"/>
          <w:szCs w:val="21"/>
          <w:u w:val="single"/>
        </w:rPr>
        <w:t>(项目编号  )</w:t>
      </w:r>
      <w:r>
        <w:rPr>
          <w:rFonts w:hint="eastAsia" w:ascii="仿宋" w:hAnsi="仿宋" w:eastAsia="仿宋" w:cs="宋体"/>
          <w:szCs w:val="21"/>
        </w:rPr>
        <w:t>,签字代表</w:t>
      </w:r>
      <w:r>
        <w:rPr>
          <w:rFonts w:hint="eastAsia" w:ascii="仿宋" w:hAnsi="仿宋" w:eastAsia="仿宋" w:cs="宋体"/>
          <w:szCs w:val="21"/>
          <w:u w:val="single"/>
        </w:rPr>
        <w:t xml:space="preserve">  (姓名、职务)</w:t>
      </w:r>
      <w:r>
        <w:rPr>
          <w:rFonts w:hint="eastAsia" w:ascii="仿宋" w:hAnsi="仿宋" w:eastAsia="仿宋" w:cs="宋体"/>
          <w:szCs w:val="21"/>
        </w:rPr>
        <w:t>经正式授权并代表供应商</w:t>
      </w:r>
      <w:r>
        <w:rPr>
          <w:rFonts w:hint="eastAsia" w:ascii="仿宋" w:hAnsi="仿宋" w:eastAsia="仿宋" w:cs="宋体"/>
          <w:szCs w:val="21"/>
          <w:u w:val="single"/>
        </w:rPr>
        <w:t>（名称、地址）</w:t>
      </w:r>
      <w:r>
        <w:rPr>
          <w:rFonts w:hint="eastAsia" w:ascii="仿宋" w:hAnsi="仿宋" w:eastAsia="仿宋" w:cs="宋体"/>
          <w:szCs w:val="21"/>
        </w:rPr>
        <w:t>提交下述文件正本份、副本份及电子文档份，并以形式出具的金额为人民币元的磋商保证金。</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据此，签字代表宣布同意如下：</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 w:hAnsi="仿宋" w:eastAsia="仿宋" w:cs="宋体"/>
          <w:szCs w:val="21"/>
        </w:rPr>
        <w:t>（1）</w:t>
      </w:r>
      <w:r>
        <w:rPr>
          <w:rFonts w:hint="eastAsia" w:ascii="仿宋_GB2312" w:hAnsi="仿宋_GB2312" w:eastAsia="仿宋_GB2312" w:cs="仿宋_GB2312"/>
          <w:szCs w:val="21"/>
        </w:rPr>
        <w:t>本项目响应总价详见报价一览表。</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（2）本项目有效期为自递交响应文件截止之日起</w:t>
      </w:r>
      <w:r>
        <w:rPr>
          <w:rFonts w:hint="eastAsia" w:ascii="仿宋" w:hAnsi="仿宋" w:eastAsia="仿宋" w:cs="宋体"/>
          <w:szCs w:val="21"/>
          <w:u w:val="single"/>
        </w:rPr>
        <w:t xml:space="preserve">       </w:t>
      </w:r>
      <w:r>
        <w:rPr>
          <w:rFonts w:hint="eastAsia" w:ascii="仿宋" w:hAnsi="仿宋" w:eastAsia="仿宋" w:cs="宋体"/>
          <w:szCs w:val="21"/>
        </w:rPr>
        <w:t>个日历日。</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（3）已详细审查全部采购文件，包括所有补充通知（如果有的话）。</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（4）在规定的磋商时间后，遵守采购文件中有关保证金的规定。</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（6）在领取成交通知书的同时按采购文件规定的形式，向贵方一次性支付成交服务费。</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（8）按照采购文件的规定履行合同责任和义务。</w:t>
      </w:r>
    </w:p>
    <w:p>
      <w:pPr>
        <w:adjustRightInd w:val="0"/>
        <w:snapToGrid w:val="0"/>
        <w:spacing w:line="360" w:lineRule="auto"/>
        <w:ind w:right="-21" w:rightChars="-10" w:firstLine="420" w:firstLineChars="200"/>
        <w:rPr>
          <w:rFonts w:ascii="仿宋" w:hAnsi="仿宋" w:eastAsia="仿宋" w:cs="宋体"/>
          <w:szCs w:val="21"/>
        </w:rPr>
      </w:pPr>
      <w:r>
        <w:rPr>
          <w:rFonts w:hint="eastAsia" w:ascii="仿宋" w:hAnsi="仿宋" w:eastAsia="仿宋" w:cs="宋体"/>
          <w:szCs w:val="21"/>
        </w:rPr>
        <w:t>（9）我方承诺响应文件中的证明材料真实、合法、有效。</w:t>
      </w:r>
    </w:p>
    <w:p>
      <w:pPr>
        <w:tabs>
          <w:tab w:val="left" w:pos="10467"/>
        </w:tabs>
        <w:adjustRightInd w:val="0"/>
        <w:snapToGrid w:val="0"/>
        <w:spacing w:line="360" w:lineRule="auto"/>
        <w:ind w:right="1050" w:rightChars="500" w:firstLine="476" w:firstLineChars="227"/>
        <w:rPr>
          <w:rFonts w:ascii="仿宋_GB2312" w:hAnsi="仿宋_GB2312" w:eastAsia="仿宋_GB2312" w:cs="仿宋_GB2312"/>
          <w:szCs w:val="21"/>
        </w:rPr>
      </w:pPr>
    </w:p>
    <w:p>
      <w:pPr>
        <w:tabs>
          <w:tab w:val="left" w:pos="10467"/>
        </w:tabs>
        <w:adjustRightInd w:val="0"/>
        <w:snapToGrid w:val="0"/>
        <w:spacing w:line="360" w:lineRule="auto"/>
        <w:ind w:right="1050" w:rightChars="500" w:firstLine="476" w:firstLineChars="227"/>
        <w:rPr>
          <w:ins w:id="0" w:author="admin" w:date="2018-10-27T14:59:00Z"/>
          <w:rFonts w:ascii="仿宋_GB2312" w:hAnsi="仿宋_GB2312" w:eastAsia="仿宋_GB2312" w:cs="仿宋_GB2312"/>
          <w:szCs w:val="21"/>
        </w:rPr>
      </w:pPr>
      <w:r>
        <w:rPr>
          <w:rFonts w:hint="eastAsia" w:ascii="仿宋_GB2312" w:hAnsi="仿宋_GB2312" w:eastAsia="仿宋_GB2312" w:cs="仿宋_GB2312"/>
          <w:szCs w:val="21"/>
        </w:rPr>
        <w:t>与本投标有关的一切往来通讯请寄：</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法定代表人（非法人组织负责人）或其授权委托人签字：</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供应商名称（单位公章）: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firstLine="476" w:firstLineChars="227"/>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0" w:rightChars="500"/>
        <w:outlineLvl w:val="1"/>
        <w:rPr>
          <w:rFonts w:ascii="仿宋" w:hAnsi="仿宋" w:eastAsia="仿宋" w:cs="宋体"/>
          <w:b/>
          <w:bCs/>
          <w:sz w:val="28"/>
          <w:szCs w:val="28"/>
        </w:rPr>
      </w:pPr>
      <w:r>
        <w:rPr>
          <w:rFonts w:hint="eastAsia" w:ascii="仿宋_GB2312" w:hAnsi="仿宋_GB2312" w:eastAsia="仿宋_GB2312" w:cs="仿宋_GB2312"/>
          <w:szCs w:val="21"/>
        </w:rPr>
        <w:br w:type="page"/>
      </w:r>
      <w:bookmarkStart w:id="45" w:name="_Toc533340158"/>
      <w:bookmarkStart w:id="46" w:name="_Toc4485634"/>
      <w:r>
        <w:rPr>
          <w:rFonts w:hint="eastAsia" w:ascii="仿宋" w:hAnsi="仿宋" w:eastAsia="仿宋" w:cs="宋体"/>
          <w:b/>
          <w:bCs/>
          <w:sz w:val="28"/>
          <w:szCs w:val="28"/>
        </w:rPr>
        <w:t>格式1</w:t>
      </w:r>
      <w:bookmarkEnd w:id="45"/>
      <w:bookmarkEnd w:id="46"/>
      <w:r>
        <w:rPr>
          <w:rFonts w:hint="eastAsia" w:ascii="仿宋" w:hAnsi="仿宋" w:eastAsia="仿宋" w:cs="宋体"/>
          <w:b/>
          <w:bCs/>
          <w:sz w:val="28"/>
          <w:szCs w:val="28"/>
        </w:rPr>
        <w:t>1</w:t>
      </w:r>
    </w:p>
    <w:p>
      <w:pPr>
        <w:adjustRightInd w:val="0"/>
        <w:snapToGrid w:val="0"/>
        <w:spacing w:line="360" w:lineRule="auto"/>
        <w:ind w:right="105" w:rightChars="50" w:firstLine="729" w:firstLineChars="227"/>
        <w:jc w:val="center"/>
        <w:rPr>
          <w:rFonts w:ascii="仿宋" w:hAnsi="仿宋" w:eastAsia="仿宋" w:cs="宋体"/>
          <w:b/>
          <w:bCs/>
          <w:sz w:val="32"/>
          <w:szCs w:val="32"/>
        </w:rPr>
      </w:pPr>
      <w:r>
        <w:rPr>
          <w:rFonts w:hint="eastAsia" w:ascii="仿宋" w:hAnsi="仿宋" w:eastAsia="仿宋" w:cs="宋体"/>
          <w:b/>
          <w:bCs/>
          <w:sz w:val="32"/>
          <w:szCs w:val="32"/>
        </w:rPr>
        <w:t>报价一览表</w:t>
      </w:r>
    </w:p>
    <w:p>
      <w:pPr>
        <w:adjustRightInd w:val="0"/>
        <w:snapToGrid w:val="0"/>
        <w:spacing w:line="360" w:lineRule="auto"/>
        <w:ind w:right="105" w:rightChars="50" w:firstLine="729" w:firstLineChars="227"/>
        <w:jc w:val="center"/>
        <w:rPr>
          <w:rFonts w:ascii="仿宋" w:hAnsi="仿宋" w:eastAsia="仿宋" w:cs="宋体"/>
          <w:b/>
          <w:bCs/>
          <w:sz w:val="32"/>
          <w:szCs w:val="32"/>
        </w:rPr>
      </w:pPr>
    </w:p>
    <w:p>
      <w:pPr>
        <w:adjustRightInd w:val="0"/>
        <w:snapToGrid w:val="0"/>
        <w:spacing w:line="360" w:lineRule="auto"/>
        <w:ind w:right="105" w:rightChars="50" w:firstLine="479" w:firstLineChars="227"/>
        <w:jc w:val="left"/>
        <w:rPr>
          <w:rFonts w:ascii="仿宋" w:hAnsi="仿宋" w:eastAsia="仿宋" w:cs="宋体"/>
          <w:b/>
          <w:bCs/>
          <w:szCs w:val="21"/>
        </w:rPr>
      </w:pPr>
      <w:r>
        <w:rPr>
          <w:rFonts w:hint="eastAsia" w:ascii="仿宋" w:hAnsi="仿宋" w:eastAsia="仿宋" w:cs="宋体"/>
          <w:b/>
          <w:bCs/>
          <w:szCs w:val="21"/>
        </w:rPr>
        <w:t>项目名称：          项目编号：        包号：        报价单位：人民币元</w:t>
      </w:r>
    </w:p>
    <w:tbl>
      <w:tblPr>
        <w:tblStyle w:val="16"/>
        <w:tblW w:w="7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485"/>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283" w:type="dxa"/>
            <w:vAlign w:val="center"/>
          </w:tcPr>
          <w:p>
            <w:pPr>
              <w:adjustRightInd w:val="0"/>
              <w:snapToGrid w:val="0"/>
              <w:ind w:right="-48" w:rightChars="-23"/>
              <w:jc w:val="center"/>
              <w:rPr>
                <w:rFonts w:ascii="仿宋" w:hAnsi="仿宋" w:eastAsia="仿宋" w:cs="宋体"/>
                <w:szCs w:val="21"/>
              </w:rPr>
            </w:pPr>
            <w:r>
              <w:rPr>
                <w:rFonts w:hint="eastAsia" w:ascii="仿宋" w:hAnsi="仿宋" w:eastAsia="仿宋" w:cs="宋体"/>
                <w:szCs w:val="21"/>
              </w:rPr>
              <w:t>项目名称</w:t>
            </w:r>
          </w:p>
        </w:tc>
        <w:tc>
          <w:tcPr>
            <w:tcW w:w="1485"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磋商总价</w:t>
            </w:r>
          </w:p>
        </w:tc>
        <w:tc>
          <w:tcPr>
            <w:tcW w:w="1309" w:type="dxa"/>
            <w:vAlign w:val="center"/>
          </w:tcPr>
          <w:p>
            <w:pPr>
              <w:adjustRightInd w:val="0"/>
              <w:snapToGrid w:val="0"/>
              <w:ind w:right="-158" w:rightChars="-75"/>
              <w:rPr>
                <w:rFonts w:ascii="仿宋" w:hAnsi="仿宋" w:eastAsia="仿宋" w:cs="宋体"/>
                <w:szCs w:val="21"/>
              </w:rPr>
            </w:pPr>
            <w:r>
              <w:rPr>
                <w:rFonts w:hint="eastAsia" w:ascii="仿宋" w:hAnsi="仿宋" w:eastAsia="仿宋" w:cs="宋体"/>
                <w:szCs w:val="21"/>
              </w:rPr>
              <w:t>磋商保证金</w:t>
            </w:r>
          </w:p>
        </w:tc>
        <w:tc>
          <w:tcPr>
            <w:tcW w:w="1109"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szCs w:val="21"/>
              </w:rPr>
              <w:t xml:space="preserve">完工期 </w:t>
            </w:r>
          </w:p>
        </w:tc>
        <w:tc>
          <w:tcPr>
            <w:tcW w:w="125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完工地点</w:t>
            </w:r>
          </w:p>
        </w:tc>
        <w:tc>
          <w:tcPr>
            <w:tcW w:w="951"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283" w:type="dxa"/>
            <w:vAlign w:val="center"/>
          </w:tcPr>
          <w:p>
            <w:pPr>
              <w:adjustRightInd w:val="0"/>
              <w:snapToGrid w:val="0"/>
              <w:ind w:right="105" w:rightChars="50"/>
              <w:jc w:val="center"/>
              <w:rPr>
                <w:rFonts w:ascii="仿宋" w:hAnsi="仿宋" w:eastAsia="仿宋" w:cs="宋体"/>
                <w:szCs w:val="21"/>
              </w:rPr>
            </w:pPr>
          </w:p>
        </w:tc>
        <w:tc>
          <w:tcPr>
            <w:tcW w:w="1485" w:type="dxa"/>
            <w:vAlign w:val="center"/>
          </w:tcPr>
          <w:p>
            <w:pPr>
              <w:adjustRightInd w:val="0"/>
              <w:snapToGrid w:val="0"/>
              <w:ind w:right="105" w:rightChars="50"/>
              <w:jc w:val="left"/>
              <w:rPr>
                <w:rFonts w:ascii="仿宋" w:hAnsi="仿宋" w:eastAsia="仿宋" w:cs="宋体"/>
                <w:szCs w:val="21"/>
              </w:rPr>
            </w:pPr>
            <w:r>
              <w:rPr>
                <w:rFonts w:hint="eastAsia" w:ascii="仿宋" w:hAnsi="仿宋" w:eastAsia="仿宋" w:cs="宋体"/>
                <w:szCs w:val="21"/>
              </w:rPr>
              <w:t>小写：</w:t>
            </w:r>
          </w:p>
          <w:p>
            <w:pPr>
              <w:adjustRightInd w:val="0"/>
              <w:snapToGrid w:val="0"/>
              <w:ind w:right="105" w:rightChars="50"/>
              <w:jc w:val="left"/>
              <w:rPr>
                <w:rFonts w:ascii="仿宋" w:hAnsi="仿宋" w:eastAsia="仿宋" w:cs="宋体"/>
                <w:szCs w:val="21"/>
              </w:rPr>
            </w:pPr>
            <w:r>
              <w:rPr>
                <w:rFonts w:hint="eastAsia" w:ascii="仿宋" w:hAnsi="仿宋" w:eastAsia="仿宋" w:cs="宋体"/>
                <w:szCs w:val="21"/>
              </w:rPr>
              <w:t>大写：</w:t>
            </w:r>
          </w:p>
        </w:tc>
        <w:tc>
          <w:tcPr>
            <w:tcW w:w="1309" w:type="dxa"/>
            <w:vAlign w:val="center"/>
          </w:tcPr>
          <w:p>
            <w:pPr>
              <w:adjustRightInd w:val="0"/>
              <w:snapToGrid w:val="0"/>
              <w:ind w:right="105" w:rightChars="50"/>
              <w:jc w:val="center"/>
              <w:rPr>
                <w:rFonts w:ascii="仿宋" w:hAnsi="仿宋" w:eastAsia="仿宋" w:cs="宋体"/>
                <w:szCs w:val="21"/>
              </w:rPr>
            </w:pPr>
          </w:p>
        </w:tc>
        <w:tc>
          <w:tcPr>
            <w:tcW w:w="1109" w:type="dxa"/>
            <w:vAlign w:val="center"/>
          </w:tcPr>
          <w:p>
            <w:pPr>
              <w:adjustRightInd w:val="0"/>
              <w:snapToGrid w:val="0"/>
              <w:ind w:right="105" w:rightChars="50"/>
              <w:jc w:val="center"/>
              <w:rPr>
                <w:rFonts w:ascii="仿宋" w:hAnsi="仿宋" w:eastAsia="仿宋" w:cs="宋体"/>
                <w:szCs w:val="21"/>
              </w:rPr>
            </w:pPr>
          </w:p>
        </w:tc>
        <w:tc>
          <w:tcPr>
            <w:tcW w:w="1252" w:type="dxa"/>
            <w:vAlign w:val="center"/>
          </w:tcPr>
          <w:p>
            <w:pPr>
              <w:adjustRightInd w:val="0"/>
              <w:snapToGrid w:val="0"/>
              <w:ind w:right="105" w:rightChars="50"/>
              <w:jc w:val="center"/>
              <w:rPr>
                <w:rFonts w:ascii="仿宋" w:hAnsi="仿宋" w:eastAsia="仿宋" w:cs="宋体"/>
                <w:szCs w:val="21"/>
              </w:rPr>
            </w:pPr>
          </w:p>
        </w:tc>
        <w:tc>
          <w:tcPr>
            <w:tcW w:w="951"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68" w:type="dxa"/>
            <w:gridSpan w:val="2"/>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最终报价</w:t>
            </w:r>
          </w:p>
        </w:tc>
        <w:tc>
          <w:tcPr>
            <w:tcW w:w="4621" w:type="dxa"/>
            <w:gridSpan w:val="4"/>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现场填报</w:t>
            </w:r>
          </w:p>
        </w:tc>
      </w:tr>
    </w:tbl>
    <w:p>
      <w:pPr>
        <w:adjustRightInd w:val="0"/>
        <w:snapToGrid w:val="0"/>
        <w:spacing w:line="360" w:lineRule="auto"/>
        <w:ind w:right="105" w:rightChars="50" w:firstLine="420" w:firstLineChars="200"/>
        <w:jc w:val="left"/>
        <w:rPr>
          <w:rFonts w:ascii="仿宋" w:hAnsi="仿宋" w:eastAsia="仿宋" w:cs="宋体"/>
          <w:szCs w:val="21"/>
        </w:rPr>
      </w:pPr>
      <w:r>
        <w:rPr>
          <w:rFonts w:hint="eastAsia" w:ascii="仿宋" w:hAnsi="仿宋" w:eastAsia="仿宋" w:cs="宋体"/>
          <w:szCs w:val="21"/>
        </w:rPr>
        <w:t>注：1、此表中，磋商总价应和分项报价表的总价相一致</w:t>
      </w:r>
    </w:p>
    <w:p>
      <w:pPr>
        <w:adjustRightInd w:val="0"/>
        <w:snapToGrid w:val="0"/>
        <w:spacing w:line="360" w:lineRule="auto"/>
        <w:ind w:right="105" w:rightChars="50" w:firstLine="840" w:firstLineChars="400"/>
        <w:jc w:val="left"/>
        <w:rPr>
          <w:rFonts w:ascii="仿宋" w:hAnsi="仿宋" w:eastAsia="仿宋" w:cs="仿宋_GB2312"/>
          <w:szCs w:val="21"/>
        </w:rPr>
      </w:pPr>
      <w:r>
        <w:rPr>
          <w:rFonts w:hint="eastAsia" w:ascii="仿宋" w:hAnsi="仿宋" w:eastAsia="仿宋" w:cs="宋体"/>
          <w:szCs w:val="21"/>
        </w:rPr>
        <w:t>2、</w:t>
      </w:r>
      <w:r>
        <w:rPr>
          <w:rFonts w:hint="eastAsia" w:ascii="仿宋" w:hAnsi="仿宋" w:eastAsia="仿宋" w:cs="仿宋_GB2312"/>
          <w:szCs w:val="21"/>
        </w:rPr>
        <w:t>供应商应按磋商小组要求，在规定时间内提交最后报价（现场填报）。</w:t>
      </w:r>
    </w:p>
    <w:p>
      <w:pPr>
        <w:adjustRightInd w:val="0"/>
        <w:snapToGrid w:val="0"/>
        <w:spacing w:line="360" w:lineRule="auto"/>
        <w:ind w:right="105" w:rightChars="50"/>
        <w:jc w:val="left"/>
        <w:rPr>
          <w:rFonts w:ascii="仿宋" w:hAnsi="仿宋" w:eastAsia="仿宋" w:cs="仿宋_GB2312"/>
          <w:szCs w:val="21"/>
        </w:rPr>
      </w:pP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供应商(单位公章):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 w:hAnsi="仿宋" w:eastAsia="仿宋" w:cs="宋体"/>
          <w:szCs w:val="21"/>
        </w:rPr>
      </w:pPr>
    </w:p>
    <w:p>
      <w:pPr>
        <w:spacing w:line="480" w:lineRule="auto"/>
        <w:ind w:firstLine="525" w:firstLineChars="250"/>
        <w:rPr>
          <w:rFonts w:ascii="仿宋_GB2312" w:hAnsi="仿宋_GB2312" w:eastAsia="仿宋_GB2312" w:cs="仿宋_GB2312"/>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 w:hAnsi="仿宋" w:eastAsia="仿宋" w:cs="仿宋_GB2312"/>
          <w:szCs w:val="21"/>
        </w:rPr>
      </w:pPr>
    </w:p>
    <w:p>
      <w:pPr>
        <w:adjustRightInd w:val="0"/>
        <w:snapToGrid w:val="0"/>
        <w:spacing w:line="360" w:lineRule="auto"/>
        <w:ind w:right="105" w:rightChars="50"/>
        <w:jc w:val="left"/>
        <w:rPr>
          <w:rFonts w:ascii="仿宋" w:hAnsi="仿宋" w:eastAsia="仿宋" w:cs="仿宋_GB2312"/>
          <w:szCs w:val="21"/>
        </w:rPr>
      </w:pPr>
    </w:p>
    <w:p>
      <w:pPr>
        <w:widowControl/>
        <w:jc w:val="left"/>
        <w:outlineLvl w:val="1"/>
        <w:rPr>
          <w:rFonts w:ascii="仿宋" w:hAnsi="仿宋" w:eastAsia="仿宋" w:cs="宋体"/>
          <w:b/>
          <w:bCs/>
          <w:sz w:val="28"/>
          <w:szCs w:val="28"/>
        </w:rPr>
      </w:pPr>
      <w:r>
        <w:rPr>
          <w:rFonts w:ascii="仿宋" w:hAnsi="仿宋" w:eastAsia="仿宋" w:cs="仿宋_GB2312"/>
          <w:szCs w:val="21"/>
        </w:rPr>
        <w:br w:type="page"/>
      </w:r>
      <w:bookmarkStart w:id="47" w:name="_Toc533340159"/>
      <w:bookmarkStart w:id="48" w:name="_Toc4485635"/>
      <w:r>
        <w:rPr>
          <w:rFonts w:hint="eastAsia" w:ascii="仿宋" w:hAnsi="仿宋" w:eastAsia="仿宋" w:cs="宋体"/>
          <w:b/>
          <w:bCs/>
          <w:sz w:val="28"/>
          <w:szCs w:val="28"/>
        </w:rPr>
        <w:t>格式1</w:t>
      </w:r>
      <w:bookmarkEnd w:id="47"/>
      <w:r>
        <w:rPr>
          <w:rFonts w:hint="eastAsia" w:ascii="仿宋" w:hAnsi="仿宋" w:eastAsia="仿宋" w:cs="宋体"/>
          <w:b/>
          <w:bCs/>
          <w:sz w:val="28"/>
          <w:szCs w:val="28"/>
        </w:rPr>
        <w:t>1</w:t>
      </w:r>
      <w:bookmarkEnd w:id="48"/>
    </w:p>
    <w:p>
      <w:pPr>
        <w:adjustRightInd w:val="0"/>
        <w:snapToGrid w:val="0"/>
        <w:spacing w:line="360" w:lineRule="auto"/>
        <w:ind w:right="105" w:rightChars="50" w:firstLine="729" w:firstLineChars="227"/>
        <w:jc w:val="center"/>
        <w:rPr>
          <w:rFonts w:ascii="仿宋" w:hAnsi="仿宋" w:eastAsia="仿宋" w:cs="宋体"/>
          <w:b/>
          <w:bCs/>
          <w:sz w:val="32"/>
          <w:szCs w:val="32"/>
        </w:rPr>
      </w:pPr>
      <w:r>
        <w:rPr>
          <w:rFonts w:hint="eastAsia" w:ascii="仿宋" w:hAnsi="仿宋" w:eastAsia="仿宋" w:cs="宋体"/>
          <w:b/>
          <w:bCs/>
          <w:sz w:val="32"/>
          <w:szCs w:val="32"/>
        </w:rPr>
        <w:t>分项报价表</w:t>
      </w:r>
    </w:p>
    <w:p>
      <w:pPr>
        <w:adjustRightInd w:val="0"/>
        <w:snapToGrid w:val="0"/>
        <w:spacing w:line="360" w:lineRule="auto"/>
        <w:ind w:right="105" w:rightChars="50" w:firstLine="729" w:firstLineChars="227"/>
        <w:jc w:val="center"/>
        <w:rPr>
          <w:rFonts w:ascii="仿宋" w:hAnsi="仿宋" w:eastAsia="仿宋" w:cs="宋体"/>
          <w:b/>
          <w:bCs/>
          <w:sz w:val="32"/>
          <w:szCs w:val="32"/>
        </w:rPr>
      </w:pPr>
    </w:p>
    <w:p>
      <w:pPr>
        <w:adjustRightInd w:val="0"/>
        <w:snapToGrid w:val="0"/>
        <w:spacing w:line="360" w:lineRule="auto"/>
        <w:ind w:right="105" w:rightChars="50" w:firstLine="479" w:firstLineChars="227"/>
        <w:jc w:val="left"/>
        <w:rPr>
          <w:rFonts w:ascii="仿宋" w:hAnsi="仿宋" w:eastAsia="仿宋" w:cs="宋体"/>
          <w:b/>
          <w:bCs/>
          <w:szCs w:val="21"/>
        </w:rPr>
      </w:pPr>
      <w:r>
        <w:rPr>
          <w:rFonts w:hint="eastAsia" w:ascii="仿宋" w:hAnsi="仿宋" w:eastAsia="仿宋" w:cs="宋体"/>
          <w:b/>
          <w:bCs/>
          <w:szCs w:val="21"/>
        </w:rPr>
        <w:t>项目名称：          项目编号：        包号：        报价单位：人民币元</w:t>
      </w:r>
    </w:p>
    <w:tbl>
      <w:tblPr>
        <w:tblStyle w:val="16"/>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411"/>
        <w:gridCol w:w="1082"/>
        <w:gridCol w:w="1082"/>
        <w:gridCol w:w="754"/>
        <w:gridCol w:w="840"/>
        <w:gridCol w:w="840"/>
        <w:gridCol w:w="706"/>
        <w:gridCol w:w="71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583" w:type="dxa"/>
            <w:vAlign w:val="center"/>
          </w:tcPr>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411" w:type="dxa"/>
            <w:vAlign w:val="center"/>
          </w:tcPr>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1082" w:type="dxa"/>
            <w:vAlign w:val="center"/>
          </w:tcPr>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82" w:type="dxa"/>
            <w:vAlign w:val="center"/>
          </w:tcPr>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54" w:type="dxa"/>
            <w:vAlign w:val="center"/>
          </w:tcPr>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40" w:type="dxa"/>
            <w:vAlign w:val="center"/>
          </w:tcPr>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40" w:type="dxa"/>
            <w:vAlign w:val="center"/>
          </w:tcPr>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706" w:type="dxa"/>
            <w:vAlign w:val="center"/>
          </w:tcPr>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713" w:type="dxa"/>
            <w:vAlign w:val="center"/>
          </w:tcPr>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40" w:type="dxa"/>
            <w:vAlign w:val="center"/>
          </w:tcPr>
          <w:p>
            <w:pPr>
              <w:adjustRightInd w:val="0"/>
              <w:snapToGrid w:val="0"/>
              <w:ind w:left="-46" w:leftChars="-22" w:right="-71" w:rightChars="-34"/>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仿宋_GB2312" w:hAnsi="仿宋_GB2312" w:eastAsia="仿宋_GB2312" w:cs="仿宋_GB2312"/>
                <w:szCs w:val="21"/>
              </w:rPr>
            </w:pPr>
          </w:p>
        </w:tc>
        <w:tc>
          <w:tcPr>
            <w:tcW w:w="1411"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754"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706" w:type="dxa"/>
            <w:vAlign w:val="center"/>
          </w:tcPr>
          <w:p>
            <w:pPr>
              <w:adjustRightInd w:val="0"/>
              <w:snapToGrid w:val="0"/>
              <w:ind w:right="105" w:rightChars="50"/>
              <w:jc w:val="center"/>
              <w:rPr>
                <w:rFonts w:ascii="仿宋_GB2312" w:hAnsi="仿宋_GB2312" w:eastAsia="仿宋_GB2312" w:cs="仿宋_GB2312"/>
                <w:szCs w:val="21"/>
              </w:rPr>
            </w:pPr>
          </w:p>
        </w:tc>
        <w:tc>
          <w:tcPr>
            <w:tcW w:w="713"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仿宋_GB2312" w:hAnsi="仿宋_GB2312" w:eastAsia="仿宋_GB2312" w:cs="仿宋_GB2312"/>
                <w:szCs w:val="21"/>
              </w:rPr>
            </w:pPr>
          </w:p>
        </w:tc>
        <w:tc>
          <w:tcPr>
            <w:tcW w:w="1411"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754"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706" w:type="dxa"/>
            <w:vAlign w:val="center"/>
          </w:tcPr>
          <w:p>
            <w:pPr>
              <w:adjustRightInd w:val="0"/>
              <w:snapToGrid w:val="0"/>
              <w:ind w:right="105" w:rightChars="50"/>
              <w:jc w:val="center"/>
              <w:rPr>
                <w:rFonts w:ascii="仿宋_GB2312" w:hAnsi="仿宋_GB2312" w:eastAsia="仿宋_GB2312" w:cs="仿宋_GB2312"/>
                <w:szCs w:val="21"/>
              </w:rPr>
            </w:pPr>
          </w:p>
        </w:tc>
        <w:tc>
          <w:tcPr>
            <w:tcW w:w="713"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仿宋_GB2312" w:hAnsi="仿宋_GB2312" w:eastAsia="仿宋_GB2312" w:cs="仿宋_GB2312"/>
                <w:szCs w:val="21"/>
              </w:rPr>
            </w:pPr>
          </w:p>
        </w:tc>
        <w:tc>
          <w:tcPr>
            <w:tcW w:w="1411"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754"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706" w:type="dxa"/>
            <w:vAlign w:val="center"/>
          </w:tcPr>
          <w:p>
            <w:pPr>
              <w:adjustRightInd w:val="0"/>
              <w:snapToGrid w:val="0"/>
              <w:ind w:right="105" w:rightChars="50"/>
              <w:jc w:val="center"/>
              <w:rPr>
                <w:rFonts w:ascii="仿宋_GB2312" w:hAnsi="仿宋_GB2312" w:eastAsia="仿宋_GB2312" w:cs="仿宋_GB2312"/>
                <w:szCs w:val="21"/>
              </w:rPr>
            </w:pPr>
          </w:p>
        </w:tc>
        <w:tc>
          <w:tcPr>
            <w:tcW w:w="713"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仿宋_GB2312" w:hAnsi="仿宋_GB2312" w:eastAsia="仿宋_GB2312" w:cs="仿宋_GB2312"/>
                <w:szCs w:val="21"/>
              </w:rPr>
            </w:pPr>
          </w:p>
        </w:tc>
        <w:tc>
          <w:tcPr>
            <w:tcW w:w="1411"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754"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706" w:type="dxa"/>
            <w:vAlign w:val="center"/>
          </w:tcPr>
          <w:p>
            <w:pPr>
              <w:adjustRightInd w:val="0"/>
              <w:snapToGrid w:val="0"/>
              <w:ind w:right="105" w:rightChars="50"/>
              <w:jc w:val="center"/>
              <w:rPr>
                <w:rFonts w:ascii="仿宋_GB2312" w:hAnsi="仿宋_GB2312" w:eastAsia="仿宋_GB2312" w:cs="仿宋_GB2312"/>
                <w:szCs w:val="21"/>
              </w:rPr>
            </w:pPr>
          </w:p>
        </w:tc>
        <w:tc>
          <w:tcPr>
            <w:tcW w:w="713"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仿宋_GB2312" w:hAnsi="仿宋_GB2312" w:eastAsia="仿宋_GB2312" w:cs="仿宋_GB2312"/>
                <w:szCs w:val="21"/>
              </w:rPr>
            </w:pPr>
          </w:p>
        </w:tc>
        <w:tc>
          <w:tcPr>
            <w:tcW w:w="1411"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754"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706" w:type="dxa"/>
            <w:vAlign w:val="center"/>
          </w:tcPr>
          <w:p>
            <w:pPr>
              <w:adjustRightInd w:val="0"/>
              <w:snapToGrid w:val="0"/>
              <w:ind w:right="105" w:rightChars="50"/>
              <w:jc w:val="center"/>
              <w:rPr>
                <w:rFonts w:ascii="仿宋_GB2312" w:hAnsi="仿宋_GB2312" w:eastAsia="仿宋_GB2312" w:cs="仿宋_GB2312"/>
                <w:szCs w:val="21"/>
              </w:rPr>
            </w:pPr>
          </w:p>
        </w:tc>
        <w:tc>
          <w:tcPr>
            <w:tcW w:w="713"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仿宋_GB2312" w:hAnsi="仿宋_GB2312" w:eastAsia="仿宋_GB2312" w:cs="仿宋_GB2312"/>
                <w:szCs w:val="21"/>
              </w:rPr>
            </w:pPr>
          </w:p>
        </w:tc>
        <w:tc>
          <w:tcPr>
            <w:tcW w:w="1411"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754"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706" w:type="dxa"/>
            <w:vAlign w:val="center"/>
          </w:tcPr>
          <w:p>
            <w:pPr>
              <w:adjustRightInd w:val="0"/>
              <w:snapToGrid w:val="0"/>
              <w:ind w:right="105" w:rightChars="50"/>
              <w:jc w:val="center"/>
              <w:rPr>
                <w:rFonts w:ascii="仿宋_GB2312" w:hAnsi="仿宋_GB2312" w:eastAsia="仿宋_GB2312" w:cs="仿宋_GB2312"/>
                <w:szCs w:val="21"/>
              </w:rPr>
            </w:pPr>
          </w:p>
        </w:tc>
        <w:tc>
          <w:tcPr>
            <w:tcW w:w="713"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583" w:type="dxa"/>
            <w:vAlign w:val="center"/>
          </w:tcPr>
          <w:p>
            <w:pPr>
              <w:adjustRightInd w:val="0"/>
              <w:snapToGrid w:val="0"/>
              <w:ind w:right="105" w:rightChars="50"/>
              <w:jc w:val="center"/>
              <w:rPr>
                <w:rFonts w:ascii="仿宋_GB2312" w:hAnsi="仿宋_GB2312" w:eastAsia="仿宋_GB2312" w:cs="仿宋_GB2312"/>
                <w:szCs w:val="21"/>
              </w:rPr>
            </w:pPr>
          </w:p>
        </w:tc>
        <w:tc>
          <w:tcPr>
            <w:tcW w:w="1411"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754"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706" w:type="dxa"/>
            <w:vAlign w:val="center"/>
          </w:tcPr>
          <w:p>
            <w:pPr>
              <w:adjustRightInd w:val="0"/>
              <w:snapToGrid w:val="0"/>
              <w:ind w:right="105" w:rightChars="50"/>
              <w:jc w:val="center"/>
              <w:rPr>
                <w:rFonts w:ascii="仿宋_GB2312" w:hAnsi="仿宋_GB2312" w:eastAsia="仿宋_GB2312" w:cs="仿宋_GB2312"/>
                <w:szCs w:val="21"/>
              </w:rPr>
            </w:pPr>
          </w:p>
        </w:tc>
        <w:tc>
          <w:tcPr>
            <w:tcW w:w="713"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99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1082" w:type="dxa"/>
            <w:vAlign w:val="center"/>
          </w:tcPr>
          <w:p>
            <w:pPr>
              <w:adjustRightInd w:val="0"/>
              <w:snapToGrid w:val="0"/>
              <w:ind w:right="105" w:rightChars="50"/>
              <w:jc w:val="center"/>
              <w:rPr>
                <w:rFonts w:ascii="仿宋_GB2312" w:hAnsi="仿宋_GB2312" w:eastAsia="仿宋_GB2312" w:cs="仿宋_GB2312"/>
                <w:szCs w:val="21"/>
              </w:rPr>
            </w:pPr>
          </w:p>
        </w:tc>
        <w:tc>
          <w:tcPr>
            <w:tcW w:w="754"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c>
          <w:tcPr>
            <w:tcW w:w="706" w:type="dxa"/>
            <w:vAlign w:val="center"/>
          </w:tcPr>
          <w:p>
            <w:pPr>
              <w:adjustRightInd w:val="0"/>
              <w:snapToGrid w:val="0"/>
              <w:ind w:right="105" w:rightChars="50"/>
              <w:jc w:val="center"/>
              <w:rPr>
                <w:rFonts w:ascii="仿宋_GB2312" w:hAnsi="仿宋_GB2312" w:eastAsia="仿宋_GB2312" w:cs="仿宋_GB2312"/>
                <w:szCs w:val="21"/>
              </w:rPr>
            </w:pPr>
          </w:p>
        </w:tc>
        <w:tc>
          <w:tcPr>
            <w:tcW w:w="713" w:type="dxa"/>
            <w:vAlign w:val="center"/>
          </w:tcPr>
          <w:p>
            <w:pPr>
              <w:adjustRightInd w:val="0"/>
              <w:snapToGrid w:val="0"/>
              <w:ind w:right="105" w:rightChars="50"/>
              <w:jc w:val="center"/>
              <w:rPr>
                <w:rFonts w:ascii="仿宋_GB2312" w:hAnsi="仿宋_GB2312" w:eastAsia="仿宋_GB2312" w:cs="仿宋_GB2312"/>
                <w:szCs w:val="21"/>
              </w:rPr>
            </w:pPr>
          </w:p>
        </w:tc>
        <w:tc>
          <w:tcPr>
            <w:tcW w:w="840"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如果按单价计算的结果与总价不一致</w:t>
      </w:r>
      <w:r>
        <w:rPr>
          <w:rFonts w:ascii="仿宋_GB2312" w:hAnsi="仿宋_GB2312" w:eastAsia="仿宋_GB2312" w:cs="仿宋_GB2312"/>
          <w:szCs w:val="21"/>
        </w:rPr>
        <w:t>,</w:t>
      </w:r>
      <w:r>
        <w:rPr>
          <w:rFonts w:hint="eastAsia" w:ascii="仿宋_GB2312" w:hAnsi="仿宋_GB2312" w:eastAsia="仿宋_GB2312" w:cs="仿宋_GB2312"/>
          <w:szCs w:val="21"/>
        </w:rPr>
        <w:t>以单价为准修正总价。</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如果不提供分项报价将视为没有实质性响应采购文件。</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ascii="仿宋_GB2312" w:hAnsi="仿宋_GB2312" w:eastAsia="仿宋_GB2312" w:cs="仿宋_GB2312"/>
          <w:szCs w:val="21"/>
        </w:rPr>
        <w:t>3.</w:t>
      </w:r>
      <w:r>
        <w:rPr>
          <w:rFonts w:hint="eastAsia" w:ascii="仿宋_GB2312" w:hAnsi="仿宋_GB2312" w:eastAsia="仿宋_GB2312" w:cs="仿宋_GB2312"/>
          <w:szCs w:val="21"/>
        </w:rPr>
        <w:t>如果报价一览表内容与响应文件中分项报价表内容不一致的，以报价一览表内容为准。</w:t>
      </w:r>
    </w:p>
    <w:p>
      <w:pPr>
        <w:adjustRightInd w:val="0"/>
        <w:snapToGrid w:val="0"/>
        <w:spacing w:line="360" w:lineRule="auto"/>
        <w:ind w:right="105" w:rightChars="50" w:firstLine="420" w:firstLineChars="200"/>
        <w:jc w:val="left"/>
        <w:rPr>
          <w:rFonts w:ascii="仿宋_GB2312" w:hAnsi="仿宋_GB2312" w:eastAsia="仿宋_GB2312" w:cs="仿宋_GB2312"/>
          <w:color w:val="FF0000"/>
          <w:szCs w:val="21"/>
        </w:rPr>
      </w:pPr>
      <w:r>
        <w:rPr>
          <w:rFonts w:ascii="仿宋_GB2312" w:hAnsi="仿宋_GB2312" w:eastAsia="仿宋_GB2312" w:cs="仿宋_GB2312"/>
          <w:color w:val="FF0000"/>
          <w:szCs w:val="21"/>
        </w:rPr>
        <w:t>4.</w:t>
      </w:r>
      <w:r>
        <w:rPr>
          <w:rFonts w:hint="eastAsia" w:ascii="仿宋_GB2312" w:hAnsi="仿宋_GB2312" w:eastAsia="仿宋_GB2312" w:cs="仿宋_GB2312"/>
          <w:color w:val="FF0000"/>
          <w:szCs w:val="21"/>
        </w:rPr>
        <w:t>本表格须准备一份电子版</w:t>
      </w:r>
      <w:r>
        <w:rPr>
          <w:rFonts w:ascii="仿宋_GB2312" w:hAnsi="仿宋_GB2312" w:eastAsia="仿宋_GB2312" w:cs="仿宋_GB2312"/>
          <w:color w:val="FF0000"/>
          <w:szCs w:val="21"/>
        </w:rPr>
        <w:t>U</w:t>
      </w:r>
      <w:r>
        <w:rPr>
          <w:rFonts w:hint="eastAsia" w:ascii="仿宋_GB2312" w:hAnsi="仿宋_GB2312" w:eastAsia="仿宋_GB2312" w:cs="仿宋_GB2312"/>
          <w:color w:val="FF0000"/>
          <w:szCs w:val="21"/>
        </w:rPr>
        <w:t>盘并做好标记、密封，递交投标文件时一并递交。</w:t>
      </w:r>
    </w:p>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adjustRightInd w:val="0"/>
        <w:snapToGrid w:val="0"/>
        <w:spacing w:line="360" w:lineRule="auto"/>
        <w:ind w:right="105" w:rightChars="50"/>
        <w:jc w:val="left"/>
        <w:rPr>
          <w:rFonts w:ascii="仿宋" w:hAnsi="仿宋" w:eastAsia="仿宋" w:cs="宋体"/>
          <w:b/>
          <w:sz w:val="28"/>
          <w:szCs w:val="28"/>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r>
        <w:rPr>
          <w:rFonts w:ascii="仿宋" w:hAnsi="仿宋" w:eastAsia="仿宋" w:cs="宋体"/>
          <w:sz w:val="28"/>
          <w:szCs w:val="28"/>
        </w:rPr>
        <w:br w:type="page"/>
      </w:r>
      <w:r>
        <w:rPr>
          <w:rFonts w:hint="eastAsia" w:ascii="仿宋" w:hAnsi="仿宋" w:eastAsia="仿宋" w:cs="宋体"/>
          <w:sz w:val="28"/>
          <w:szCs w:val="28"/>
        </w:rPr>
        <w:t>格式13</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技术规格偏离表</w:t>
      </w:r>
    </w:p>
    <w:tbl>
      <w:tblPr>
        <w:tblStyle w:val="1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85" w:hRule="atLeast"/>
        </w:trPr>
        <w:tc>
          <w:tcPr>
            <w:tcW w:w="90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包号/品目号：</w:t>
            </w:r>
          </w:p>
          <w:p>
            <w:pPr>
              <w:pStyle w:val="14"/>
              <w:widowControl w:val="0"/>
              <w:adjustRightInd w:val="0"/>
              <w:snapToGrid w:val="0"/>
              <w:spacing w:before="0" w:beforeAutospacing="0" w:after="0" w:afterAutospacing="0"/>
              <w:jc w:val="both"/>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产品名称：</w:t>
            </w:r>
          </w:p>
          <w:p>
            <w:pPr>
              <w:pStyle w:val="14"/>
              <w:widowControl w:val="0"/>
              <w:adjustRightInd w:val="0"/>
              <w:snapToGrid w:val="0"/>
              <w:spacing w:before="0" w:beforeAutospacing="0" w:after="0" w:afterAutospacing="0"/>
              <w:jc w:val="both"/>
              <w:rPr>
                <w:rFonts w:ascii="仿宋_GB2312" w:hAnsi="仿宋_GB2312" w:eastAsia="仿宋_GB2312" w:cs="仿宋_GB2312"/>
                <w:color w:val="000000"/>
                <w:kern w:val="2"/>
                <w:sz w:val="21"/>
                <w:szCs w:val="21"/>
              </w:rPr>
            </w:pPr>
            <w:r>
              <w:rPr>
                <w:rFonts w:hint="eastAsia" w:ascii="仿宋_GB2312" w:hAnsi="仿宋_GB2312" w:eastAsia="仿宋_GB2312" w:cs="仿宋_GB2312"/>
                <w:color w:val="000000"/>
                <w:kern w:val="2"/>
                <w:sz w:val="21"/>
                <w:szCs w:val="21"/>
              </w:rPr>
              <w:t>数量：</w:t>
            </w:r>
          </w:p>
          <w:p>
            <w:pPr>
              <w:tabs>
                <w:tab w:val="left" w:pos="0"/>
              </w:tabs>
              <w:adjustRightInd w:val="0"/>
              <w:snapToGrid w:val="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是否为经过审批采购的进口产品：</w:t>
            </w:r>
          </w:p>
          <w:p>
            <w:pPr>
              <w:tabs>
                <w:tab w:val="left" w:pos="0"/>
              </w:tabs>
              <w:adjustRightInd w:val="0"/>
              <w:snapToGrid w:val="0"/>
              <w:rPr>
                <w:rFonts w:ascii="仿宋" w:hAnsi="仿宋" w:eastAsia="仿宋" w:cs="宋体"/>
                <w:szCs w:val="21"/>
              </w:rPr>
            </w:pPr>
            <w:r>
              <w:rPr>
                <w:rFonts w:hint="eastAsia" w:ascii="仿宋_GB2312" w:hAnsi="仿宋_GB2312" w:eastAsia="仿宋_GB2312" w:cs="仿宋_GB2312"/>
                <w:color w:val="000000"/>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采购文件要求</w:t>
            </w:r>
          </w:p>
          <w:p>
            <w:pPr>
              <w:ind w:hanging="1"/>
              <w:rPr>
                <w:rFonts w:ascii="仿宋" w:hAnsi="仿宋" w:eastAsia="仿宋" w:cs="宋体"/>
                <w:b/>
                <w:szCs w:val="21"/>
              </w:rPr>
            </w:pPr>
            <w:r>
              <w:rPr>
                <w:rFonts w:hint="eastAsia" w:ascii="仿宋" w:hAnsi="仿宋" w:eastAsia="仿宋" w:cs="宋体"/>
                <w:b/>
                <w:sz w:val="18"/>
                <w:szCs w:val="18"/>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cs="宋体"/>
                <w:szCs w:val="21"/>
              </w:rPr>
              <w:t>响应文件</w:t>
            </w:r>
          </w:p>
          <w:p>
            <w:pPr>
              <w:tabs>
                <w:tab w:val="left" w:pos="0"/>
              </w:tabs>
              <w:spacing w:line="240" w:lineRule="exact"/>
              <w:jc w:val="center"/>
              <w:rPr>
                <w:rFonts w:ascii="仿宋" w:hAnsi="仿宋" w:eastAsia="仿宋" w:cs="宋体"/>
                <w:kern w:val="0"/>
                <w:szCs w:val="21"/>
              </w:rPr>
            </w:pPr>
            <w:r>
              <w:rPr>
                <w:rFonts w:hint="eastAsia" w:ascii="仿宋" w:hAnsi="仿宋" w:eastAsia="仿宋" w:cs="宋体"/>
                <w:szCs w:val="21"/>
              </w:rPr>
              <w:t>响应内容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r>
              <w:rPr>
                <w:rFonts w:hint="eastAsia" w:ascii="仿宋" w:hAnsi="仿宋" w:eastAsia="仿宋" w:cs="宋体"/>
                <w:szCs w:val="21"/>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r>
              <w:rPr>
                <w:rFonts w:hint="eastAsia" w:ascii="仿宋" w:hAnsi="仿宋" w:eastAsia="仿宋" w:cs="宋体"/>
                <w:szCs w:val="21"/>
              </w:rPr>
              <w:t>偏离说明</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r>
              <w:rPr>
                <w:rFonts w:hint="eastAsia" w:ascii="仿宋" w:hAnsi="仿宋" w:eastAsia="仿宋" w:cs="宋体"/>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eastAsia="仿宋" w:cs="宋体"/>
                <w:szCs w:val="21"/>
              </w:rPr>
            </w:pPr>
            <w:r>
              <w:rPr>
                <w:rFonts w:hint="eastAsia" w:ascii="仿宋_GB2312" w:hAnsi="仿宋_GB2312" w:eastAsia="仿宋_GB2312" w:cs="仿宋_GB2312"/>
                <w:color w:val="000000"/>
                <w:szCs w:val="21"/>
              </w:rPr>
              <w:t>按采购需求填写</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eastAsia="仿宋" w:cs="宋体"/>
                <w:kern w:val="0"/>
                <w:szCs w:val="21"/>
              </w:rPr>
            </w:pPr>
            <w:r>
              <w:rPr>
                <w:rFonts w:ascii="仿宋" w:hAnsi="仿宋" w:eastAsia="仿宋" w:cs="宋体"/>
                <w:kern w:val="0"/>
                <w:szCs w:val="21"/>
              </w:rPr>
              <w:t>详</w:t>
            </w:r>
            <w:r>
              <w:rPr>
                <w:rFonts w:hint="eastAsia" w:ascii="仿宋" w:hAnsi="仿宋" w:eastAsia="仿宋" w:cs="宋体"/>
                <w:kern w:val="0"/>
                <w:szCs w:val="21"/>
              </w:rPr>
              <w:t>见第三章采购</w:t>
            </w:r>
            <w:r>
              <w:rPr>
                <w:rFonts w:ascii="仿宋" w:hAnsi="仿宋" w:eastAsia="仿宋" w:cs="宋体"/>
                <w:kern w:val="0"/>
                <w:szCs w:val="21"/>
              </w:rPr>
              <w:t>需求</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eastAsia="仿宋" w:cs="宋体"/>
                <w:szCs w:val="21"/>
              </w:rPr>
            </w:pPr>
            <w:r>
              <w:rPr>
                <w:rFonts w:hint="eastAsia" w:ascii="仿宋_GB2312" w:hAnsi="仿宋_GB2312" w:eastAsia="仿宋_GB2312" w:cs="仿宋_GB2312"/>
                <w:color w:val="000000"/>
                <w:szCs w:val="21"/>
              </w:rPr>
              <w:t>其它</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eastAsia="仿宋" w:cs="宋体"/>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 w:hAnsi="仿宋" w:eastAsia="仿宋" w:cs="宋体"/>
                <w:kern w:val="0"/>
                <w:szCs w:val="21"/>
              </w:rPr>
            </w:pPr>
          </w:p>
        </w:tc>
      </w:tr>
    </w:tbl>
    <w:p>
      <w:pPr>
        <w:adjustRightInd w:val="0"/>
        <w:snapToGrid w:val="0"/>
        <w:spacing w:line="360" w:lineRule="auto"/>
        <w:ind w:right="105" w:rightChars="50" w:firstLine="479" w:firstLineChars="227"/>
        <w:jc w:val="left"/>
        <w:rPr>
          <w:rFonts w:ascii="仿宋" w:hAnsi="仿宋" w:eastAsia="仿宋" w:cs="宋体"/>
          <w:szCs w:val="21"/>
        </w:rPr>
      </w:pPr>
      <w:r>
        <w:rPr>
          <w:rFonts w:hint="eastAsia" w:ascii="仿宋" w:hAnsi="仿宋" w:eastAsia="仿宋" w:cs="宋体"/>
          <w:b/>
          <w:szCs w:val="21"/>
        </w:rPr>
        <w:t>填表说明：</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1．“响应文件响应内容”一栏由供应商填写。</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2．“偏离程序”一栏根据“响应文件响应内容”与采购文件逐项对照的结果填写。偏离必须用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3．“说明”一栏由供应商对偏离的情况做详细说明。</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供应商(单位公章):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 w:hAnsi="仿宋" w:eastAsia="仿宋" w:cs="宋体"/>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r>
        <w:rPr>
          <w:rFonts w:hint="eastAsia" w:ascii="仿宋" w:hAnsi="仿宋" w:eastAsia="仿宋" w:cs="宋体"/>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p>
    <w:p>
      <w:pPr>
        <w:spacing w:line="480" w:lineRule="auto"/>
        <w:ind w:firstLine="420" w:firstLineChars="200"/>
        <w:rPr>
          <w:rFonts w:ascii="仿宋_GB2312" w:hAnsi="仿宋_GB2312" w:eastAsia="仿宋_GB2312" w:cs="仿宋_GB2312"/>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p>
    <w:p>
      <w:pPr>
        <w:adjustRightInd w:val="0"/>
        <w:snapToGrid w:val="0"/>
        <w:spacing w:line="360" w:lineRule="auto"/>
        <w:ind w:right="105" w:rightChars="50"/>
        <w:jc w:val="left"/>
        <w:outlineLvl w:val="1"/>
        <w:rPr>
          <w:rFonts w:ascii="仿宋" w:hAnsi="仿宋" w:eastAsia="仿宋" w:cs="宋体"/>
          <w:b/>
          <w:bCs/>
          <w:sz w:val="28"/>
          <w:szCs w:val="28"/>
        </w:rPr>
      </w:pPr>
      <w:r>
        <w:rPr>
          <w:rFonts w:hint="eastAsia" w:ascii="仿宋" w:hAnsi="仿宋" w:eastAsia="仿宋" w:cs="宋体"/>
          <w:b/>
          <w:sz w:val="28"/>
          <w:szCs w:val="28"/>
        </w:rPr>
        <w:br w:type="page"/>
      </w:r>
      <w:bookmarkStart w:id="49" w:name="_Toc533340161"/>
      <w:bookmarkStart w:id="50" w:name="_Toc4485637"/>
      <w:r>
        <w:rPr>
          <w:rFonts w:hint="eastAsia" w:ascii="仿宋" w:hAnsi="仿宋" w:eastAsia="仿宋" w:cs="宋体"/>
          <w:b/>
          <w:bCs/>
          <w:sz w:val="28"/>
          <w:szCs w:val="28"/>
        </w:rPr>
        <w:t>格式1</w:t>
      </w:r>
      <w:bookmarkEnd w:id="49"/>
      <w:bookmarkEnd w:id="50"/>
      <w:r>
        <w:rPr>
          <w:rFonts w:hint="eastAsia" w:ascii="仿宋" w:hAnsi="仿宋" w:eastAsia="仿宋" w:cs="宋体"/>
          <w:b/>
          <w:bCs/>
          <w:sz w:val="28"/>
          <w:szCs w:val="28"/>
        </w:rPr>
        <w:t>4</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sdtPr>
      <w:sdtEndPr>
        <w:rPr>
          <w:rFonts w:ascii="仿宋" w:hAnsi="仿宋" w:eastAsia="仿宋"/>
          <w:sz w:val="24"/>
        </w:rPr>
      </w:sdtEndPr>
      <w:sdtContent>
        <w:p>
          <w:pPr>
            <w:rPr>
              <w:rFonts w:ascii="仿宋" w:hAnsi="仿宋" w:eastAsia="仿宋"/>
              <w:sz w:val="24"/>
            </w:rPr>
          </w:pPr>
        </w:p>
        <w:tbl>
          <w:tblPr>
            <w:tblStyle w:val="16"/>
            <w:tblW w:w="8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8033" w:type="dxa"/>
                <w:gridSpan w:val="6"/>
                <w:vAlign w:val="center"/>
              </w:tcPr>
              <w:p>
                <w:pPr>
                  <w:adjustRightInd w:val="0"/>
                  <w:snapToGrid w:val="0"/>
                  <w:ind w:right="-107" w:rightChars="-51"/>
                  <w:rPr>
                    <w:rFonts w:ascii="仿宋" w:hAnsi="仿宋" w:eastAsia="仿宋" w:cs="宋体"/>
                    <w:szCs w:val="21"/>
                  </w:rPr>
                </w:pPr>
                <w:r>
                  <w:rPr>
                    <w:rFonts w:hint="eastAsia" w:ascii="仿宋" w:hAnsi="仿宋" w:eastAsia="仿宋" w:cs="Lucida Sans Unicode"/>
                  </w:rPr>
                  <w:fldChar w:fldCharType="begin"/>
                </w:r>
                <w:r>
                  <w:rPr>
                    <w:rFonts w:hint="eastAsia" w:ascii="仿宋" w:hAnsi="仿宋" w:eastAsia="仿宋" w:cs="Lucida Sans Unicode"/>
                  </w:rPr>
                  <w:instrText xml:space="preserve"> DOCPROPERTY  项目要求  \* MERGEFORMAT </w:instrText>
                </w:r>
                <w:r>
                  <w:rPr>
                    <w:rFonts w:hint="eastAsia" w:ascii="仿宋" w:hAnsi="仿宋" w:eastAsia="仿宋" w:cs="Lucida Sans Unicode"/>
                  </w:rPr>
                  <w:fldChar w:fldCharType="separate"/>
                </w:r>
                <w:r>
                  <w:rPr>
                    <w:rFonts w:hint="eastAsia" w:ascii="仿宋" w:hAnsi="仿宋" w:eastAsia="仿宋" w:cs="Lucida Sans Unicode"/>
                  </w:rPr>
                  <w:t>包号</w:t>
                </w:r>
                <w:r>
                  <w:rPr>
                    <w:rFonts w:hint="eastAsia" w:ascii="仿宋" w:hAnsi="仿宋" w:eastAsia="仿宋" w:cs="Lucida Sans Unicode"/>
                  </w:rPr>
                  <w:fldChar w:fldCharType="end"/>
                </w:r>
                <w:r>
                  <w:rPr>
                    <w:rFonts w:hint="eastAsia" w:ascii="仿宋" w:hAnsi="仿宋" w:eastAsia="仿宋" w:cs="Lucida Sans Unicode"/>
                  </w:rPr>
                  <w:t>：</w:t>
                </w:r>
                <w:r>
                  <w:rPr>
                    <w:rFonts w:hint="eastAsia" w:ascii="仿宋" w:hAnsi="仿宋" w:eastAsia="仿宋"/>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ascii="仿宋" w:hAnsi="仿宋" w:eastAsia="仿宋" w:cs="宋体"/>
                    <w:szCs w:val="21"/>
                  </w:rPr>
                </w:pPr>
              </w:p>
            </w:tc>
            <w:tc>
              <w:tcPr>
                <w:tcW w:w="3197" w:type="dxa"/>
                <w:vAlign w:val="center"/>
              </w:tcPr>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采购文件的商务条款</w:t>
                </w:r>
              </w:p>
              <w:p>
                <w:pPr>
                  <w:adjustRightInd w:val="0"/>
                  <w:snapToGrid w:val="0"/>
                  <w:ind w:right="-73" w:rightChars="-35"/>
                  <w:jc w:val="center"/>
                  <w:rPr>
                    <w:rFonts w:ascii="仿宋" w:hAnsi="仿宋" w:eastAsia="仿宋" w:cs="宋体"/>
                    <w:szCs w:val="21"/>
                  </w:rPr>
                </w:pPr>
                <w:r>
                  <w:rPr>
                    <w:rFonts w:hint="eastAsia" w:ascii="仿宋" w:hAnsi="仿宋" w:eastAsia="仿宋" w:cs="宋体"/>
                    <w:szCs w:val="21"/>
                  </w:rPr>
                  <w:t>（</w:t>
                </w:r>
                <w:r>
                  <w:rPr>
                    <w:rFonts w:hint="eastAsia" w:ascii="仿宋" w:hAnsi="仿宋" w:eastAsia="仿宋" w:cs="宋体"/>
                    <w:b/>
                    <w:sz w:val="18"/>
                    <w:szCs w:val="18"/>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响应文件响应内容</w:t>
                </w:r>
              </w:p>
            </w:tc>
            <w:tc>
              <w:tcPr>
                <w:tcW w:w="719"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偏离程度</w:t>
                </w:r>
              </w:p>
            </w:tc>
            <w:tc>
              <w:tcPr>
                <w:tcW w:w="802"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说明</w:t>
                </w:r>
              </w:p>
            </w:tc>
            <w:tc>
              <w:tcPr>
                <w:tcW w:w="707" w:type="dxa"/>
                <w:vAlign w:val="center"/>
              </w:tcPr>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证明</w:t>
                </w:r>
              </w:p>
              <w:p>
                <w:pPr>
                  <w:adjustRightInd w:val="0"/>
                  <w:snapToGrid w:val="0"/>
                  <w:ind w:right="-107" w:rightChars="-51"/>
                  <w:jc w:val="center"/>
                  <w:rPr>
                    <w:rFonts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 w:val="18"/>
                    <w:szCs w:val="18"/>
                  </w:rPr>
                  <w:t>★</w:t>
                </w: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szCs w:val="21"/>
                  </w:rPr>
                  <w:t>完工时间：1</w:t>
                </w:r>
                <w:r>
                  <w:rPr>
                    <w:rFonts w:ascii="仿宋" w:hAnsi="仿宋" w:eastAsia="仿宋" w:cs="宋体"/>
                    <w:szCs w:val="21"/>
                  </w:rPr>
                  <w:t>5</w:t>
                </w:r>
                <w:r>
                  <w:rPr>
                    <w:rFonts w:hint="eastAsia" w:ascii="仿宋" w:hAnsi="仿宋" w:eastAsia="仿宋" w:cs="宋体"/>
                    <w:szCs w:val="21"/>
                  </w:rPr>
                  <w:t>个工作日</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 w:val="18"/>
                    <w:szCs w:val="18"/>
                  </w:rPr>
                  <w:t>★</w:t>
                </w: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szCs w:val="21"/>
                  </w:rPr>
                  <w:t>完工地点：甲方指定地点</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b/>
                    <w:sz w:val="18"/>
                    <w:szCs w:val="18"/>
                  </w:rPr>
                  <w:t>★</w:t>
                </w: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szCs w:val="21"/>
                  </w:rPr>
                  <w:t>付款方式及条件：设备安装调试验收合格后付合同价款的</w:t>
                </w:r>
                <w:r>
                  <w:rPr>
                    <w:rFonts w:ascii="仿宋" w:hAnsi="仿宋" w:eastAsia="仿宋" w:cs="宋体"/>
                    <w:szCs w:val="21"/>
                  </w:rPr>
                  <w:t>90</w:t>
                </w:r>
                <w:r>
                  <w:rPr>
                    <w:rFonts w:hint="eastAsia" w:ascii="仿宋" w:hAnsi="仿宋" w:eastAsia="仿宋" w:cs="宋体"/>
                    <w:szCs w:val="21"/>
                  </w:rPr>
                  <w:t>%，剩余</w:t>
                </w:r>
                <w:r>
                  <w:rPr>
                    <w:rFonts w:ascii="仿宋" w:hAnsi="仿宋" w:eastAsia="仿宋" w:cs="宋体"/>
                    <w:szCs w:val="21"/>
                  </w:rPr>
                  <w:t>10</w:t>
                </w:r>
                <w:r>
                  <w:rPr>
                    <w:rFonts w:hint="eastAsia" w:ascii="仿宋" w:hAnsi="仿宋" w:eastAsia="仿宋" w:cs="宋体"/>
                    <w:szCs w:val="21"/>
                  </w:rPr>
                  <w:t>%作为质保金一年后付清。</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szCs w:val="21"/>
                  </w:rPr>
                  <w:t>验收标准：</w:t>
                </w:r>
              </w:p>
              <w:p>
                <w:pPr>
                  <w:adjustRightInd w:val="0"/>
                  <w:snapToGrid w:val="0"/>
                  <w:rPr>
                    <w:rFonts w:ascii="仿宋" w:hAnsi="仿宋" w:eastAsia="仿宋" w:cs="宋体"/>
                    <w:szCs w:val="21"/>
                  </w:rPr>
                </w:pPr>
                <w:r>
                  <w:rPr>
                    <w:rFonts w:hint="eastAsia" w:ascii="仿宋" w:hAnsi="仿宋" w:eastAsia="仿宋" w:cs="宋体"/>
                    <w:szCs w:val="21"/>
                  </w:rPr>
                  <w:t>验收程序：</w:t>
                </w:r>
              </w:p>
              <w:p>
                <w:pPr>
                  <w:adjustRightInd w:val="0"/>
                  <w:snapToGrid w:val="0"/>
                  <w:rPr>
                    <w:rFonts w:ascii="仿宋" w:hAnsi="仿宋" w:eastAsia="仿宋" w:cs="宋体"/>
                    <w:szCs w:val="21"/>
                  </w:rPr>
                </w:pPr>
                <w:r>
                  <w:rPr>
                    <w:rFonts w:hint="eastAsia" w:ascii="仿宋" w:hAnsi="仿宋" w:eastAsia="仿宋" w:cs="宋体"/>
                    <w:szCs w:val="21"/>
                  </w:rPr>
                  <w:t>验收报告：</w:t>
                </w:r>
              </w:p>
              <w:p>
                <w:pPr>
                  <w:adjustRightInd w:val="0"/>
                  <w:snapToGrid w:val="0"/>
                  <w:rPr>
                    <w:rFonts w:ascii="仿宋" w:hAnsi="仿宋" w:eastAsia="仿宋" w:cs="宋体"/>
                    <w:szCs w:val="21"/>
                  </w:rPr>
                </w:pPr>
                <w:r>
                  <w:rPr>
                    <w:rFonts w:hint="eastAsia" w:ascii="仿宋" w:hAnsi="仿宋" w:eastAsia="仿宋" w:cs="宋体"/>
                    <w:szCs w:val="21"/>
                  </w:rPr>
                  <w:t>组织验收主体：本项目的履约验收工作由采购人依法组织实施。</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szCs w:val="21"/>
                  </w:rPr>
                  <w:t xml:space="preserve">质量保证期：（ </w:t>
                </w:r>
                <w:r>
                  <w:rPr>
                    <w:rFonts w:ascii="仿宋" w:hAnsi="仿宋" w:eastAsia="仿宋" w:cs="宋体"/>
                    <w:szCs w:val="21"/>
                  </w:rPr>
                  <w:t>1</w:t>
                </w:r>
                <w:r>
                  <w:rPr>
                    <w:rFonts w:hint="eastAsia" w:ascii="仿宋" w:hAnsi="仿宋" w:eastAsia="仿宋" w:cs="宋体"/>
                    <w:szCs w:val="21"/>
                  </w:rPr>
                  <w:t xml:space="preserve"> ）年</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rPr>
                    <w:rFonts w:ascii="仿宋" w:hAnsi="仿宋" w:eastAsia="仿宋" w:cs="宋体"/>
                    <w:szCs w:val="21"/>
                  </w:rPr>
                </w:pPr>
                <w:r>
                  <w:rPr>
                    <w:rFonts w:hint="eastAsia" w:ascii="仿宋" w:hAnsi="仿宋" w:eastAsia="仿宋" w:cs="宋体"/>
                    <w:szCs w:val="21"/>
                  </w:rPr>
                  <w:t xml:space="preserve">保修期内上门免费服务，终身维修，提供配件：（  </w:t>
                </w:r>
                <w:r>
                  <w:rPr>
                    <w:rFonts w:ascii="仿宋" w:hAnsi="仿宋" w:eastAsia="仿宋" w:cs="宋体"/>
                    <w:szCs w:val="21"/>
                  </w:rPr>
                  <w:t>3</w:t>
                </w:r>
                <w:r>
                  <w:rPr>
                    <w:rFonts w:hint="eastAsia" w:ascii="仿宋" w:hAnsi="仿宋" w:eastAsia="仿宋" w:cs="宋体"/>
                    <w:szCs w:val="21"/>
                  </w:rPr>
                  <w:t xml:space="preserve">  ）年</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售后服务网络：</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维修技术人员及设备方面的保证措施及收费标准的要求：</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备品备件供应及优惠价格要求：</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培训人员现场培训（操作、维护等）：</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系统扩展、升级服务要求：</w:t>
                </w:r>
              </w:p>
            </w:tc>
            <w:tc>
              <w:tcPr>
                <w:tcW w:w="2142" w:type="dxa"/>
                <w:vAlign w:val="center"/>
              </w:tcPr>
              <w:p>
                <w:pPr>
                  <w:adjustRightInd w:val="0"/>
                  <w:snapToGrid w:val="0"/>
                  <w:ind w:right="105" w:rightChars="50"/>
                  <w:jc w:val="center"/>
                  <w:rPr>
                    <w:rFonts w:ascii="仿宋" w:hAnsi="仿宋" w:eastAsia="仿宋" w:cs="宋体"/>
                    <w:szCs w:val="21"/>
                  </w:rPr>
                </w:pP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ascii="仿宋" w:hAnsi="仿宋" w:eastAsia="仿宋" w:cs="宋体"/>
                    <w:szCs w:val="21"/>
                  </w:rPr>
                </w:pPr>
              </w:p>
            </w:tc>
            <w:tc>
              <w:tcPr>
                <w:tcW w:w="3197" w:type="dxa"/>
                <w:vAlign w:val="center"/>
              </w:tcPr>
              <w:p>
                <w:pPr>
                  <w:adjustRightInd w:val="0"/>
                  <w:snapToGrid w:val="0"/>
                  <w:ind w:hanging="1"/>
                  <w:rPr>
                    <w:rFonts w:ascii="仿宋" w:hAnsi="仿宋" w:eastAsia="仿宋" w:cs="宋体"/>
                    <w:szCs w:val="21"/>
                  </w:rPr>
                </w:pPr>
                <w:r>
                  <w:rPr>
                    <w:rFonts w:hint="eastAsia" w:ascii="仿宋" w:hAnsi="仿宋" w:eastAsia="仿宋" w:cs="宋体"/>
                    <w:szCs w:val="21"/>
                  </w:rPr>
                  <w:t>其它</w:t>
                </w:r>
              </w:p>
            </w:tc>
            <w:tc>
              <w:tcPr>
                <w:tcW w:w="2142" w:type="dxa"/>
                <w:vAlign w:val="center"/>
              </w:tcPr>
              <w:p>
                <w:pPr>
                  <w:adjustRightInd w:val="0"/>
                  <w:snapToGrid w:val="0"/>
                  <w:ind w:right="105" w:rightChars="50"/>
                  <w:jc w:val="center"/>
                  <w:rPr>
                    <w:rFonts w:ascii="仿宋" w:hAnsi="仿宋" w:eastAsia="仿宋" w:cs="宋体"/>
                    <w:szCs w:val="21"/>
                  </w:rPr>
                </w:pPr>
                <w:r>
                  <w:rPr>
                    <w:rFonts w:hint="eastAsia" w:ascii="仿宋" w:hAnsi="仿宋" w:eastAsia="仿宋" w:cs="宋体"/>
                    <w:szCs w:val="21"/>
                  </w:rPr>
                  <w:t>采购单位未提供需求而供应商认为需说明及补充的内容在此填列</w:t>
                </w:r>
              </w:p>
            </w:tc>
            <w:tc>
              <w:tcPr>
                <w:tcW w:w="719" w:type="dxa"/>
                <w:vAlign w:val="center"/>
              </w:tcPr>
              <w:p>
                <w:pPr>
                  <w:adjustRightInd w:val="0"/>
                  <w:snapToGrid w:val="0"/>
                  <w:ind w:right="105" w:rightChars="50"/>
                  <w:jc w:val="center"/>
                  <w:rPr>
                    <w:rFonts w:ascii="仿宋" w:hAnsi="仿宋" w:eastAsia="仿宋" w:cs="宋体"/>
                    <w:szCs w:val="21"/>
                  </w:rPr>
                </w:pPr>
              </w:p>
            </w:tc>
            <w:tc>
              <w:tcPr>
                <w:tcW w:w="802" w:type="dxa"/>
                <w:vAlign w:val="center"/>
              </w:tcPr>
              <w:p>
                <w:pPr>
                  <w:adjustRightInd w:val="0"/>
                  <w:snapToGrid w:val="0"/>
                  <w:ind w:right="105" w:rightChars="50"/>
                  <w:jc w:val="center"/>
                  <w:rPr>
                    <w:rFonts w:ascii="仿宋" w:hAnsi="仿宋" w:eastAsia="仿宋" w:cs="宋体"/>
                    <w:szCs w:val="21"/>
                  </w:rPr>
                </w:pPr>
              </w:p>
            </w:tc>
            <w:tc>
              <w:tcPr>
                <w:tcW w:w="707" w:type="dxa"/>
                <w:vAlign w:val="center"/>
              </w:tcPr>
              <w:p>
                <w:pPr>
                  <w:adjustRightInd w:val="0"/>
                  <w:snapToGrid w:val="0"/>
                  <w:ind w:right="105" w:rightChars="50"/>
                  <w:jc w:val="center"/>
                  <w:rPr>
                    <w:rFonts w:ascii="仿宋" w:hAnsi="仿宋" w:eastAsia="仿宋" w:cs="宋体"/>
                    <w:szCs w:val="21"/>
                  </w:rPr>
                </w:pPr>
              </w:p>
            </w:tc>
          </w:tr>
        </w:tbl>
        <w:p/>
      </w:sdtContent>
    </w:sdt>
    <w:p>
      <w:pPr>
        <w:adjustRightInd w:val="0"/>
        <w:snapToGrid w:val="0"/>
        <w:spacing w:line="360" w:lineRule="auto"/>
        <w:ind w:right="105" w:rightChars="50"/>
        <w:jc w:val="left"/>
        <w:rPr>
          <w:rFonts w:ascii="仿宋" w:hAnsi="仿宋" w:eastAsia="仿宋" w:cs="宋体"/>
          <w:szCs w:val="21"/>
        </w:rPr>
      </w:pPr>
      <w:r>
        <w:rPr>
          <w:rFonts w:hint="eastAsia" w:ascii="仿宋" w:hAnsi="仿宋" w:eastAsia="仿宋" w:cs="宋体"/>
          <w:b/>
          <w:szCs w:val="21"/>
        </w:rPr>
        <w:t>填表说明：</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1．“响应文件响应内容”一栏由供应商填写。</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 w:hAnsi="仿宋" w:eastAsia="仿宋" w:cs="宋体"/>
          <w:szCs w:val="21"/>
        </w:rPr>
      </w:pPr>
      <w:r>
        <w:rPr>
          <w:rFonts w:hint="eastAsia" w:ascii="仿宋" w:hAnsi="仿宋" w:eastAsia="仿宋" w:cs="宋体"/>
          <w:szCs w:val="21"/>
        </w:rPr>
        <w:t>3．“说明”一栏由供应商对偏离的情况做详细说明。</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u w:val="single"/>
        </w:rPr>
      </w:pPr>
      <w:r>
        <w:rPr>
          <w:rFonts w:hint="eastAsia" w:ascii="仿宋" w:hAnsi="仿宋" w:eastAsia="仿宋" w:cs="宋体"/>
          <w:szCs w:val="21"/>
        </w:rPr>
        <w:t>供应商(单位公章):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 w:hAnsi="仿宋" w:eastAsia="仿宋" w:cs="宋体"/>
          <w:szCs w:val="21"/>
        </w:rPr>
        <w:t>法定代表人（或非法人组织负责人）或其授权委托人签字:</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p>
    <w:p>
      <w:pPr>
        <w:wordWrap w:val="0"/>
        <w:adjustRightInd w:val="0"/>
        <w:snapToGrid w:val="0"/>
        <w:spacing w:line="480" w:lineRule="auto"/>
        <w:ind w:right="105" w:rightChars="50"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 w:hAnsi="仿宋" w:eastAsia="仿宋" w:cs="宋体"/>
          <w:szCs w:val="21"/>
          <w:u w:val="single"/>
        </w:rPr>
      </w:pPr>
    </w:p>
    <w:p>
      <w:pPr>
        <w:pStyle w:val="3"/>
        <w:adjustRightInd w:val="0"/>
        <w:snapToGrid w:val="0"/>
        <w:spacing w:before="0" w:after="0" w:line="360" w:lineRule="auto"/>
        <w:rPr>
          <w:rFonts w:ascii="仿宋_GB2312" w:hAnsi="仿宋_GB2312" w:eastAsia="仿宋_GB2312" w:cs="仿宋_GB2312"/>
          <w:bCs/>
          <w:sz w:val="28"/>
          <w:szCs w:val="28"/>
        </w:rPr>
      </w:pPr>
      <w:r>
        <w:rPr>
          <w:rFonts w:ascii="仿宋" w:hAnsi="仿宋" w:eastAsia="仿宋" w:cs="宋体"/>
          <w:szCs w:val="21"/>
        </w:rPr>
        <w:br w:type="page"/>
      </w:r>
      <w:bookmarkStart w:id="51" w:name="_Toc533340162"/>
      <w:bookmarkStart w:id="52" w:name="_Toc4485638"/>
      <w:bookmarkStart w:id="53" w:name="_Toc4485639"/>
      <w:bookmarkStart w:id="54" w:name="_Toc533340163"/>
      <w:r>
        <w:rPr>
          <w:rFonts w:hint="eastAsia" w:ascii="仿宋_GB2312" w:hAnsi="仿宋_GB2312" w:eastAsia="仿宋_GB2312" w:cs="仿宋_GB2312"/>
          <w:bCs/>
          <w:sz w:val="28"/>
          <w:szCs w:val="28"/>
        </w:rPr>
        <w:t>格式</w:t>
      </w:r>
      <w:r>
        <w:rPr>
          <w:rFonts w:ascii="仿宋_GB2312" w:hAnsi="仿宋_GB2312" w:eastAsia="仿宋_GB2312" w:cs="仿宋_GB2312"/>
          <w:bCs/>
          <w:sz w:val="28"/>
          <w:szCs w:val="28"/>
        </w:rPr>
        <w:t>1</w:t>
      </w:r>
      <w:bookmarkEnd w:id="51"/>
      <w:r>
        <w:rPr>
          <w:rFonts w:ascii="仿宋_GB2312" w:hAnsi="仿宋_GB2312" w:eastAsia="仿宋_GB2312" w:cs="仿宋_GB2312"/>
          <w:bCs/>
          <w:sz w:val="28"/>
          <w:szCs w:val="28"/>
        </w:rPr>
        <w:t>5</w:t>
      </w:r>
      <w:bookmarkEnd w:id="52"/>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）与供应商单位法定代表人（或非法人组织负责人）为同一人的其他单位；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）与供应商存在直接控股、管理关系的其他单位。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其授权代表人</w:t>
      </w:r>
      <w:r>
        <w:rPr>
          <w:rFonts w:ascii="仿宋_GB2312" w:hAnsi="仿宋_GB2312" w:eastAsia="仿宋_GB2312" w:cs="仿宋_GB2312"/>
        </w:rPr>
        <w:t>(</w:t>
      </w:r>
      <w:r>
        <w:rPr>
          <w:rFonts w:hint="eastAsia" w:ascii="仿宋_GB2312" w:hAnsi="仿宋_GB2312" w:eastAsia="仿宋_GB2312" w:cs="仿宋_GB2312"/>
        </w:rPr>
        <w:t>签字或盖章</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ascii="仿宋_GB2312" w:hAnsi="仿宋_GB2312" w:eastAsia="仿宋_GB2312" w:cs="仿宋_GB2312"/>
          <w:u w:val="single"/>
        </w:rPr>
        <w:t xml:space="preserve">                </w:t>
      </w:r>
    </w:p>
    <w:p>
      <w:pPr>
        <w:widowControl/>
        <w:jc w:val="left"/>
        <w:rPr>
          <w:rFonts w:ascii="仿宋" w:hAnsi="仿宋" w:eastAsia="仿宋" w:cs="宋体"/>
          <w:b/>
          <w:bCs/>
          <w:sz w:val="28"/>
          <w:szCs w:val="28"/>
        </w:rPr>
      </w:pPr>
      <w:r>
        <w:rPr>
          <w:rFonts w:ascii="仿宋" w:hAnsi="仿宋" w:eastAsia="仿宋" w:cs="宋体"/>
          <w:b/>
          <w:bCs/>
          <w:sz w:val="28"/>
          <w:szCs w:val="28"/>
        </w:rPr>
        <w:br w:type="page"/>
      </w:r>
    </w:p>
    <w:p>
      <w:pPr>
        <w:wordWrap w:val="0"/>
        <w:adjustRightInd w:val="0"/>
        <w:snapToGrid w:val="0"/>
        <w:spacing w:line="360" w:lineRule="auto"/>
        <w:ind w:right="105" w:rightChars="50"/>
        <w:outlineLvl w:val="1"/>
        <w:rPr>
          <w:rFonts w:ascii="仿宋" w:hAnsi="仿宋" w:eastAsia="仿宋" w:cs="宋体"/>
          <w:b/>
          <w:bCs/>
          <w:sz w:val="28"/>
          <w:szCs w:val="28"/>
        </w:rPr>
      </w:pPr>
      <w:r>
        <w:rPr>
          <w:rFonts w:hint="eastAsia" w:ascii="仿宋" w:hAnsi="仿宋" w:eastAsia="仿宋" w:cs="宋体"/>
          <w:b/>
          <w:bCs/>
          <w:sz w:val="28"/>
          <w:szCs w:val="28"/>
        </w:rPr>
        <w:t>格式1</w:t>
      </w:r>
      <w:bookmarkEnd w:id="53"/>
      <w:bookmarkEnd w:id="54"/>
      <w:r>
        <w:rPr>
          <w:rFonts w:hint="eastAsia" w:ascii="仿宋" w:hAnsi="仿宋" w:eastAsia="仿宋" w:cs="宋体"/>
          <w:b/>
          <w:bCs/>
          <w:sz w:val="28"/>
          <w:szCs w:val="28"/>
        </w:rPr>
        <w:t>6</w:t>
      </w:r>
    </w:p>
    <w:p>
      <w:pPr>
        <w:spacing w:line="360" w:lineRule="auto"/>
        <w:ind w:firstLine="643" w:firstLineChars="200"/>
        <w:jc w:val="center"/>
        <w:rPr>
          <w:rFonts w:ascii="仿宋" w:hAnsi="仿宋" w:eastAsia="仿宋" w:cs="宋体"/>
          <w:b/>
          <w:bCs/>
          <w:sz w:val="32"/>
          <w:szCs w:val="32"/>
        </w:rPr>
      </w:pPr>
      <w:r>
        <w:rPr>
          <w:rFonts w:hint="eastAsia" w:ascii="仿宋" w:hAnsi="仿宋" w:eastAsia="仿宋" w:cs="宋体"/>
          <w:b/>
          <w:bCs/>
          <w:sz w:val="32"/>
          <w:szCs w:val="32"/>
        </w:rPr>
        <w:t>进口产品制造厂家的授权书</w:t>
      </w:r>
    </w:p>
    <w:p>
      <w:pPr>
        <w:spacing w:line="360" w:lineRule="auto"/>
        <w:ind w:firstLine="643" w:firstLineChars="200"/>
        <w:jc w:val="center"/>
        <w:rPr>
          <w:rFonts w:ascii="仿宋" w:hAnsi="仿宋" w:eastAsia="仿宋" w:cs="宋体"/>
          <w:b/>
          <w:bCs/>
          <w:sz w:val="32"/>
          <w:szCs w:val="32"/>
        </w:rPr>
      </w:pPr>
    </w:p>
    <w:p>
      <w:pPr>
        <w:spacing w:line="360" w:lineRule="auto"/>
        <w:ind w:firstLine="422" w:firstLineChars="200"/>
        <w:rPr>
          <w:rFonts w:ascii="仿宋" w:hAnsi="仿宋" w:eastAsia="仿宋" w:cs="宋体"/>
          <w:b/>
          <w:bCs/>
          <w:szCs w:val="21"/>
        </w:rPr>
      </w:pPr>
      <w:r>
        <w:rPr>
          <w:rFonts w:hint="eastAsia" w:ascii="仿宋" w:hAnsi="仿宋" w:eastAsia="仿宋" w:cs="宋体"/>
          <w:b/>
          <w:bCs/>
          <w:szCs w:val="21"/>
        </w:rPr>
        <w:t>致：</w:t>
      </w:r>
      <w:sdt>
        <w:sdtPr>
          <w:rPr>
            <w:rFonts w:hint="eastAsia" w:ascii="仿宋" w:hAnsi="仿宋" w:eastAsia="仿宋"/>
            <w:szCs w:val="21"/>
          </w:rPr>
          <w:alias w:val="编制单位"/>
          <w:tag w:val="编制单位"/>
          <w:id w:val="338740186"/>
          <w:lock w:val="sdtLocked"/>
          <w:placeholder>
            <w:docPart w:val="AC64FF11D12C4029BE4B5C161554F25B"/>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360" w:lineRule="auto"/>
        <w:ind w:firstLine="840" w:firstLineChars="400"/>
        <w:rPr>
          <w:rFonts w:ascii="仿宋" w:hAnsi="仿宋" w:eastAsia="仿宋" w:cs="宋体"/>
          <w:szCs w:val="21"/>
        </w:rPr>
      </w:pPr>
      <w:r>
        <w:rPr>
          <w:rFonts w:hint="eastAsia" w:ascii="仿宋" w:hAnsi="仿宋" w:eastAsia="仿宋" w:cs="宋体"/>
          <w:szCs w:val="21"/>
        </w:rPr>
        <w:t>我们</w:t>
      </w:r>
      <w:r>
        <w:rPr>
          <w:rFonts w:hint="eastAsia" w:ascii="仿宋" w:hAnsi="仿宋" w:eastAsia="仿宋" w:cs="宋体"/>
          <w:szCs w:val="21"/>
          <w:u w:val="single"/>
        </w:rPr>
        <w:t>（制造商名称）</w:t>
      </w:r>
      <w:r>
        <w:rPr>
          <w:rFonts w:hint="eastAsia" w:ascii="仿宋" w:hAnsi="仿宋" w:eastAsia="仿宋" w:cs="宋体"/>
          <w:szCs w:val="21"/>
        </w:rPr>
        <w:t>是按</w:t>
      </w:r>
      <w:r>
        <w:rPr>
          <w:rFonts w:hint="eastAsia" w:ascii="仿宋" w:hAnsi="仿宋" w:eastAsia="仿宋" w:cs="宋体"/>
          <w:szCs w:val="21"/>
          <w:u w:val="single"/>
        </w:rPr>
        <w:t>（国家名称）</w:t>
      </w:r>
      <w:r>
        <w:rPr>
          <w:rFonts w:hint="eastAsia" w:ascii="仿宋" w:hAnsi="仿宋" w:eastAsia="仿宋" w:cs="宋体"/>
          <w:szCs w:val="21"/>
        </w:rPr>
        <w:t>法律成立的一家制造商，主要营业地点设在</w:t>
      </w:r>
      <w:r>
        <w:rPr>
          <w:rFonts w:hint="eastAsia" w:ascii="仿宋" w:hAnsi="仿宋" w:eastAsia="仿宋" w:cs="宋体"/>
          <w:szCs w:val="21"/>
          <w:u w:val="single"/>
        </w:rPr>
        <w:t>（制造商地址）</w:t>
      </w:r>
      <w:r>
        <w:rPr>
          <w:rFonts w:hint="eastAsia" w:ascii="仿宋" w:hAnsi="仿宋" w:eastAsia="仿宋" w:cs="宋体"/>
          <w:szCs w:val="21"/>
        </w:rPr>
        <w:t>。兹指派按</w:t>
      </w:r>
      <w:r>
        <w:rPr>
          <w:rFonts w:hint="eastAsia" w:ascii="仿宋" w:hAnsi="仿宋" w:eastAsia="仿宋" w:cs="宋体"/>
          <w:szCs w:val="21"/>
          <w:u w:val="single"/>
        </w:rPr>
        <w:t>（国家名称）</w:t>
      </w:r>
      <w:r>
        <w:rPr>
          <w:rFonts w:hint="eastAsia" w:ascii="仿宋" w:hAnsi="仿宋" w:eastAsia="仿宋" w:cs="宋体"/>
          <w:szCs w:val="21"/>
        </w:rPr>
        <w:t>的法律正式成立的，主要营业地点设在</w:t>
      </w:r>
      <w:r>
        <w:rPr>
          <w:rFonts w:hint="eastAsia" w:ascii="仿宋" w:hAnsi="仿宋" w:eastAsia="仿宋" w:cs="宋体"/>
          <w:szCs w:val="21"/>
          <w:u w:val="single"/>
        </w:rPr>
        <w:t>（供应商地址）</w:t>
      </w:r>
      <w:r>
        <w:rPr>
          <w:rFonts w:hint="eastAsia" w:ascii="仿宋" w:hAnsi="仿宋" w:eastAsia="仿宋" w:cs="宋体"/>
          <w:szCs w:val="21"/>
        </w:rPr>
        <w:t>的</w:t>
      </w:r>
      <w:r>
        <w:rPr>
          <w:rFonts w:hint="eastAsia" w:ascii="仿宋" w:hAnsi="仿宋" w:eastAsia="仿宋" w:cs="宋体"/>
          <w:szCs w:val="21"/>
          <w:u w:val="single"/>
        </w:rPr>
        <w:t>（供应商名称）</w:t>
      </w:r>
      <w:r>
        <w:rPr>
          <w:rFonts w:hint="eastAsia" w:ascii="仿宋" w:hAnsi="仿宋" w:eastAsia="仿宋" w:cs="宋体"/>
          <w:szCs w:val="21"/>
        </w:rPr>
        <w:t>作为我方真正的合法的代理人进行下列有效的活动：</w:t>
      </w:r>
    </w:p>
    <w:p>
      <w:pPr>
        <w:spacing w:line="360" w:lineRule="auto"/>
        <w:ind w:firstLine="420" w:firstLineChars="200"/>
        <w:rPr>
          <w:rFonts w:ascii="仿宋" w:hAnsi="仿宋" w:eastAsia="仿宋" w:cs="宋体"/>
          <w:szCs w:val="21"/>
        </w:rPr>
      </w:pPr>
      <w:r>
        <w:rPr>
          <w:rFonts w:hint="eastAsia" w:ascii="仿宋" w:hAnsi="仿宋" w:eastAsia="仿宋" w:cs="宋体"/>
          <w:szCs w:val="21"/>
        </w:rPr>
        <w:t>（1） 代表我方办理贵方</w:t>
      </w:r>
      <w:r>
        <w:rPr>
          <w:rFonts w:hint="eastAsia" w:ascii="仿宋" w:hAnsi="仿宋" w:eastAsia="仿宋" w:cs="宋体"/>
          <w:szCs w:val="21"/>
          <w:u w:val="single"/>
        </w:rPr>
        <w:t xml:space="preserve"> （项目编号、项目名称、包号）</w:t>
      </w:r>
      <w:r>
        <w:rPr>
          <w:rFonts w:hint="eastAsia" w:ascii="仿宋" w:hAnsi="仿宋" w:eastAsia="仿宋" w:cs="宋体"/>
          <w:szCs w:val="21"/>
        </w:rPr>
        <w:t xml:space="preserve"> 响应邀请要求提供的由我方制造的货物的有关事宜，并对我方具有约束力。</w:t>
      </w:r>
    </w:p>
    <w:p>
      <w:pPr>
        <w:spacing w:line="360" w:lineRule="auto"/>
        <w:ind w:firstLine="420" w:firstLineChars="200"/>
        <w:rPr>
          <w:rFonts w:ascii="仿宋" w:hAnsi="仿宋" w:eastAsia="仿宋" w:cs="宋体"/>
          <w:szCs w:val="21"/>
        </w:rPr>
      </w:pPr>
      <w:r>
        <w:rPr>
          <w:rFonts w:hint="eastAsia" w:ascii="仿宋" w:hAnsi="仿宋" w:eastAsia="仿宋" w:cs="宋体"/>
          <w:szCs w:val="21"/>
        </w:rPr>
        <w:t>（2）作为制造商，我方保证以响应合作者来约束自己，并对该响应共同和分别承担采购文件中所规定的义务。</w:t>
      </w:r>
    </w:p>
    <w:p>
      <w:pPr>
        <w:spacing w:line="360" w:lineRule="auto"/>
        <w:ind w:firstLine="420" w:firstLineChars="200"/>
        <w:rPr>
          <w:rFonts w:ascii="仿宋" w:hAnsi="仿宋" w:eastAsia="仿宋" w:cs="宋体"/>
          <w:szCs w:val="21"/>
        </w:rPr>
      </w:pPr>
      <w:r>
        <w:rPr>
          <w:rFonts w:hint="eastAsia" w:ascii="仿宋" w:hAnsi="仿宋" w:eastAsia="仿宋" w:cs="宋体"/>
          <w:szCs w:val="21"/>
        </w:rPr>
        <w:t>（3）我方兹授予</w:t>
      </w:r>
      <w:r>
        <w:rPr>
          <w:rFonts w:hint="eastAsia" w:ascii="仿宋" w:hAnsi="仿宋" w:eastAsia="仿宋" w:cs="宋体"/>
          <w:szCs w:val="21"/>
          <w:u w:val="single"/>
        </w:rPr>
        <w:t xml:space="preserve"> （供应商名称） </w:t>
      </w:r>
      <w:r>
        <w:rPr>
          <w:rFonts w:hint="eastAsia" w:ascii="仿宋" w:hAnsi="仿宋" w:eastAsia="仿宋" w:cs="宋体"/>
          <w:szCs w:val="21"/>
        </w:rPr>
        <w:t xml:space="preserve">全权办理和履行上述我方为完成上述各点所必须的事宜，具有替换或撤销的全权。兹确认 </w:t>
      </w:r>
      <w:r>
        <w:rPr>
          <w:rFonts w:hint="eastAsia" w:ascii="仿宋" w:hAnsi="仿宋" w:eastAsia="仿宋" w:cs="宋体"/>
          <w:szCs w:val="21"/>
          <w:u w:val="single"/>
        </w:rPr>
        <w:t xml:space="preserve">（供应商名称） </w:t>
      </w:r>
      <w:r>
        <w:rPr>
          <w:rFonts w:hint="eastAsia" w:ascii="仿宋" w:hAnsi="仿宋" w:eastAsia="仿宋" w:cs="宋体"/>
          <w:szCs w:val="21"/>
        </w:rPr>
        <w:t>或其正式授权代表依此合法地办理一切事宜。</w:t>
      </w:r>
    </w:p>
    <w:p>
      <w:pPr>
        <w:spacing w:line="360" w:lineRule="auto"/>
        <w:ind w:firstLine="420" w:firstLineChars="200"/>
        <w:rPr>
          <w:rFonts w:ascii="仿宋" w:hAnsi="仿宋" w:eastAsia="仿宋" w:cs="宋体"/>
          <w:szCs w:val="21"/>
        </w:rPr>
      </w:pPr>
      <w:r>
        <w:rPr>
          <w:rFonts w:hint="eastAsia" w:ascii="仿宋" w:hAnsi="仿宋" w:eastAsia="仿宋" w:cs="宋体"/>
          <w:szCs w:val="21"/>
        </w:rPr>
        <w:t>（4）我方于 年 月 日签署本文件，</w:t>
      </w:r>
      <w:r>
        <w:rPr>
          <w:rFonts w:hint="eastAsia" w:ascii="仿宋" w:hAnsi="仿宋" w:eastAsia="仿宋" w:cs="宋体"/>
          <w:szCs w:val="21"/>
          <w:u w:val="single"/>
        </w:rPr>
        <w:t xml:space="preserve"> （供应商名称）</w:t>
      </w:r>
      <w:r>
        <w:rPr>
          <w:rFonts w:hint="eastAsia" w:ascii="仿宋" w:hAnsi="仿宋" w:eastAsia="仿宋" w:cs="宋体"/>
          <w:szCs w:val="21"/>
        </w:rPr>
        <w:t>于 年 月 日接受此件，以此为证。</w:t>
      </w:r>
    </w:p>
    <w:p>
      <w:pPr>
        <w:spacing w:line="360" w:lineRule="auto"/>
        <w:ind w:firstLine="420" w:firstLineChars="200"/>
        <w:rPr>
          <w:rFonts w:ascii="仿宋" w:hAnsi="仿宋" w:eastAsia="仿宋" w:cs="宋体"/>
          <w:szCs w:val="21"/>
        </w:rPr>
      </w:pPr>
    </w:p>
    <w:p>
      <w:pPr>
        <w:spacing w:line="360" w:lineRule="auto"/>
        <w:ind w:firstLine="420" w:firstLineChars="200"/>
        <w:rPr>
          <w:rFonts w:ascii="仿宋" w:hAnsi="仿宋" w:eastAsia="仿宋" w:cs="宋体"/>
          <w:szCs w:val="21"/>
        </w:rPr>
      </w:pPr>
      <w:r>
        <w:rPr>
          <w:rFonts w:hint="eastAsia" w:ascii="仿宋" w:hAnsi="仿宋" w:eastAsia="仿宋" w:cs="宋体"/>
          <w:szCs w:val="21"/>
        </w:rPr>
        <w:t>制造商名称：</w:t>
      </w:r>
      <w:r>
        <w:rPr>
          <w:rFonts w:hint="eastAsia" w:ascii="仿宋_GB2312" w:hAnsi="仿宋_GB2312" w:eastAsia="仿宋_GB2312" w:cs="仿宋_GB2312"/>
          <w:szCs w:val="21"/>
          <w:u w:val="single"/>
        </w:rPr>
        <w:t xml:space="preserve">  （盖章）           </w:t>
      </w:r>
    </w:p>
    <w:p>
      <w:pPr>
        <w:spacing w:line="360" w:lineRule="auto"/>
        <w:ind w:firstLine="420" w:firstLineChars="200"/>
        <w:rPr>
          <w:rFonts w:ascii="仿宋" w:hAnsi="仿宋" w:eastAsia="仿宋" w:cs="宋体"/>
          <w:szCs w:val="21"/>
          <w:u w:val="single"/>
        </w:rPr>
      </w:pPr>
      <w:r>
        <w:rPr>
          <w:rFonts w:hint="eastAsia" w:ascii="仿宋" w:hAnsi="仿宋" w:eastAsia="仿宋" w:cs="宋体"/>
          <w:szCs w:val="21"/>
        </w:rPr>
        <w:t>签字人职务和部门：</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 w:hAnsi="仿宋" w:eastAsia="仿宋" w:cs="宋体"/>
          <w:szCs w:val="21"/>
        </w:rPr>
      </w:pPr>
      <w:r>
        <w:rPr>
          <w:rFonts w:hint="eastAsia" w:ascii="仿宋" w:hAnsi="仿宋" w:eastAsia="仿宋" w:cs="宋体"/>
          <w:szCs w:val="21"/>
        </w:rPr>
        <w:t>签字人姓名：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 w:hAnsi="仿宋" w:eastAsia="仿宋" w:cs="宋体"/>
          <w:szCs w:val="21"/>
          <w:u w:val="single"/>
        </w:rPr>
      </w:pPr>
      <w:r>
        <w:rPr>
          <w:rFonts w:hint="eastAsia" w:ascii="仿宋" w:hAnsi="仿宋" w:eastAsia="仿宋" w:cs="宋体"/>
          <w:szCs w:val="21"/>
        </w:rPr>
        <w:t>签字人签名：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 w:hAnsi="仿宋" w:eastAsia="仿宋" w:cs="宋体"/>
          <w:szCs w:val="21"/>
          <w:u w:val="single"/>
        </w:rPr>
      </w:pPr>
    </w:p>
    <w:p>
      <w:pPr>
        <w:spacing w:line="360" w:lineRule="auto"/>
        <w:ind w:firstLine="420" w:firstLineChars="200"/>
        <w:rPr>
          <w:rFonts w:ascii="仿宋" w:hAnsi="仿宋" w:eastAsia="仿宋" w:cs="宋体"/>
          <w:szCs w:val="21"/>
        </w:rPr>
      </w:pPr>
    </w:p>
    <w:p>
      <w:pPr>
        <w:spacing w:line="360" w:lineRule="auto"/>
        <w:ind w:firstLine="420" w:firstLineChars="200"/>
        <w:rPr>
          <w:rFonts w:ascii="仿宋" w:hAnsi="仿宋" w:eastAsia="仿宋" w:cs="宋体"/>
          <w:szCs w:val="21"/>
        </w:rPr>
      </w:pPr>
      <w:r>
        <w:rPr>
          <w:rFonts w:hint="eastAsia" w:ascii="仿宋" w:hAnsi="仿宋" w:eastAsia="仿宋" w:cs="宋体"/>
          <w:szCs w:val="21"/>
        </w:rPr>
        <w:t>（以上格式仅供参考，供应商就以上内容自拟格式，但必须体现出制造商名称及地址、被授权单位名称及地址，授权事项中要求明确体现出制造商同意对供应商提供其制造的货物及相关伴随服务等内容）</w:t>
      </w:r>
    </w:p>
    <w:p>
      <w:pPr>
        <w:spacing w:line="360" w:lineRule="auto"/>
        <w:outlineLvl w:val="1"/>
        <w:rPr>
          <w:rFonts w:ascii="仿宋" w:hAnsi="仿宋" w:eastAsia="仿宋" w:cs="宋体"/>
          <w:b/>
          <w:bCs/>
          <w:sz w:val="28"/>
          <w:szCs w:val="28"/>
        </w:rPr>
      </w:pPr>
      <w:r>
        <w:rPr>
          <w:rFonts w:hint="eastAsia" w:ascii="仿宋" w:hAnsi="仿宋" w:eastAsia="仿宋" w:cs="宋体"/>
          <w:szCs w:val="21"/>
          <w:u w:val="single"/>
        </w:rPr>
        <w:br w:type="page"/>
      </w:r>
      <w:bookmarkStart w:id="55" w:name="_Toc4485640"/>
      <w:bookmarkStart w:id="56" w:name="_Toc533340164"/>
      <w:r>
        <w:rPr>
          <w:rFonts w:hint="eastAsia" w:ascii="仿宋" w:hAnsi="仿宋" w:eastAsia="仿宋" w:cs="宋体"/>
          <w:b/>
          <w:bCs/>
          <w:sz w:val="28"/>
          <w:szCs w:val="28"/>
        </w:rPr>
        <w:t>格式1</w:t>
      </w:r>
      <w:bookmarkEnd w:id="55"/>
      <w:bookmarkEnd w:id="56"/>
      <w:r>
        <w:rPr>
          <w:rFonts w:hint="eastAsia" w:ascii="仿宋" w:hAnsi="仿宋" w:eastAsia="仿宋" w:cs="宋体"/>
          <w:b/>
          <w:bCs/>
          <w:sz w:val="28"/>
          <w:szCs w:val="28"/>
        </w:rPr>
        <w:t>7</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《中小企业声明函》</w:t>
      </w:r>
    </w:p>
    <w:p>
      <w:pPr>
        <w:adjustRightInd w:val="0"/>
        <w:snapToGrid w:val="0"/>
        <w:spacing w:line="360" w:lineRule="auto"/>
        <w:ind w:right="105" w:rightChars="50" w:firstLine="476" w:firstLineChars="227"/>
        <w:jc w:val="left"/>
        <w:rPr>
          <w:rFonts w:ascii="仿宋" w:hAnsi="仿宋" w:eastAsia="仿宋" w:cs="宋体"/>
          <w:szCs w:val="21"/>
        </w:rPr>
      </w:pPr>
    </w:p>
    <w:p>
      <w:pPr>
        <w:widowControl/>
        <w:spacing w:line="520" w:lineRule="exact"/>
        <w:jc w:val="left"/>
        <w:rPr>
          <w:rFonts w:ascii="仿宋" w:hAnsi="仿宋" w:eastAsia="仿宋" w:cs="宋体"/>
          <w:kern w:val="0"/>
          <w:szCs w:val="21"/>
        </w:rPr>
      </w:pPr>
      <w:r>
        <w:rPr>
          <w:rFonts w:hint="eastAsia" w:ascii="仿宋" w:hAnsi="仿宋" w:eastAsia="仿宋" w:cs="宋体"/>
          <w:kern w:val="0"/>
          <w:szCs w:val="21"/>
        </w:rPr>
        <w:t xml:space="preserve">    本公司郑重声明，根据《政府采购促进中小企业发展暂行办法》（财库[2011]181号）的规定，本公司为</w:t>
      </w:r>
      <w:r>
        <w:rPr>
          <w:rFonts w:hint="eastAsia" w:ascii="仿宋" w:hAnsi="仿宋" w:eastAsia="仿宋" w:cs="宋体"/>
          <w:kern w:val="0"/>
          <w:szCs w:val="21"/>
          <w:u w:val="single"/>
        </w:rPr>
        <w:t xml:space="preserve">       </w:t>
      </w:r>
      <w:r>
        <w:rPr>
          <w:rFonts w:hint="eastAsia" w:ascii="仿宋" w:hAnsi="仿宋" w:eastAsia="仿宋" w:cs="宋体"/>
          <w:kern w:val="0"/>
          <w:szCs w:val="21"/>
        </w:rPr>
        <w:t>（请填写：中型、小型、微型）企业。即，本公司同时满足以下条件：</w:t>
      </w:r>
    </w:p>
    <w:p>
      <w:pPr>
        <w:widowControl/>
        <w:spacing w:line="52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1．根据《工业和信息化部、国家统计局、国家发展和改革委员会、财政部关于印发中小企业划型标准规定的通知》（工信部联企业[2011]300号）规定的划分标准，本公司为（请填写：中型、小型、微型）企业。</w:t>
      </w:r>
    </w:p>
    <w:p>
      <w:pPr>
        <w:widowControl/>
        <w:spacing w:line="52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2．本公司参加</w:t>
      </w:r>
      <w:r>
        <w:rPr>
          <w:rFonts w:hint="eastAsia" w:ascii="仿宋" w:hAnsi="仿宋" w:eastAsia="仿宋" w:cs="宋体"/>
          <w:kern w:val="0"/>
          <w:szCs w:val="21"/>
          <w:u w:val="single"/>
        </w:rPr>
        <w:t xml:space="preserve">     </w:t>
      </w:r>
      <w:r>
        <w:rPr>
          <w:rFonts w:hint="eastAsia" w:ascii="仿宋" w:hAnsi="仿宋" w:eastAsia="仿宋" w:cs="宋体"/>
          <w:kern w:val="0"/>
          <w:szCs w:val="21"/>
        </w:rPr>
        <w:t>单位的</w:t>
      </w:r>
      <w:r>
        <w:rPr>
          <w:rFonts w:hint="eastAsia" w:ascii="仿宋" w:hAnsi="仿宋" w:eastAsia="仿宋" w:cs="宋体"/>
          <w:kern w:val="0"/>
          <w:szCs w:val="21"/>
          <w:u w:val="single"/>
        </w:rPr>
        <w:t xml:space="preserve">     </w:t>
      </w:r>
      <w:r>
        <w:rPr>
          <w:rFonts w:hint="eastAsia" w:ascii="仿宋" w:hAnsi="仿宋" w:eastAsia="仿宋" w:cs="宋体"/>
          <w:kern w:val="0"/>
          <w:szCs w:val="21"/>
        </w:rPr>
        <w:t xml:space="preserve">项目采购活动提供本企业制造的货物，由本企业承担工程、提供服务，或者提供其他 </w:t>
      </w:r>
      <w:r>
        <w:rPr>
          <w:rFonts w:hint="eastAsia" w:ascii="仿宋" w:hAnsi="仿宋" w:eastAsia="仿宋" w:cs="宋体"/>
          <w:kern w:val="0"/>
          <w:szCs w:val="21"/>
          <w:u w:val="single"/>
        </w:rPr>
        <w:t xml:space="preserve">     </w:t>
      </w:r>
      <w:r>
        <w:rPr>
          <w:rFonts w:hint="eastAsia" w:ascii="仿宋" w:hAnsi="仿宋" w:eastAsia="仿宋" w:cs="宋体"/>
          <w:kern w:val="0"/>
          <w:szCs w:val="21"/>
        </w:rPr>
        <w:t>（请填写：中型、小型、微型）企业制造的货物。本条所称货物不包括使用大型企业注册商标的货物。</w:t>
      </w:r>
    </w:p>
    <w:p>
      <w:pPr>
        <w:widowControl/>
        <w:spacing w:line="520" w:lineRule="exact"/>
        <w:ind w:firstLine="420" w:firstLineChars="200"/>
        <w:jc w:val="left"/>
        <w:rPr>
          <w:rFonts w:ascii="仿宋" w:hAnsi="仿宋" w:eastAsia="仿宋" w:cs="宋体"/>
          <w:kern w:val="0"/>
          <w:szCs w:val="21"/>
        </w:rPr>
      </w:pPr>
      <w:r>
        <w:rPr>
          <w:rFonts w:hint="eastAsia" w:ascii="仿宋" w:hAnsi="仿宋" w:eastAsia="仿宋" w:cs="宋体"/>
          <w:kern w:val="0"/>
          <w:szCs w:val="21"/>
        </w:rPr>
        <w:t>本公司对上述声明的真实性负责。如有虚假，将依法承担相应责任。</w:t>
      </w:r>
    </w:p>
    <w:tbl>
      <w:tblPr>
        <w:tblStyle w:val="16"/>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 w:hAnsi="仿宋" w:eastAsia="仿宋" w:cs="宋体"/>
                <w:szCs w:val="21"/>
              </w:rPr>
            </w:pPr>
            <w:r>
              <w:rPr>
                <w:rFonts w:hint="eastAsia" w:ascii="仿宋" w:hAnsi="仿宋" w:eastAsia="仿宋" w:cs="宋体"/>
                <w:szCs w:val="21"/>
              </w:rPr>
              <w:t>序号</w:t>
            </w:r>
          </w:p>
        </w:tc>
        <w:tc>
          <w:tcPr>
            <w:tcW w:w="1582" w:type="dxa"/>
            <w:vAlign w:val="center"/>
          </w:tcPr>
          <w:p>
            <w:pPr>
              <w:jc w:val="center"/>
              <w:rPr>
                <w:rFonts w:ascii="仿宋" w:hAnsi="仿宋" w:eastAsia="仿宋" w:cs="宋体"/>
                <w:szCs w:val="21"/>
              </w:rPr>
            </w:pPr>
            <w:r>
              <w:rPr>
                <w:rFonts w:hint="eastAsia" w:ascii="仿宋" w:hAnsi="仿宋" w:eastAsia="仿宋" w:cs="宋体"/>
                <w:szCs w:val="21"/>
              </w:rPr>
              <w:t>品  名</w:t>
            </w:r>
          </w:p>
        </w:tc>
        <w:tc>
          <w:tcPr>
            <w:tcW w:w="1587" w:type="dxa"/>
            <w:vAlign w:val="center"/>
          </w:tcPr>
          <w:p>
            <w:pPr>
              <w:widowControl/>
              <w:jc w:val="center"/>
              <w:rPr>
                <w:rFonts w:ascii="仿宋" w:hAnsi="仿宋" w:eastAsia="仿宋" w:cs="宋体"/>
                <w:szCs w:val="21"/>
              </w:rPr>
            </w:pPr>
            <w:r>
              <w:rPr>
                <w:rFonts w:hint="eastAsia" w:ascii="仿宋" w:hAnsi="仿宋" w:eastAsia="仿宋" w:cs="宋体"/>
                <w:szCs w:val="21"/>
              </w:rPr>
              <w:t>数量</w:t>
            </w:r>
          </w:p>
        </w:tc>
        <w:tc>
          <w:tcPr>
            <w:tcW w:w="1427" w:type="dxa"/>
            <w:vAlign w:val="center"/>
          </w:tcPr>
          <w:p>
            <w:pPr>
              <w:jc w:val="center"/>
              <w:rPr>
                <w:rFonts w:ascii="仿宋" w:hAnsi="仿宋" w:eastAsia="仿宋" w:cs="宋体"/>
                <w:szCs w:val="21"/>
              </w:rPr>
            </w:pPr>
            <w:r>
              <w:rPr>
                <w:rFonts w:hint="eastAsia" w:ascii="仿宋" w:hAnsi="仿宋" w:eastAsia="仿宋" w:cs="宋体"/>
                <w:szCs w:val="21"/>
              </w:rPr>
              <w:t>规格</w:t>
            </w:r>
          </w:p>
          <w:p>
            <w:pPr>
              <w:jc w:val="center"/>
              <w:rPr>
                <w:rFonts w:ascii="仿宋" w:hAnsi="仿宋" w:eastAsia="仿宋" w:cs="宋体"/>
                <w:szCs w:val="21"/>
              </w:rPr>
            </w:pPr>
            <w:r>
              <w:rPr>
                <w:rFonts w:hint="eastAsia" w:ascii="仿宋" w:hAnsi="仿宋" w:eastAsia="仿宋" w:cs="宋体"/>
                <w:szCs w:val="21"/>
              </w:rPr>
              <w:t>型号</w:t>
            </w:r>
          </w:p>
        </w:tc>
        <w:tc>
          <w:tcPr>
            <w:tcW w:w="1427" w:type="dxa"/>
            <w:vAlign w:val="center"/>
          </w:tcPr>
          <w:p>
            <w:pPr>
              <w:jc w:val="center"/>
              <w:rPr>
                <w:rFonts w:ascii="仿宋" w:hAnsi="仿宋" w:eastAsia="仿宋" w:cs="宋体"/>
                <w:szCs w:val="21"/>
              </w:rPr>
            </w:pPr>
            <w:r>
              <w:rPr>
                <w:rFonts w:hint="eastAsia" w:ascii="仿宋" w:hAnsi="仿宋" w:eastAsia="仿宋" w:cs="宋体"/>
                <w:szCs w:val="21"/>
              </w:rPr>
              <w:t>生产</w:t>
            </w:r>
          </w:p>
          <w:p>
            <w:pPr>
              <w:jc w:val="center"/>
              <w:rPr>
                <w:rFonts w:ascii="仿宋" w:hAnsi="仿宋" w:eastAsia="仿宋" w:cs="宋体"/>
                <w:szCs w:val="21"/>
              </w:rPr>
            </w:pPr>
            <w:r>
              <w:rPr>
                <w:rFonts w:hint="eastAsia" w:ascii="仿宋" w:hAnsi="仿宋" w:eastAsia="仿宋" w:cs="宋体"/>
                <w:szCs w:val="21"/>
              </w:rPr>
              <w:t>厂家</w:t>
            </w:r>
          </w:p>
        </w:tc>
        <w:tc>
          <w:tcPr>
            <w:tcW w:w="1344" w:type="dxa"/>
            <w:vAlign w:val="center"/>
          </w:tcPr>
          <w:p>
            <w:pPr>
              <w:jc w:val="center"/>
              <w:rPr>
                <w:rFonts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 w:hAnsi="仿宋" w:eastAsia="仿宋" w:cs="宋体"/>
                <w:szCs w:val="21"/>
              </w:rPr>
            </w:pPr>
            <w:r>
              <w:rPr>
                <w:rFonts w:hint="eastAsia" w:ascii="仿宋" w:hAnsi="仿宋" w:eastAsia="仿宋" w:cs="宋体"/>
                <w:szCs w:val="21"/>
              </w:rPr>
              <w:t>1</w:t>
            </w:r>
          </w:p>
        </w:tc>
        <w:tc>
          <w:tcPr>
            <w:tcW w:w="1582" w:type="dxa"/>
            <w:vAlign w:val="center"/>
          </w:tcPr>
          <w:p>
            <w:pPr>
              <w:jc w:val="center"/>
              <w:rPr>
                <w:rFonts w:ascii="仿宋" w:hAnsi="仿宋" w:eastAsia="仿宋" w:cs="宋体"/>
                <w:szCs w:val="21"/>
              </w:rPr>
            </w:pPr>
          </w:p>
        </w:tc>
        <w:tc>
          <w:tcPr>
            <w:tcW w:w="158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344" w:type="dxa"/>
            <w:vAlign w:val="center"/>
          </w:tcPr>
          <w:p>
            <w:pPr>
              <w:spacing w:line="36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 w:hAnsi="仿宋" w:eastAsia="仿宋" w:cs="宋体"/>
                <w:szCs w:val="21"/>
              </w:rPr>
            </w:pPr>
            <w:r>
              <w:rPr>
                <w:rFonts w:hint="eastAsia" w:ascii="仿宋" w:hAnsi="仿宋" w:eastAsia="仿宋" w:cs="宋体"/>
                <w:szCs w:val="21"/>
              </w:rPr>
              <w:t>2</w:t>
            </w:r>
          </w:p>
        </w:tc>
        <w:tc>
          <w:tcPr>
            <w:tcW w:w="1582" w:type="dxa"/>
            <w:vAlign w:val="center"/>
          </w:tcPr>
          <w:p>
            <w:pPr>
              <w:jc w:val="center"/>
              <w:rPr>
                <w:rFonts w:ascii="仿宋" w:hAnsi="仿宋" w:eastAsia="仿宋" w:cs="宋体"/>
                <w:szCs w:val="21"/>
              </w:rPr>
            </w:pPr>
          </w:p>
        </w:tc>
        <w:tc>
          <w:tcPr>
            <w:tcW w:w="158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344" w:type="dxa"/>
            <w:vAlign w:val="center"/>
          </w:tcPr>
          <w:p>
            <w:pPr>
              <w:spacing w:line="36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 w:hAnsi="仿宋" w:eastAsia="仿宋" w:cs="宋体"/>
                <w:szCs w:val="21"/>
              </w:rPr>
            </w:pPr>
            <w:r>
              <w:rPr>
                <w:rFonts w:hint="eastAsia" w:ascii="仿宋" w:hAnsi="仿宋" w:eastAsia="仿宋" w:cs="宋体"/>
                <w:szCs w:val="21"/>
              </w:rPr>
              <w:t>……</w:t>
            </w:r>
          </w:p>
        </w:tc>
        <w:tc>
          <w:tcPr>
            <w:tcW w:w="1582" w:type="dxa"/>
            <w:vAlign w:val="center"/>
          </w:tcPr>
          <w:p>
            <w:pPr>
              <w:jc w:val="center"/>
              <w:rPr>
                <w:rFonts w:ascii="仿宋" w:hAnsi="仿宋" w:eastAsia="仿宋" w:cs="宋体"/>
                <w:szCs w:val="21"/>
              </w:rPr>
            </w:pPr>
          </w:p>
        </w:tc>
        <w:tc>
          <w:tcPr>
            <w:tcW w:w="158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344" w:type="dxa"/>
            <w:vAlign w:val="center"/>
          </w:tcPr>
          <w:p>
            <w:pPr>
              <w:spacing w:line="36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 w:hAnsi="仿宋" w:eastAsia="仿宋" w:cs="宋体"/>
                <w:b/>
                <w:szCs w:val="21"/>
              </w:rPr>
            </w:pPr>
            <w:r>
              <w:rPr>
                <w:rFonts w:hint="eastAsia" w:ascii="仿宋" w:hAnsi="仿宋" w:eastAsia="仿宋" w:cs="宋体"/>
                <w:b/>
                <w:szCs w:val="21"/>
              </w:rPr>
              <w:t>合计</w:t>
            </w:r>
          </w:p>
        </w:tc>
        <w:tc>
          <w:tcPr>
            <w:tcW w:w="1587" w:type="dxa"/>
            <w:vAlign w:val="center"/>
          </w:tcPr>
          <w:p>
            <w:pPr>
              <w:jc w:val="center"/>
              <w:rPr>
                <w:rFonts w:ascii="仿宋" w:hAnsi="仿宋" w:eastAsia="仿宋" w:cs="宋体"/>
                <w:szCs w:val="21"/>
              </w:rPr>
            </w:pPr>
            <w:r>
              <w:rPr>
                <w:rFonts w:hint="eastAsia" w:ascii="仿宋" w:hAnsi="仿宋" w:eastAsia="仿宋" w:cs="宋体"/>
                <w:szCs w:val="21"/>
              </w:rPr>
              <w:t>/</w:t>
            </w:r>
          </w:p>
        </w:tc>
        <w:tc>
          <w:tcPr>
            <w:tcW w:w="142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344" w:type="dxa"/>
            <w:vAlign w:val="center"/>
          </w:tcPr>
          <w:p>
            <w:pPr>
              <w:jc w:val="center"/>
              <w:rPr>
                <w:rFonts w:ascii="仿宋" w:hAnsi="仿宋" w:eastAsia="仿宋" w:cs="宋体"/>
                <w:szCs w:val="21"/>
              </w:rPr>
            </w:pP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8320" w:type="dxa"/>
            <w:gridSpan w:val="6"/>
            <w:vAlign w:val="center"/>
          </w:tcPr>
          <w:p>
            <w:pPr>
              <w:widowControl/>
              <w:ind w:firstLine="422" w:firstLineChars="200"/>
              <w:jc w:val="left"/>
              <w:rPr>
                <w:rFonts w:ascii="仿宋" w:hAnsi="仿宋" w:eastAsia="仿宋" w:cs="宋体"/>
                <w:szCs w:val="21"/>
                <w:lang w:val="zh-CN"/>
              </w:rPr>
            </w:pPr>
            <w:r>
              <w:rPr>
                <w:rFonts w:hint="eastAsia" w:ascii="仿宋" w:hAnsi="仿宋" w:eastAsia="仿宋" w:cs="宋体"/>
                <w:b/>
                <w:szCs w:val="21"/>
                <w:lang w:val="zh-CN"/>
              </w:rPr>
              <w:t>响应文件中所提供的以上产品为本企业生产的产品，</w:t>
            </w:r>
            <w:r>
              <w:rPr>
                <w:rFonts w:hint="eastAsia" w:ascii="仿宋" w:hAnsi="仿宋" w:eastAsia="仿宋" w:cs="宋体"/>
                <w:b/>
                <w:szCs w:val="21"/>
              </w:rPr>
              <w:t>如有虚假</w:t>
            </w:r>
            <w:r>
              <w:rPr>
                <w:rFonts w:hint="eastAsia" w:ascii="仿宋" w:hAnsi="仿宋" w:eastAsia="仿宋" w:cs="宋体"/>
                <w:b/>
                <w:szCs w:val="21"/>
                <w:lang w:val="zh-CN"/>
              </w:rPr>
              <w:t>，我公司承担由此产生的一切后果</w:t>
            </w:r>
            <w:r>
              <w:rPr>
                <w:rFonts w:hint="eastAsia" w:ascii="仿宋" w:hAnsi="仿宋" w:eastAsia="仿宋" w:cs="宋体"/>
                <w:szCs w:val="21"/>
                <w:lang w:val="zh-CN"/>
              </w:rPr>
              <w:t>。</w:t>
            </w:r>
          </w:p>
          <w:p>
            <w:pPr>
              <w:widowControl/>
              <w:jc w:val="left"/>
              <w:rPr>
                <w:rFonts w:ascii="仿宋" w:hAnsi="仿宋" w:eastAsia="仿宋" w:cs="宋体"/>
                <w:szCs w:val="21"/>
              </w:rPr>
            </w:pPr>
            <w:r>
              <w:rPr>
                <w:rFonts w:hint="eastAsia" w:ascii="仿宋" w:hAnsi="仿宋" w:eastAsia="仿宋" w:cs="宋体"/>
                <w:b/>
                <w:bCs/>
                <w:kern w:val="0"/>
                <w:szCs w:val="21"/>
              </w:rPr>
              <w:t>（注：响应产品非供应商生产制造的，不须填写此表格）</w:t>
            </w:r>
          </w:p>
        </w:tc>
      </w:tr>
    </w:tbl>
    <w:p>
      <w:pPr>
        <w:autoSpaceDN w:val="0"/>
        <w:spacing w:line="440" w:lineRule="exact"/>
        <w:ind w:firstLine="420" w:firstLineChars="200"/>
        <w:rPr>
          <w:rFonts w:ascii="仿宋" w:hAnsi="仿宋" w:eastAsia="仿宋" w:cs="宋体"/>
          <w:szCs w:val="21"/>
        </w:rPr>
      </w:pPr>
      <w:r>
        <w:rPr>
          <w:rFonts w:hint="eastAsia" w:ascii="仿宋" w:hAnsi="仿宋" w:eastAsia="仿宋" w:cs="宋体"/>
          <w:szCs w:val="21"/>
        </w:rPr>
        <w:t>注：供应商为非中小企业的，无需填写此声明函。</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供应商名称（盖单位章）：</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 w:hAnsi="仿宋" w:eastAsia="仿宋" w:cs="宋体"/>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ascii="仿宋" w:hAnsi="仿宋" w:eastAsia="仿宋" w:cs="宋体"/>
          <w:b/>
          <w:bCs/>
          <w:sz w:val="28"/>
          <w:szCs w:val="28"/>
        </w:rPr>
      </w:pPr>
      <w:r>
        <w:rPr>
          <w:rFonts w:hint="eastAsia" w:ascii="仿宋" w:hAnsi="仿宋" w:eastAsia="仿宋" w:cs="宋体"/>
          <w:szCs w:val="21"/>
        </w:rPr>
        <w:br w:type="page"/>
      </w:r>
      <w:bookmarkStart w:id="57" w:name="_Toc533340165"/>
      <w:bookmarkStart w:id="58" w:name="_Toc4485641"/>
      <w:r>
        <w:rPr>
          <w:rFonts w:hint="eastAsia" w:ascii="仿宋" w:hAnsi="仿宋" w:eastAsia="仿宋" w:cs="宋体"/>
          <w:b/>
          <w:bCs/>
          <w:sz w:val="28"/>
          <w:szCs w:val="28"/>
        </w:rPr>
        <w:t>格式1</w:t>
      </w:r>
      <w:bookmarkEnd w:id="57"/>
      <w:bookmarkEnd w:id="58"/>
      <w:r>
        <w:rPr>
          <w:rFonts w:hint="eastAsia" w:ascii="仿宋" w:hAnsi="仿宋" w:eastAsia="仿宋" w:cs="宋体"/>
          <w:b/>
          <w:bCs/>
          <w:sz w:val="28"/>
          <w:szCs w:val="28"/>
        </w:rPr>
        <w:t>8</w:t>
      </w:r>
    </w:p>
    <w:p>
      <w:pPr>
        <w:spacing w:before="319" w:before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制造商企业（单位）类型声明函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w:t>
      </w:r>
      <w:r>
        <w:rPr>
          <w:rFonts w:ascii="仿宋_GB2312" w:hAnsi="仿宋_GB2312" w:eastAsia="仿宋_GB2312" w:cs="仿宋_GB2312"/>
          <w:szCs w:val="21"/>
        </w:rPr>
        <w:t xml:space="preserve">[2011]181 </w:t>
      </w:r>
      <w:r>
        <w:rPr>
          <w:rFonts w:hint="eastAsia" w:ascii="仿宋_GB2312" w:hAnsi="仿宋_GB2312" w:eastAsia="仿宋_GB2312" w:cs="仿宋_GB2312"/>
          <w:szCs w:val="21"/>
        </w:rPr>
        <w:t>号），《工业和信息化部、国家统计局、国家发展和改革委员会、财政部关于印发中小企业划型标准规定的通知》（工信部联企业</w:t>
      </w:r>
      <w:r>
        <w:rPr>
          <w:rFonts w:ascii="仿宋_GB2312" w:hAnsi="仿宋_GB2312" w:eastAsia="仿宋_GB2312" w:cs="仿宋_GB2312"/>
          <w:szCs w:val="21"/>
        </w:rPr>
        <w:t xml:space="preserve">[2011]300 </w:t>
      </w:r>
      <w:r>
        <w:rPr>
          <w:rFonts w:hint="eastAsia" w:ascii="仿宋_GB2312" w:hAnsi="仿宋_GB2312" w:eastAsia="仿宋_GB2312" w:cs="仿宋_GB2312"/>
          <w:szCs w:val="21"/>
        </w:rPr>
        <w:t>号）、《财政部、司法部关于政府采购支持监狱企业发展有关问题的通知》（财库〔</w:t>
      </w:r>
      <w:r>
        <w:rPr>
          <w:rFonts w:ascii="仿宋_GB2312" w:hAnsi="仿宋_GB2312" w:eastAsia="仿宋_GB2312" w:cs="仿宋_GB2312"/>
          <w:szCs w:val="21"/>
        </w:rPr>
        <w:t>2014</w:t>
      </w:r>
      <w:r>
        <w:rPr>
          <w:rFonts w:hint="eastAsia" w:ascii="仿宋_GB2312" w:hAnsi="仿宋_GB2312" w:eastAsia="仿宋_GB2312" w:cs="仿宋_GB2312"/>
          <w:szCs w:val="21"/>
        </w:rPr>
        <w:t>〕</w:t>
      </w:r>
      <w:r>
        <w:rPr>
          <w:rFonts w:ascii="仿宋_GB2312" w:hAnsi="仿宋_GB2312" w:eastAsia="仿宋_GB2312" w:cs="仿宋_GB2312"/>
          <w:szCs w:val="21"/>
        </w:rPr>
        <w:t xml:space="preserve">68 </w:t>
      </w:r>
      <w:r>
        <w:rPr>
          <w:rFonts w:hint="eastAsia" w:ascii="仿宋_GB2312" w:hAnsi="仿宋_GB2312" w:eastAsia="仿宋_GB2312" w:cs="仿宋_GB2312"/>
          <w:szCs w:val="21"/>
        </w:rPr>
        <w:t>号）以及《关于促进残疾人就业政府采购政策的通知》（财库〔</w:t>
      </w:r>
      <w:r>
        <w:rPr>
          <w:rFonts w:ascii="仿宋_GB2312" w:hAnsi="仿宋_GB2312" w:eastAsia="仿宋_GB2312" w:cs="仿宋_GB2312"/>
          <w:szCs w:val="21"/>
        </w:rPr>
        <w:t>2017</w:t>
      </w:r>
      <w:r>
        <w:rPr>
          <w:rFonts w:hint="eastAsia" w:ascii="仿宋_GB2312" w:hAnsi="仿宋_GB2312" w:eastAsia="仿宋_GB2312" w:cs="仿宋_GB2312"/>
          <w:szCs w:val="21"/>
        </w:rPr>
        <w:t>〕</w:t>
      </w:r>
      <w:r>
        <w:rPr>
          <w:rFonts w:ascii="仿宋_GB2312" w:hAnsi="仿宋_GB2312" w:eastAsia="仿宋_GB2312" w:cs="仿宋_GB2312"/>
          <w:szCs w:val="21"/>
        </w:rPr>
        <w:t xml:space="preserve">141 </w:t>
      </w:r>
      <w:r>
        <w:rPr>
          <w:rFonts w:hint="eastAsia" w:ascii="仿宋_GB2312" w:hAnsi="仿宋_GB2312" w:eastAsia="仿宋_GB2312" w:cs="仿宋_GB2312"/>
          <w:szCs w:val="21"/>
        </w:rPr>
        <w:t>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本次政府采购活动提供的货物（详见下表）是本企业（单位）制造的。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w:t>
            </w:r>
            <w:r>
              <w:rPr>
                <w:rFonts w:ascii="仿宋_GB2312" w:hAnsi="仿宋_GB2312" w:eastAsia="仿宋_GB2312" w:cs="仿宋_GB2312"/>
                <w:szCs w:val="21"/>
              </w:rPr>
              <w:t xml:space="preserve">  </w:t>
            </w:r>
            <w:r>
              <w:rPr>
                <w:rFonts w:hint="eastAsia" w:ascii="仿宋_GB2312" w:hAnsi="仿宋_GB2312" w:eastAsia="仿宋_GB2312" w:cs="仿宋_GB2312"/>
                <w:szCs w:val="21"/>
              </w:rPr>
              <w:t>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响应文件中所提供的以上产品为本企业生产的产品，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注：供应商所响应产品为其它企业生产时须提供此声明函，仅作为价格扣除条件。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_GB2312" w:hAnsi="仿宋_GB2312" w:eastAsia="仿宋_GB2312" w:cs="仿宋_GB2312"/>
          <w:szCs w:val="21"/>
        </w:rPr>
        <w:t>制造商名称（加盖单位公章）：</w:t>
      </w:r>
      <w:r>
        <w:rPr>
          <w:rFonts w:ascii="仿宋_GB2312" w:hAnsi="仿宋_GB2312" w:eastAsia="仿宋_GB2312" w:cs="仿宋_GB2312"/>
          <w:szCs w:val="21"/>
          <w:u w:val="single"/>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 xml:space="preserve">  </w:t>
      </w:r>
    </w:p>
    <w:p>
      <w:pPr>
        <w:pStyle w:val="3"/>
        <w:adjustRightInd w:val="0"/>
        <w:snapToGrid w:val="0"/>
        <w:spacing w:line="240" w:lineRule="auto"/>
        <w:jc w:val="left"/>
        <w:rPr>
          <w:rFonts w:ascii="仿宋" w:hAnsi="仿宋" w:eastAsia="仿宋" w:cs="宋体"/>
          <w:sz w:val="28"/>
          <w:szCs w:val="28"/>
        </w:rPr>
      </w:pPr>
      <w:r>
        <w:rPr>
          <w:rFonts w:hint="eastAsia" w:ascii="仿宋" w:hAnsi="仿宋" w:eastAsia="仿宋" w:cs="宋体"/>
          <w:szCs w:val="21"/>
          <w:u w:val="single"/>
        </w:rPr>
        <w:br w:type="page"/>
      </w:r>
      <w:bookmarkStart w:id="59" w:name="_Toc4485642"/>
      <w:bookmarkStart w:id="60" w:name="_Toc533340166"/>
      <w:r>
        <w:rPr>
          <w:rFonts w:hint="eastAsia" w:ascii="仿宋" w:hAnsi="仿宋" w:eastAsia="仿宋" w:cs="宋体"/>
          <w:sz w:val="28"/>
          <w:szCs w:val="28"/>
        </w:rPr>
        <w:t>格式1</w:t>
      </w:r>
      <w:bookmarkEnd w:id="59"/>
      <w:bookmarkEnd w:id="60"/>
      <w:r>
        <w:rPr>
          <w:rFonts w:hint="eastAsia" w:ascii="仿宋" w:hAnsi="仿宋" w:eastAsia="仿宋" w:cs="宋体"/>
          <w:sz w:val="28"/>
          <w:szCs w:val="28"/>
        </w:rPr>
        <w:t>9</w:t>
      </w:r>
    </w:p>
    <w:p>
      <w:pPr>
        <w:adjustRightInd w:val="0"/>
        <w:snapToGrid w:val="0"/>
        <w:spacing w:line="360" w:lineRule="auto"/>
        <w:ind w:right="105" w:rightChars="50"/>
        <w:jc w:val="center"/>
        <w:rPr>
          <w:rFonts w:ascii="仿宋" w:hAnsi="仿宋" w:eastAsia="仿宋" w:cs="宋体"/>
          <w:b/>
          <w:bCs/>
          <w:sz w:val="32"/>
          <w:szCs w:val="32"/>
        </w:rPr>
      </w:pPr>
      <w:r>
        <w:rPr>
          <w:rFonts w:hint="eastAsia" w:ascii="仿宋" w:hAnsi="仿宋" w:eastAsia="仿宋" w:cs="宋体"/>
          <w:b/>
          <w:bCs/>
          <w:sz w:val="32"/>
          <w:szCs w:val="32"/>
        </w:rPr>
        <w:t>残疾人福利性单位声明函</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eastAsia="仿宋" w:cs="宋体"/>
          <w:szCs w:val="21"/>
          <w:u w:val="single"/>
        </w:rPr>
        <w:t xml:space="preserve">      </w:t>
      </w:r>
      <w:r>
        <w:rPr>
          <w:rFonts w:hint="eastAsia" w:ascii="仿宋" w:hAnsi="仿宋" w:eastAsia="仿宋" w:cs="宋体"/>
          <w:szCs w:val="21"/>
        </w:rPr>
        <w:t>单位的</w:t>
      </w:r>
      <w:r>
        <w:rPr>
          <w:rFonts w:hint="eastAsia" w:ascii="仿宋" w:hAnsi="仿宋" w:eastAsia="仿宋" w:cs="宋体"/>
          <w:szCs w:val="21"/>
          <w:u w:val="single"/>
        </w:rPr>
        <w:t xml:space="preserve">      </w:t>
      </w:r>
      <w:r>
        <w:rPr>
          <w:rFonts w:hint="eastAsia" w:ascii="仿宋" w:hAnsi="仿宋" w:eastAsia="仿宋" w:cs="宋体"/>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 w:hAnsi="仿宋" w:eastAsia="仿宋" w:cs="宋体"/>
          <w:szCs w:val="21"/>
        </w:rPr>
      </w:pPr>
      <w:r>
        <w:rPr>
          <w:rFonts w:hint="eastAsia" w:ascii="仿宋" w:hAnsi="仿宋" w:eastAsia="仿宋" w:cs="宋体"/>
          <w:szCs w:val="21"/>
        </w:rPr>
        <w:t>本单位对上述声明的真实性负责。如有虚假，将依法承担相应责任。</w:t>
      </w:r>
    </w:p>
    <w:tbl>
      <w:tblPr>
        <w:tblStyle w:val="16"/>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 w:hAnsi="仿宋" w:eastAsia="仿宋" w:cs="宋体"/>
                <w:szCs w:val="21"/>
              </w:rPr>
            </w:pPr>
            <w:r>
              <w:rPr>
                <w:rFonts w:hint="eastAsia" w:ascii="仿宋" w:hAnsi="仿宋" w:eastAsia="仿宋" w:cs="宋体"/>
                <w:szCs w:val="21"/>
              </w:rPr>
              <w:t>序号</w:t>
            </w:r>
          </w:p>
        </w:tc>
        <w:tc>
          <w:tcPr>
            <w:tcW w:w="1582" w:type="dxa"/>
            <w:vAlign w:val="center"/>
          </w:tcPr>
          <w:p>
            <w:pPr>
              <w:jc w:val="center"/>
              <w:rPr>
                <w:rFonts w:ascii="仿宋" w:hAnsi="仿宋" w:eastAsia="仿宋" w:cs="宋体"/>
                <w:szCs w:val="21"/>
              </w:rPr>
            </w:pPr>
            <w:r>
              <w:rPr>
                <w:rFonts w:hint="eastAsia" w:ascii="仿宋" w:hAnsi="仿宋" w:eastAsia="仿宋" w:cs="宋体"/>
                <w:szCs w:val="21"/>
              </w:rPr>
              <w:t>品  名</w:t>
            </w:r>
          </w:p>
        </w:tc>
        <w:tc>
          <w:tcPr>
            <w:tcW w:w="1587" w:type="dxa"/>
            <w:vAlign w:val="center"/>
          </w:tcPr>
          <w:p>
            <w:pPr>
              <w:widowControl/>
              <w:jc w:val="center"/>
              <w:rPr>
                <w:rFonts w:ascii="仿宋" w:hAnsi="仿宋" w:eastAsia="仿宋" w:cs="宋体"/>
                <w:szCs w:val="21"/>
              </w:rPr>
            </w:pPr>
            <w:r>
              <w:rPr>
                <w:rFonts w:hint="eastAsia" w:ascii="仿宋" w:hAnsi="仿宋" w:eastAsia="仿宋" w:cs="宋体"/>
                <w:szCs w:val="21"/>
              </w:rPr>
              <w:t>数量</w:t>
            </w:r>
          </w:p>
        </w:tc>
        <w:tc>
          <w:tcPr>
            <w:tcW w:w="1427" w:type="dxa"/>
            <w:vAlign w:val="center"/>
          </w:tcPr>
          <w:p>
            <w:pPr>
              <w:jc w:val="center"/>
              <w:rPr>
                <w:rFonts w:ascii="仿宋" w:hAnsi="仿宋" w:eastAsia="仿宋" w:cs="宋体"/>
                <w:szCs w:val="21"/>
              </w:rPr>
            </w:pPr>
            <w:r>
              <w:rPr>
                <w:rFonts w:hint="eastAsia" w:ascii="仿宋" w:hAnsi="仿宋" w:eastAsia="仿宋" w:cs="宋体"/>
                <w:szCs w:val="21"/>
              </w:rPr>
              <w:t>规格</w:t>
            </w:r>
          </w:p>
          <w:p>
            <w:pPr>
              <w:jc w:val="center"/>
              <w:rPr>
                <w:rFonts w:ascii="仿宋" w:hAnsi="仿宋" w:eastAsia="仿宋" w:cs="宋体"/>
                <w:szCs w:val="21"/>
              </w:rPr>
            </w:pPr>
            <w:r>
              <w:rPr>
                <w:rFonts w:hint="eastAsia" w:ascii="仿宋" w:hAnsi="仿宋" w:eastAsia="仿宋" w:cs="宋体"/>
                <w:szCs w:val="21"/>
              </w:rPr>
              <w:t>型号</w:t>
            </w:r>
          </w:p>
        </w:tc>
        <w:tc>
          <w:tcPr>
            <w:tcW w:w="1427" w:type="dxa"/>
            <w:vAlign w:val="center"/>
          </w:tcPr>
          <w:p>
            <w:pPr>
              <w:jc w:val="center"/>
              <w:rPr>
                <w:rFonts w:ascii="仿宋" w:hAnsi="仿宋" w:eastAsia="仿宋" w:cs="宋体"/>
                <w:szCs w:val="21"/>
              </w:rPr>
            </w:pPr>
            <w:r>
              <w:rPr>
                <w:rFonts w:hint="eastAsia" w:ascii="仿宋" w:hAnsi="仿宋" w:eastAsia="仿宋" w:cs="宋体"/>
                <w:szCs w:val="21"/>
              </w:rPr>
              <w:t>生产</w:t>
            </w:r>
          </w:p>
          <w:p>
            <w:pPr>
              <w:jc w:val="center"/>
              <w:rPr>
                <w:rFonts w:ascii="仿宋" w:hAnsi="仿宋" w:eastAsia="仿宋" w:cs="宋体"/>
                <w:szCs w:val="21"/>
              </w:rPr>
            </w:pPr>
            <w:r>
              <w:rPr>
                <w:rFonts w:hint="eastAsia" w:ascii="仿宋" w:hAnsi="仿宋" w:eastAsia="仿宋" w:cs="宋体"/>
                <w:szCs w:val="21"/>
              </w:rPr>
              <w:t>厂家</w:t>
            </w:r>
          </w:p>
        </w:tc>
        <w:tc>
          <w:tcPr>
            <w:tcW w:w="1344" w:type="dxa"/>
            <w:vAlign w:val="center"/>
          </w:tcPr>
          <w:p>
            <w:pPr>
              <w:jc w:val="center"/>
              <w:rPr>
                <w:rFonts w:ascii="仿宋" w:hAnsi="仿宋" w:eastAsia="仿宋" w:cs="宋体"/>
                <w:szCs w:val="21"/>
              </w:rPr>
            </w:pPr>
            <w:r>
              <w:rPr>
                <w:rFonts w:hint="eastAsia" w:ascii="仿宋" w:hAnsi="仿宋" w:eastAsia="仿宋"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 w:hAnsi="仿宋" w:eastAsia="仿宋" w:cs="宋体"/>
                <w:szCs w:val="21"/>
              </w:rPr>
            </w:pPr>
            <w:r>
              <w:rPr>
                <w:rFonts w:hint="eastAsia" w:ascii="仿宋" w:hAnsi="仿宋" w:eastAsia="仿宋" w:cs="宋体"/>
                <w:szCs w:val="21"/>
              </w:rPr>
              <w:t>1</w:t>
            </w:r>
          </w:p>
        </w:tc>
        <w:tc>
          <w:tcPr>
            <w:tcW w:w="1582" w:type="dxa"/>
            <w:vAlign w:val="center"/>
          </w:tcPr>
          <w:p>
            <w:pPr>
              <w:jc w:val="center"/>
              <w:rPr>
                <w:rFonts w:ascii="仿宋" w:hAnsi="仿宋" w:eastAsia="仿宋" w:cs="宋体"/>
                <w:szCs w:val="21"/>
              </w:rPr>
            </w:pPr>
          </w:p>
        </w:tc>
        <w:tc>
          <w:tcPr>
            <w:tcW w:w="158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344" w:type="dxa"/>
            <w:vAlign w:val="center"/>
          </w:tcPr>
          <w:p>
            <w:pPr>
              <w:spacing w:line="36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 w:hAnsi="仿宋" w:eastAsia="仿宋" w:cs="宋体"/>
                <w:szCs w:val="21"/>
              </w:rPr>
            </w:pPr>
            <w:r>
              <w:rPr>
                <w:rFonts w:hint="eastAsia" w:ascii="仿宋" w:hAnsi="仿宋" w:eastAsia="仿宋" w:cs="宋体"/>
                <w:szCs w:val="21"/>
              </w:rPr>
              <w:t>2</w:t>
            </w:r>
          </w:p>
        </w:tc>
        <w:tc>
          <w:tcPr>
            <w:tcW w:w="1582" w:type="dxa"/>
            <w:vAlign w:val="center"/>
          </w:tcPr>
          <w:p>
            <w:pPr>
              <w:jc w:val="center"/>
              <w:rPr>
                <w:rFonts w:ascii="仿宋" w:hAnsi="仿宋" w:eastAsia="仿宋" w:cs="宋体"/>
                <w:szCs w:val="21"/>
              </w:rPr>
            </w:pPr>
          </w:p>
        </w:tc>
        <w:tc>
          <w:tcPr>
            <w:tcW w:w="158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344" w:type="dxa"/>
            <w:vAlign w:val="center"/>
          </w:tcPr>
          <w:p>
            <w:pPr>
              <w:spacing w:line="36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 w:hAnsi="仿宋" w:eastAsia="仿宋" w:cs="宋体"/>
                <w:szCs w:val="21"/>
              </w:rPr>
            </w:pPr>
            <w:r>
              <w:rPr>
                <w:rFonts w:hint="eastAsia" w:ascii="仿宋" w:hAnsi="仿宋" w:eastAsia="仿宋" w:cs="宋体"/>
                <w:szCs w:val="21"/>
              </w:rPr>
              <w:t>3</w:t>
            </w:r>
          </w:p>
        </w:tc>
        <w:tc>
          <w:tcPr>
            <w:tcW w:w="1582" w:type="dxa"/>
            <w:vAlign w:val="center"/>
          </w:tcPr>
          <w:p>
            <w:pPr>
              <w:jc w:val="center"/>
              <w:rPr>
                <w:rFonts w:ascii="仿宋" w:hAnsi="仿宋" w:eastAsia="仿宋" w:cs="宋体"/>
                <w:szCs w:val="21"/>
              </w:rPr>
            </w:pPr>
          </w:p>
        </w:tc>
        <w:tc>
          <w:tcPr>
            <w:tcW w:w="158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344" w:type="dxa"/>
            <w:vAlign w:val="center"/>
          </w:tcPr>
          <w:p>
            <w:pPr>
              <w:spacing w:line="36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 w:hAnsi="仿宋" w:eastAsia="仿宋" w:cs="宋体"/>
                <w:szCs w:val="21"/>
              </w:rPr>
            </w:pPr>
            <w:r>
              <w:rPr>
                <w:rFonts w:hint="eastAsia" w:ascii="仿宋" w:hAnsi="仿宋" w:eastAsia="仿宋" w:cs="宋体"/>
                <w:szCs w:val="21"/>
              </w:rPr>
              <w:t>……</w:t>
            </w:r>
          </w:p>
        </w:tc>
        <w:tc>
          <w:tcPr>
            <w:tcW w:w="1582" w:type="dxa"/>
            <w:vAlign w:val="center"/>
          </w:tcPr>
          <w:p>
            <w:pPr>
              <w:jc w:val="center"/>
              <w:rPr>
                <w:rFonts w:ascii="仿宋" w:hAnsi="仿宋" w:eastAsia="仿宋" w:cs="宋体"/>
                <w:szCs w:val="21"/>
              </w:rPr>
            </w:pPr>
          </w:p>
        </w:tc>
        <w:tc>
          <w:tcPr>
            <w:tcW w:w="158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344" w:type="dxa"/>
            <w:vAlign w:val="center"/>
          </w:tcPr>
          <w:p>
            <w:pPr>
              <w:spacing w:line="360" w:lineRule="auto"/>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2535" w:type="dxa"/>
            <w:gridSpan w:val="2"/>
            <w:vAlign w:val="center"/>
          </w:tcPr>
          <w:p>
            <w:pPr>
              <w:jc w:val="center"/>
              <w:rPr>
                <w:rFonts w:ascii="仿宋" w:hAnsi="仿宋" w:eastAsia="仿宋" w:cs="宋体"/>
                <w:b/>
                <w:szCs w:val="21"/>
              </w:rPr>
            </w:pPr>
            <w:r>
              <w:rPr>
                <w:rFonts w:hint="eastAsia" w:ascii="仿宋" w:hAnsi="仿宋" w:eastAsia="仿宋" w:cs="宋体"/>
                <w:b/>
                <w:szCs w:val="21"/>
              </w:rPr>
              <w:t>合计</w:t>
            </w:r>
          </w:p>
        </w:tc>
        <w:tc>
          <w:tcPr>
            <w:tcW w:w="1587" w:type="dxa"/>
            <w:vAlign w:val="center"/>
          </w:tcPr>
          <w:p>
            <w:pPr>
              <w:jc w:val="center"/>
              <w:rPr>
                <w:rFonts w:ascii="仿宋" w:hAnsi="仿宋" w:eastAsia="仿宋" w:cs="宋体"/>
                <w:szCs w:val="21"/>
              </w:rPr>
            </w:pPr>
            <w:r>
              <w:rPr>
                <w:rFonts w:hint="eastAsia" w:ascii="仿宋" w:hAnsi="仿宋" w:eastAsia="仿宋" w:cs="宋体"/>
                <w:szCs w:val="21"/>
              </w:rPr>
              <w:t>/</w:t>
            </w:r>
          </w:p>
        </w:tc>
        <w:tc>
          <w:tcPr>
            <w:tcW w:w="1427" w:type="dxa"/>
            <w:vAlign w:val="center"/>
          </w:tcPr>
          <w:p>
            <w:pPr>
              <w:jc w:val="center"/>
              <w:rPr>
                <w:rFonts w:ascii="仿宋" w:hAnsi="仿宋" w:eastAsia="仿宋" w:cs="宋体"/>
                <w:szCs w:val="21"/>
              </w:rPr>
            </w:pPr>
          </w:p>
        </w:tc>
        <w:tc>
          <w:tcPr>
            <w:tcW w:w="1427" w:type="dxa"/>
            <w:vAlign w:val="center"/>
          </w:tcPr>
          <w:p>
            <w:pPr>
              <w:jc w:val="center"/>
              <w:rPr>
                <w:rFonts w:ascii="仿宋" w:hAnsi="仿宋" w:eastAsia="仿宋" w:cs="宋体"/>
                <w:szCs w:val="21"/>
              </w:rPr>
            </w:pPr>
          </w:p>
        </w:tc>
        <w:tc>
          <w:tcPr>
            <w:tcW w:w="1344" w:type="dxa"/>
            <w:vAlign w:val="center"/>
          </w:tcPr>
          <w:p>
            <w:pPr>
              <w:jc w:val="center"/>
              <w:rPr>
                <w:rFonts w:ascii="仿宋" w:hAnsi="仿宋" w:eastAsia="仿宋" w:cs="宋体"/>
                <w:szCs w:val="21"/>
              </w:rPr>
            </w:pPr>
            <w:r>
              <w:rPr>
                <w:rFonts w:hint="eastAsia" w:ascii="仿宋" w:hAnsi="仿宋" w:eastAsia="仿宋"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 w:hAnsi="仿宋" w:eastAsia="仿宋" w:cs="宋体"/>
                <w:szCs w:val="21"/>
              </w:rPr>
            </w:pPr>
            <w:r>
              <w:rPr>
                <w:rFonts w:hint="eastAsia" w:ascii="仿宋" w:hAnsi="仿宋" w:eastAsia="仿宋" w:cs="宋体"/>
                <w:b/>
                <w:szCs w:val="21"/>
              </w:rPr>
              <w:t>响应</w:t>
            </w:r>
            <w:r>
              <w:rPr>
                <w:rFonts w:hint="eastAsia" w:ascii="仿宋" w:hAnsi="仿宋" w:eastAsia="仿宋" w:cs="宋体"/>
                <w:b/>
                <w:szCs w:val="21"/>
                <w:lang w:val="zh-CN"/>
              </w:rPr>
              <w:t>文件中所提供的以上产品为我公司生产的产品，</w:t>
            </w:r>
            <w:r>
              <w:rPr>
                <w:rFonts w:hint="eastAsia" w:ascii="仿宋" w:hAnsi="仿宋" w:eastAsia="仿宋" w:cs="宋体"/>
                <w:b/>
                <w:szCs w:val="21"/>
              </w:rPr>
              <w:t>如有虚假</w:t>
            </w:r>
            <w:r>
              <w:rPr>
                <w:rFonts w:hint="eastAsia" w:ascii="仿宋" w:hAnsi="仿宋" w:eastAsia="仿宋" w:cs="宋体"/>
                <w:b/>
                <w:szCs w:val="21"/>
                <w:lang w:val="zh-CN"/>
              </w:rPr>
              <w:t>，我公司承担由此产生的一切后果</w:t>
            </w:r>
            <w:r>
              <w:rPr>
                <w:rFonts w:hint="eastAsia" w:ascii="仿宋" w:hAnsi="仿宋" w:eastAsia="仿宋" w:cs="宋体"/>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w:t>
      </w:r>
      <w:r>
        <w:rPr>
          <w:rFonts w:hint="eastAsia" w:ascii="仿宋_GB2312" w:hAnsi="仿宋_GB2312" w:eastAsia="仿宋_GB2312" w:cs="仿宋_GB2312"/>
          <w:color w:val="000000"/>
          <w:szCs w:val="21"/>
        </w:rPr>
        <w:t>填写此声明</w:t>
      </w:r>
      <w:r>
        <w:rPr>
          <w:rFonts w:hint="eastAsia" w:ascii="仿宋_GB2312" w:hAnsi="仿宋_GB2312" w:eastAsia="仿宋_GB2312" w:cs="仿宋_GB2312"/>
          <w:szCs w:val="21"/>
        </w:rPr>
        <w:t>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 w:hAnsi="仿宋" w:eastAsia="仿宋" w:cs="宋体"/>
          <w:szCs w:val="21"/>
        </w:rPr>
        <w:t>供应商名称（单位公章）：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 w:hAnsi="仿宋" w:eastAsia="仿宋" w:cs="宋体"/>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u w:val="single"/>
        </w:rPr>
      </w:pPr>
      <w:r>
        <w:rPr>
          <w:rFonts w:hint="eastAsia" w:ascii="仿宋" w:hAnsi="仿宋" w:eastAsia="仿宋" w:cs="宋体"/>
          <w:szCs w:val="21"/>
        </w:rPr>
        <w:t>日 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keepNext/>
        <w:keepLines/>
        <w:adjustRightInd w:val="0"/>
        <w:snapToGrid w:val="0"/>
        <w:jc w:val="lef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w:t>
      </w:r>
      <w:r>
        <w:rPr>
          <w:rFonts w:ascii="仿宋_GB2312" w:hAnsi="仿宋_GB2312" w:eastAsia="仿宋_GB2312" w:cs="仿宋_GB2312"/>
          <w:b/>
          <w:sz w:val="28"/>
          <w:szCs w:val="28"/>
        </w:rPr>
        <w:t>20</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贫困地区农副产品声明函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w:t>
      </w:r>
      <w:r>
        <w:rPr>
          <w:rFonts w:ascii="仿宋_GB2312" w:hAnsi="仿宋_GB2312" w:eastAsia="仿宋_GB2312" w:cs="仿宋_GB2312"/>
          <w:szCs w:val="21"/>
        </w:rPr>
        <w:t xml:space="preserve"> </w:t>
      </w:r>
      <w:r>
        <w:rPr>
          <w:rFonts w:hint="eastAsia" w:ascii="仿宋_GB2312" w:hAnsi="仿宋_GB2312" w:eastAsia="仿宋_GB2312" w:cs="仿宋_GB2312"/>
          <w:szCs w:val="21"/>
        </w:rPr>
        <w:t>国务院扶贫办《关于运用政府采购政策支持脱贫攻坚的通知》（财库〔</w:t>
      </w:r>
      <w:r>
        <w:rPr>
          <w:rFonts w:ascii="仿宋_GB2312" w:hAnsi="仿宋_GB2312" w:eastAsia="仿宋_GB2312" w:cs="仿宋_GB2312"/>
          <w:szCs w:val="21"/>
        </w:rPr>
        <w:t>2019</w:t>
      </w:r>
      <w:r>
        <w:rPr>
          <w:rFonts w:hint="eastAsia" w:ascii="仿宋_GB2312" w:hAnsi="仿宋_GB2312" w:eastAsia="仿宋_GB2312" w:cs="仿宋_GB2312"/>
          <w:szCs w:val="21"/>
        </w:rPr>
        <w:t>〕</w:t>
      </w:r>
      <w:r>
        <w:rPr>
          <w:rFonts w:ascii="仿宋_GB2312" w:hAnsi="仿宋_GB2312" w:eastAsia="仿宋_GB2312" w:cs="仿宋_GB2312"/>
          <w:szCs w:val="21"/>
        </w:rPr>
        <w:t xml:space="preserve">27 </w:t>
      </w:r>
      <w:r>
        <w:rPr>
          <w:rFonts w:hint="eastAsia" w:ascii="仿宋_GB2312" w:hAnsi="仿宋_GB2312" w:eastAsia="仿宋_GB2312" w:cs="仿宋_GB2312"/>
          <w:szCs w:val="21"/>
        </w:rPr>
        <w:t>号）的规定，本单位为符合条件的单位，且本单位参加</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项目采购活动，由本单位提供农副产品，或者提供其他贫困地区单位的农副产品。</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6"/>
        <w:tblpPr w:leftFromText="180" w:rightFromText="180" w:vertAnchor="text" w:horzAnchor="page" w:tblpX="1873" w:tblpY="403"/>
        <w:tblOverlap w:val="never"/>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w:t>
            </w:r>
            <w:r>
              <w:rPr>
                <w:rFonts w:ascii="仿宋_GB2312" w:hAnsi="仿宋_GB2312" w:eastAsia="仿宋_GB2312" w:cs="仿宋_GB2312"/>
                <w:szCs w:val="21"/>
              </w:rPr>
              <w:t xml:space="preserve">  </w:t>
            </w:r>
            <w:r>
              <w:rPr>
                <w:rFonts w:hint="eastAsia" w:ascii="仿宋_GB2312" w:hAnsi="仿宋_GB2312" w:eastAsia="仿宋_GB2312" w:cs="仿宋_GB2312"/>
                <w:szCs w:val="21"/>
              </w:rPr>
              <w:t>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ascii="仿宋_GB2312" w:hAnsi="仿宋_GB2312" w:eastAsia="仿宋_GB2312" w:cs="仿宋_GB2312"/>
                <w:b/>
                <w:szCs w:val="21"/>
              </w:rPr>
              <w:t xml:space="preserve"> </w:t>
            </w: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文件中所提供的以上产品为我单位的产品，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w:t>
      </w:r>
      <w:r>
        <w:rPr>
          <w:rFonts w:ascii="仿宋_GB2312" w:hAnsi="仿宋_GB2312" w:eastAsia="仿宋_GB2312" w:cs="仿宋_GB2312"/>
          <w:szCs w:val="21"/>
        </w:rPr>
        <w:t>1</w:t>
      </w:r>
      <w:r>
        <w:rPr>
          <w:rFonts w:hint="eastAsia" w:ascii="仿宋_GB2312" w:hAnsi="仿宋_GB2312" w:eastAsia="仿宋_GB2312" w:cs="仿宋_GB2312"/>
          <w:szCs w:val="21"/>
        </w:rPr>
        <w:t>、供应商为非贫困地区农副产品生产单位的，无需填写此声明函。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ascii="仿宋_GB2312" w:hAnsi="仿宋_GB2312" w:eastAsia="仿宋_GB2312" w:cs="仿宋_GB2312"/>
          <w:szCs w:val="21"/>
        </w:rPr>
        <w:t xml:space="preserve">    2</w:t>
      </w:r>
      <w:r>
        <w:rPr>
          <w:rFonts w:hint="eastAsia" w:ascii="仿宋_GB2312" w:hAnsi="仿宋_GB2312" w:eastAsia="仿宋_GB2312" w:cs="仿宋_GB2312"/>
          <w:szCs w:val="21"/>
        </w:rPr>
        <w:t>、如为本项目提供的农副产品是其他单位生产的，无需填写此表格，但需生产单位按此格式出具此声明。</w:t>
      </w:r>
    </w:p>
    <w:p>
      <w:pPr>
        <w:adjustRightInd w:val="0"/>
        <w:snapToGrid w:val="0"/>
        <w:spacing w:line="48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ascii="仿宋_GB2312" w:hAnsi="仿宋_GB2312" w:eastAsia="仿宋_GB2312" w:cs="仿宋_GB2312"/>
          <w:szCs w:val="21"/>
          <w:u w:val="single"/>
        </w:rPr>
        <w:t xml:space="preserve">               </w:t>
      </w:r>
      <w:r>
        <w:rPr>
          <w:rFonts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 w:hAnsi="仿宋" w:eastAsia="仿宋" w:cs="宋体"/>
        </w:rPr>
      </w:pPr>
      <w:r>
        <w:rPr>
          <w:rFonts w:hint="eastAsia" w:ascii="仿宋_GB2312" w:hAnsi="仿宋_GB2312" w:eastAsia="仿宋_GB2312" w:cs="仿宋_GB2312"/>
          <w:szCs w:val="21"/>
        </w:rPr>
        <w:t>日</w:t>
      </w:r>
      <w:r>
        <w:rPr>
          <w:rFonts w:ascii="仿宋_GB2312" w:hAnsi="仿宋_GB2312" w:eastAsia="仿宋_GB2312" w:cs="仿宋_GB2312"/>
          <w:szCs w:val="21"/>
        </w:rPr>
        <w:t xml:space="preserve"> </w:t>
      </w:r>
      <w:r>
        <w:rPr>
          <w:rFonts w:hint="eastAsia" w:ascii="仿宋_GB2312" w:hAnsi="仿宋_GB2312" w:eastAsia="仿宋_GB2312" w:cs="仿宋_GB2312"/>
          <w:szCs w:val="21"/>
        </w:rPr>
        <w:t>期：</w:t>
      </w:r>
      <w:r>
        <w:rPr>
          <w:rFonts w:ascii="仿宋_GB2312" w:hAnsi="仿宋_GB2312" w:eastAsia="仿宋_GB2312" w:cs="仿宋_GB2312"/>
          <w:szCs w:val="21"/>
          <w:u w:val="single"/>
        </w:rPr>
        <w:t xml:space="preserve">               </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61" w:name="_Toc4485643"/>
      <w:r>
        <w:rPr>
          <w:rFonts w:hint="eastAsia" w:ascii="仿宋" w:hAnsi="仿宋" w:eastAsia="仿宋" w:cs="仿宋_GB2312"/>
        </w:rPr>
        <w:t>第三章 采购需求</w:t>
      </w:r>
      <w:bookmarkEnd w:id="61"/>
    </w:p>
    <w:sdt>
      <w:sdtPr>
        <w:rPr>
          <w:rFonts w:hint="eastAsia" w:ascii="仿宋" w:hAnsi="仿宋" w:eastAsia="仿宋"/>
          <w:sz w:val="24"/>
        </w:rPr>
        <w:alias w:val="项目详细需求"/>
        <w:tag w:val="项目详细需求"/>
        <w:id w:val="-1361739487"/>
        <w:lock w:val="sdtLocked"/>
      </w:sdtPr>
      <w:sdtEndPr>
        <w:rPr>
          <w:rFonts w:hint="eastAsia" w:asciiTheme="majorEastAsia" w:hAnsiTheme="majorEastAsia" w:eastAsiaTheme="majorEastAsia"/>
          <w:b/>
          <w:bCs/>
          <w:sz w:val="32"/>
          <w:szCs w:val="32"/>
        </w:rPr>
      </w:sdtEndPr>
      <w:sdtContent>
        <w:p>
          <w:pPr>
            <w:spacing w:line="360" w:lineRule="auto"/>
            <w:jc w:val="center"/>
            <w:rPr>
              <w:rFonts w:ascii="仿宋" w:hAnsi="仿宋" w:eastAsia="仿宋"/>
              <w:b/>
              <w:bCs/>
              <w:sz w:val="44"/>
              <w:szCs w:val="44"/>
            </w:rPr>
          </w:pPr>
          <w:r>
            <w:rPr>
              <w:rFonts w:hint="eastAsia" w:ascii="仿宋" w:hAnsi="仿宋" w:eastAsia="仿宋"/>
              <w:b/>
              <w:bCs/>
              <w:sz w:val="44"/>
              <w:szCs w:val="44"/>
            </w:rPr>
            <w:t>技术参数</w:t>
          </w:r>
        </w:p>
        <w:p>
          <w:pPr>
            <w:spacing w:line="360" w:lineRule="auto"/>
            <w:jc w:val="center"/>
            <w:rPr>
              <w:rFonts w:ascii="仿宋" w:hAnsi="仿宋" w:eastAsia="仿宋"/>
              <w:b/>
              <w:bCs/>
              <w:sz w:val="36"/>
              <w:szCs w:val="36"/>
            </w:rPr>
          </w:pPr>
        </w:p>
        <w:tbl>
          <w:tblPr>
            <w:tblStyle w:val="16"/>
            <w:tblW w:w="8520" w:type="dxa"/>
            <w:tblInd w:w="113" w:type="dxa"/>
            <w:tblLayout w:type="fixed"/>
            <w:tblCellMar>
              <w:top w:w="0" w:type="dxa"/>
              <w:left w:w="108" w:type="dxa"/>
              <w:bottom w:w="0" w:type="dxa"/>
              <w:right w:w="108" w:type="dxa"/>
            </w:tblCellMar>
          </w:tblPr>
          <w:tblGrid>
            <w:gridCol w:w="1080"/>
            <w:gridCol w:w="1600"/>
            <w:gridCol w:w="3680"/>
            <w:gridCol w:w="1080"/>
            <w:gridCol w:w="1080"/>
          </w:tblGrid>
          <w:tr>
            <w:tblPrEx>
              <w:tblLayout w:type="fixed"/>
              <w:tblCellMar>
                <w:top w:w="0" w:type="dxa"/>
                <w:left w:w="108" w:type="dxa"/>
                <w:bottom w:w="0" w:type="dxa"/>
                <w:right w:w="108" w:type="dxa"/>
              </w:tblCellMar>
            </w:tblPrEx>
            <w:trPr>
              <w:trHeight w:val="48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序号</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设备名称</w:t>
                </w:r>
              </w:p>
            </w:tc>
            <w:tc>
              <w:tcPr>
                <w:tcW w:w="3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技术参数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单位</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数量</w:t>
                </w:r>
              </w:p>
            </w:tc>
          </w:tr>
          <w:tr>
            <w:tblPrEx>
              <w:tblLayout w:type="fixed"/>
              <w:tblCellMar>
                <w:top w:w="0" w:type="dxa"/>
                <w:left w:w="108" w:type="dxa"/>
                <w:bottom w:w="0" w:type="dxa"/>
                <w:right w:w="108" w:type="dxa"/>
              </w:tblCellMar>
            </w:tblPrEx>
            <w:trPr>
              <w:trHeight w:val="26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专业音箱</w:t>
                </w:r>
              </w:p>
            </w:tc>
            <w:tc>
              <w:tcPr>
                <w:tcW w:w="3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1.单元组成:低音 高音；</w:t>
                </w:r>
                <w:r>
                  <w:rPr>
                    <w:rFonts w:hint="eastAsia" w:ascii="宋体" w:hAnsi="宋体" w:cs="宋体"/>
                    <w:kern w:val="0"/>
                    <w:sz w:val="20"/>
                    <w:szCs w:val="20"/>
                  </w:rPr>
                  <w:br w:type="textWrapping"/>
                </w:r>
                <w:r>
                  <w:rPr>
                    <w:rFonts w:hint="eastAsia" w:ascii="宋体" w:hAnsi="宋体" w:cs="宋体"/>
                    <w:kern w:val="0"/>
                    <w:sz w:val="20"/>
                    <w:szCs w:val="20"/>
                  </w:rPr>
                  <w:t>2.频率响应(-1dB) 60-18000Hz；</w:t>
                </w:r>
                <w:r>
                  <w:rPr>
                    <w:rFonts w:hint="eastAsia" w:ascii="宋体" w:hAnsi="宋体" w:cs="宋体"/>
                    <w:kern w:val="0"/>
                    <w:sz w:val="20"/>
                    <w:szCs w:val="20"/>
                  </w:rPr>
                  <w:br w:type="textWrapping"/>
                </w:r>
                <w:r>
                  <w:rPr>
                    <w:rFonts w:hint="eastAsia" w:ascii="宋体" w:hAnsi="宋体" w:cs="宋体"/>
                    <w:kern w:val="0"/>
                    <w:sz w:val="20"/>
                    <w:szCs w:val="20"/>
                  </w:rPr>
                  <w:t>3.频率响应(-3dB) 50-20000Hz；</w:t>
                </w:r>
                <w:r>
                  <w:rPr>
                    <w:rFonts w:hint="eastAsia" w:ascii="宋体" w:hAnsi="宋体" w:cs="宋体"/>
                    <w:kern w:val="0"/>
                    <w:sz w:val="20"/>
                    <w:szCs w:val="20"/>
                  </w:rPr>
                  <w:br w:type="textWrapping"/>
                </w:r>
                <w:r>
                  <w:rPr>
                    <w:rFonts w:hint="eastAsia" w:ascii="宋体" w:hAnsi="宋体" w:cs="宋体"/>
                    <w:kern w:val="0"/>
                    <w:sz w:val="20"/>
                    <w:szCs w:val="20"/>
                  </w:rPr>
                  <w:t>4.覆盖角度(-6dB)不小于 90度(H)×60度(V)；</w:t>
                </w:r>
                <w:r>
                  <w:rPr>
                    <w:rFonts w:hint="eastAsia" w:ascii="宋体" w:hAnsi="宋体" w:cs="宋体"/>
                    <w:kern w:val="0"/>
                    <w:sz w:val="20"/>
                    <w:szCs w:val="20"/>
                  </w:rPr>
                  <w:br w:type="textWrapping"/>
                </w:r>
                <w:r>
                  <w:rPr>
                    <w:rFonts w:hint="eastAsia" w:ascii="宋体" w:hAnsi="宋体" w:cs="宋体"/>
                    <w:kern w:val="0"/>
                    <w:sz w:val="20"/>
                    <w:szCs w:val="20"/>
                  </w:rPr>
                  <w:t>5.灵敏度不小于(1W/1m)；</w:t>
                </w:r>
                <w:r>
                  <w:rPr>
                    <w:rFonts w:hint="eastAsia" w:ascii="宋体" w:hAnsi="宋体" w:cs="宋体"/>
                    <w:kern w:val="0"/>
                    <w:sz w:val="20"/>
                    <w:szCs w:val="20"/>
                  </w:rPr>
                  <w:br w:type="textWrapping"/>
                </w:r>
                <w:r>
                  <w:rPr>
                    <w:rFonts w:hint="eastAsia" w:ascii="宋体" w:hAnsi="宋体" w:cs="宋体"/>
                    <w:kern w:val="0"/>
                    <w:sz w:val="20"/>
                    <w:szCs w:val="20"/>
                  </w:rPr>
                  <w:t>6.连续声压级 120dB；</w:t>
                </w:r>
                <w:r>
                  <w:rPr>
                    <w:rFonts w:hint="eastAsia" w:ascii="宋体" w:hAnsi="宋体" w:cs="宋体"/>
                    <w:kern w:val="0"/>
                    <w:sz w:val="20"/>
                    <w:szCs w:val="20"/>
                  </w:rPr>
                  <w:br w:type="textWrapping"/>
                </w:r>
                <w:r>
                  <w:rPr>
                    <w:rFonts w:hint="eastAsia" w:ascii="宋体" w:hAnsi="宋体" w:cs="宋体"/>
                    <w:kern w:val="0"/>
                    <w:sz w:val="20"/>
                    <w:szCs w:val="20"/>
                  </w:rPr>
                  <w:t>7.峰值声压级 124dB；</w:t>
                </w:r>
                <w:r>
                  <w:rPr>
                    <w:rFonts w:hint="eastAsia" w:ascii="宋体" w:hAnsi="宋体" w:cs="宋体"/>
                    <w:kern w:val="0"/>
                    <w:sz w:val="20"/>
                    <w:szCs w:val="20"/>
                  </w:rPr>
                  <w:br w:type="textWrapping"/>
                </w:r>
                <w:r>
                  <w:rPr>
                    <w:rFonts w:hint="eastAsia" w:ascii="宋体" w:hAnsi="宋体" w:cs="宋体"/>
                    <w:kern w:val="0"/>
                    <w:sz w:val="20"/>
                    <w:szCs w:val="20"/>
                  </w:rPr>
                  <w:t>8.标准阻抗 8Ω；</w:t>
                </w:r>
                <w:r>
                  <w:rPr>
                    <w:rFonts w:hint="eastAsia" w:ascii="宋体" w:hAnsi="宋体" w:cs="宋体"/>
                    <w:kern w:val="0"/>
                    <w:sz w:val="20"/>
                    <w:szCs w:val="20"/>
                  </w:rPr>
                  <w:br w:type="textWrapping"/>
                </w:r>
                <w:r>
                  <w:rPr>
                    <w:rFonts w:hint="eastAsia" w:ascii="宋体" w:hAnsi="宋体" w:cs="宋体"/>
                    <w:kern w:val="0"/>
                    <w:sz w:val="20"/>
                    <w:szCs w:val="20"/>
                  </w:rPr>
                  <w:t>9.输入功率 200W(额定)/400W(峰值)；</w:t>
                </w:r>
                <w:r>
                  <w:rPr>
                    <w:rFonts w:hint="eastAsia" w:ascii="宋体" w:hAnsi="宋体" w:cs="宋体"/>
                    <w:kern w:val="0"/>
                    <w:sz w:val="20"/>
                    <w:szCs w:val="20"/>
                  </w:rPr>
                  <w:br w:type="textWrapping"/>
                </w:r>
                <w:r>
                  <w:rPr>
                    <w:rFonts w:hint="eastAsia" w:ascii="宋体" w:hAnsi="宋体" w:cs="宋体"/>
                    <w:kern w:val="0"/>
                    <w:sz w:val="20"/>
                    <w:szCs w:val="20"/>
                  </w:rPr>
                  <w:t>10.分频点 2.2KHz；</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Layout w:type="fixed"/>
              <w:tblCellMar>
                <w:top w:w="0" w:type="dxa"/>
                <w:left w:w="108" w:type="dxa"/>
                <w:bottom w:w="0" w:type="dxa"/>
                <w:right w:w="108" w:type="dxa"/>
              </w:tblCellMar>
            </w:tblPrEx>
            <w:trPr>
              <w:trHeight w:val="62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专业功放</w:t>
                </w:r>
              </w:p>
            </w:tc>
            <w:tc>
              <w:tcPr>
                <w:tcW w:w="3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 功率强大、稳定、耐用；</w:t>
                </w:r>
                <w:r>
                  <w:rPr>
                    <w:rFonts w:hint="eastAsia" w:ascii="宋体" w:hAnsi="宋体" w:cs="宋体"/>
                    <w:kern w:val="0"/>
                    <w:sz w:val="20"/>
                    <w:szCs w:val="20"/>
                  </w:rPr>
                  <w:br w:type="textWrapping"/>
                </w:r>
                <w:r>
                  <w:rPr>
                    <w:rFonts w:hint="eastAsia" w:ascii="宋体" w:hAnsi="宋体" w:cs="宋体"/>
                    <w:kern w:val="0"/>
                    <w:sz w:val="20"/>
                    <w:szCs w:val="20"/>
                  </w:rPr>
                  <w:t>2. 具有极好的声电信号转换特性，谐波失真小、互调失真小、瞬态互调失真小</w:t>
                </w:r>
                <w:r>
                  <w:rPr>
                    <w:rFonts w:hint="eastAsia" w:ascii="宋体" w:hAnsi="宋体" w:cs="宋体"/>
                    <w:kern w:val="0"/>
                    <w:sz w:val="20"/>
                    <w:szCs w:val="20"/>
                  </w:rPr>
                  <w:br w:type="textWrapping"/>
                </w:r>
                <w:r>
                  <w:rPr>
                    <w:rFonts w:hint="eastAsia" w:ascii="宋体" w:hAnsi="宋体" w:cs="宋体"/>
                    <w:kern w:val="0"/>
                    <w:sz w:val="20"/>
                    <w:szCs w:val="20"/>
                  </w:rPr>
                  <w:t>3. 开机延时，关机哑音，防冲击保护；</w:t>
                </w:r>
                <w:r>
                  <w:rPr>
                    <w:rFonts w:hint="eastAsia" w:ascii="宋体" w:hAnsi="宋体" w:cs="宋体"/>
                    <w:kern w:val="0"/>
                    <w:sz w:val="20"/>
                    <w:szCs w:val="20"/>
                  </w:rPr>
                  <w:br w:type="textWrapping"/>
                </w:r>
                <w:r>
                  <w:rPr>
                    <w:rFonts w:hint="eastAsia" w:ascii="宋体" w:hAnsi="宋体" w:cs="宋体"/>
                    <w:kern w:val="0"/>
                    <w:sz w:val="20"/>
                    <w:szCs w:val="20"/>
                  </w:rPr>
                  <w:t>4. 通过满功率老化和振动测试；</w:t>
                </w:r>
                <w:r>
                  <w:rPr>
                    <w:rFonts w:hint="eastAsia" w:ascii="宋体" w:hAnsi="宋体" w:cs="宋体"/>
                    <w:kern w:val="0"/>
                    <w:sz w:val="20"/>
                    <w:szCs w:val="20"/>
                  </w:rPr>
                  <w:br w:type="textWrapping"/>
                </w:r>
                <w:r>
                  <w:rPr>
                    <w:rFonts w:hint="eastAsia" w:ascii="宋体" w:hAnsi="宋体" w:cs="宋体"/>
                    <w:kern w:val="0"/>
                    <w:sz w:val="20"/>
                    <w:szCs w:val="20"/>
                  </w:rPr>
                  <w:t>5. 标准2U机箱；</w:t>
                </w:r>
                <w:r>
                  <w:rPr>
                    <w:rFonts w:hint="eastAsia" w:ascii="宋体" w:hAnsi="宋体" w:cs="宋体"/>
                    <w:kern w:val="0"/>
                    <w:sz w:val="20"/>
                    <w:szCs w:val="20"/>
                  </w:rPr>
                  <w:br w:type="textWrapping"/>
                </w:r>
                <w:r>
                  <w:rPr>
                    <w:rFonts w:hint="eastAsia" w:ascii="宋体" w:hAnsi="宋体" w:cs="宋体"/>
                    <w:kern w:val="0"/>
                    <w:sz w:val="20"/>
                    <w:szCs w:val="20"/>
                  </w:rPr>
                  <w:t>6. 频率响应 20Hz～20KHz±0.35dB；</w:t>
                </w:r>
                <w:r>
                  <w:rPr>
                    <w:rFonts w:hint="eastAsia" w:ascii="宋体" w:hAnsi="宋体" w:cs="宋体"/>
                    <w:kern w:val="0"/>
                    <w:sz w:val="20"/>
                    <w:szCs w:val="20"/>
                  </w:rPr>
                  <w:br w:type="textWrapping"/>
                </w:r>
                <w:r>
                  <w:rPr>
                    <w:rFonts w:hint="eastAsia" w:ascii="宋体" w:hAnsi="宋体" w:cs="宋体"/>
                    <w:kern w:val="0"/>
                    <w:sz w:val="20"/>
                    <w:szCs w:val="20"/>
                  </w:rPr>
                  <w:t>7. 总谐波失真 ＜0.05%；</w:t>
                </w:r>
                <w:r>
                  <w:rPr>
                    <w:rFonts w:hint="eastAsia" w:ascii="宋体" w:hAnsi="宋体" w:cs="宋体"/>
                    <w:kern w:val="0"/>
                    <w:sz w:val="20"/>
                    <w:szCs w:val="20"/>
                  </w:rPr>
                  <w:br w:type="textWrapping"/>
                </w:r>
                <w:r>
                  <w:rPr>
                    <w:rFonts w:hint="eastAsia" w:ascii="宋体" w:hAnsi="宋体" w:cs="宋体"/>
                    <w:kern w:val="0"/>
                    <w:sz w:val="20"/>
                    <w:szCs w:val="20"/>
                  </w:rPr>
                  <w:t>8. 互调失真 ＜0.05%；</w:t>
                </w:r>
                <w:r>
                  <w:rPr>
                    <w:rFonts w:hint="eastAsia" w:ascii="宋体" w:hAnsi="宋体" w:cs="宋体"/>
                    <w:kern w:val="0"/>
                    <w:sz w:val="20"/>
                    <w:szCs w:val="20"/>
                  </w:rPr>
                  <w:br w:type="textWrapping"/>
                </w:r>
                <w:r>
                  <w:rPr>
                    <w:rFonts w:hint="eastAsia" w:ascii="宋体" w:hAnsi="宋体" w:cs="宋体"/>
                    <w:kern w:val="0"/>
                    <w:sz w:val="20"/>
                    <w:szCs w:val="20"/>
                  </w:rPr>
                  <w:t>9. 信噪比 &gt;102dB；</w:t>
                </w:r>
                <w:r>
                  <w:rPr>
                    <w:rFonts w:hint="eastAsia" w:ascii="宋体" w:hAnsi="宋体" w:cs="宋体"/>
                    <w:kern w:val="0"/>
                    <w:sz w:val="20"/>
                    <w:szCs w:val="20"/>
                  </w:rPr>
                  <w:br w:type="textWrapping"/>
                </w:r>
                <w:r>
                  <w:rPr>
                    <w:rFonts w:hint="eastAsia" w:ascii="宋体" w:hAnsi="宋体" w:cs="宋体"/>
                    <w:kern w:val="0"/>
                    <w:sz w:val="20"/>
                    <w:szCs w:val="20"/>
                  </w:rPr>
                  <w:t>10. 输入共抑制比@1KHz &gt;78dB；</w:t>
                </w:r>
                <w:r>
                  <w:rPr>
                    <w:rFonts w:hint="eastAsia" w:ascii="宋体" w:hAnsi="宋体" w:cs="宋体"/>
                    <w:kern w:val="0"/>
                    <w:sz w:val="20"/>
                    <w:szCs w:val="20"/>
                  </w:rPr>
                  <w:br w:type="textWrapping"/>
                </w:r>
                <w:r>
                  <w:rPr>
                    <w:rFonts w:hint="eastAsia" w:ascii="宋体" w:hAnsi="宋体" w:cs="宋体"/>
                    <w:kern w:val="0"/>
                    <w:sz w:val="20"/>
                    <w:szCs w:val="20"/>
                  </w:rPr>
                  <w:t>11. 通道分离度@1KHz &gt;78dB；</w:t>
                </w:r>
                <w:r>
                  <w:rPr>
                    <w:rFonts w:hint="eastAsia" w:ascii="宋体" w:hAnsi="宋体" w:cs="宋体"/>
                    <w:kern w:val="0"/>
                    <w:sz w:val="20"/>
                    <w:szCs w:val="20"/>
                  </w:rPr>
                  <w:br w:type="textWrapping"/>
                </w:r>
                <w:r>
                  <w:rPr>
                    <w:rFonts w:hint="eastAsia" w:ascii="宋体" w:hAnsi="宋体" w:cs="宋体"/>
                    <w:kern w:val="0"/>
                    <w:sz w:val="20"/>
                    <w:szCs w:val="20"/>
                  </w:rPr>
                  <w:t>12. 阻尼系数@8Ω,&lt;1KHz &gt;200；</w:t>
                </w:r>
                <w:r>
                  <w:rPr>
                    <w:rFonts w:hint="eastAsia" w:ascii="宋体" w:hAnsi="宋体" w:cs="宋体"/>
                    <w:kern w:val="0"/>
                    <w:sz w:val="20"/>
                    <w:szCs w:val="20"/>
                  </w:rPr>
                  <w:br w:type="textWrapping"/>
                </w:r>
                <w:r>
                  <w:rPr>
                    <w:rFonts w:hint="eastAsia" w:ascii="宋体" w:hAnsi="宋体" w:cs="宋体"/>
                    <w:kern w:val="0"/>
                    <w:sz w:val="20"/>
                    <w:szCs w:val="20"/>
                  </w:rPr>
                  <w:t>13. 功放电路 双电源，T.D类；</w:t>
                </w:r>
                <w:r>
                  <w:rPr>
                    <w:rFonts w:hint="eastAsia" w:ascii="宋体" w:hAnsi="宋体" w:cs="宋体"/>
                    <w:kern w:val="0"/>
                    <w:sz w:val="20"/>
                    <w:szCs w:val="20"/>
                  </w:rPr>
                  <w:br w:type="textWrapping"/>
                </w:r>
                <w:r>
                  <w:rPr>
                    <w:rFonts w:hint="eastAsia" w:ascii="宋体" w:hAnsi="宋体" w:cs="宋体"/>
                    <w:kern w:val="0"/>
                    <w:sz w:val="20"/>
                    <w:szCs w:val="20"/>
                  </w:rPr>
                  <w:t>14. 输入阻抗 20KΩ平衡输入；</w:t>
                </w:r>
                <w:r>
                  <w:rPr>
                    <w:rFonts w:hint="eastAsia" w:ascii="宋体" w:hAnsi="宋体" w:cs="宋体"/>
                    <w:kern w:val="0"/>
                    <w:sz w:val="20"/>
                    <w:szCs w:val="20"/>
                  </w:rPr>
                  <w:br w:type="textWrapping"/>
                </w:r>
                <w:r>
                  <w:rPr>
                    <w:rFonts w:hint="eastAsia" w:ascii="宋体" w:hAnsi="宋体" w:cs="宋体"/>
                    <w:kern w:val="0"/>
                    <w:sz w:val="20"/>
                    <w:szCs w:val="20"/>
                  </w:rPr>
                  <w:t>15. 转换速率不小于 40V/us；</w:t>
                </w:r>
                <w:r>
                  <w:rPr>
                    <w:rFonts w:hint="eastAsia" w:ascii="宋体" w:hAnsi="宋体" w:cs="宋体"/>
                    <w:kern w:val="0"/>
                    <w:sz w:val="20"/>
                    <w:szCs w:val="20"/>
                  </w:rPr>
                  <w:br w:type="textWrapping"/>
                </w:r>
                <w:r>
                  <w:rPr>
                    <w:rFonts w:hint="eastAsia" w:ascii="宋体" w:hAnsi="宋体" w:cs="宋体"/>
                    <w:kern w:val="0"/>
                    <w:sz w:val="20"/>
                    <w:szCs w:val="20"/>
                  </w:rPr>
                  <w:t>16. 输入灵敏度不小于 +2.2dBu(1.0Vrms)；</w:t>
                </w:r>
                <w:r>
                  <w:rPr>
                    <w:rFonts w:hint="eastAsia" w:ascii="宋体" w:hAnsi="宋体" w:cs="宋体"/>
                    <w:kern w:val="0"/>
                    <w:sz w:val="20"/>
                    <w:szCs w:val="20"/>
                  </w:rPr>
                  <w:br w:type="textWrapping"/>
                </w:r>
                <w:r>
                  <w:rPr>
                    <w:rFonts w:hint="eastAsia" w:ascii="宋体" w:hAnsi="宋体" w:cs="宋体"/>
                    <w:kern w:val="0"/>
                    <w:sz w:val="20"/>
                    <w:szCs w:val="20"/>
                  </w:rPr>
                  <w:t>17. 最大输入电平 +22.0dBu(10.0Vrms)；</w:t>
                </w:r>
                <w:r>
                  <w:rPr>
                    <w:rFonts w:hint="eastAsia" w:ascii="宋体" w:hAnsi="宋体" w:cs="宋体"/>
                    <w:kern w:val="0"/>
                    <w:sz w:val="20"/>
                    <w:szCs w:val="20"/>
                  </w:rPr>
                  <w:br w:type="textWrapping"/>
                </w:r>
                <w:r>
                  <w:rPr>
                    <w:rFonts w:hint="eastAsia" w:ascii="宋体" w:hAnsi="宋体" w:cs="宋体"/>
                    <w:kern w:val="0"/>
                    <w:sz w:val="20"/>
                    <w:szCs w:val="20"/>
                  </w:rPr>
                  <w:t>18. 具备动态压限 全自动智能；</w:t>
                </w:r>
                <w:r>
                  <w:rPr>
                    <w:rFonts w:hint="eastAsia" w:ascii="宋体" w:hAnsi="宋体" w:cs="宋体"/>
                    <w:kern w:val="0"/>
                    <w:sz w:val="20"/>
                    <w:szCs w:val="20"/>
                  </w:rPr>
                  <w:br w:type="textWrapping"/>
                </w:r>
                <w:r>
                  <w:rPr>
                    <w:rFonts w:hint="eastAsia" w:ascii="宋体" w:hAnsi="宋体" w:cs="宋体"/>
                    <w:kern w:val="0"/>
                    <w:sz w:val="20"/>
                    <w:szCs w:val="20"/>
                  </w:rPr>
                  <w:t>19. 具备保护电路 软启动，输入浪涌限制，输出短路、直流、过载保护，主保险丝保护，开关机哑音保护，射频干扰保护；</w:t>
                </w:r>
                <w:r>
                  <w:rPr>
                    <w:rFonts w:hint="eastAsia" w:ascii="宋体" w:hAnsi="宋体" w:cs="宋体"/>
                    <w:kern w:val="0"/>
                    <w:sz w:val="20"/>
                    <w:szCs w:val="20"/>
                  </w:rPr>
                  <w:br w:type="textWrapping"/>
                </w:r>
                <w:r>
                  <w:rPr>
                    <w:rFonts w:hint="eastAsia" w:ascii="宋体" w:hAnsi="宋体" w:cs="宋体"/>
                    <w:kern w:val="0"/>
                    <w:sz w:val="20"/>
                    <w:szCs w:val="20"/>
                  </w:rPr>
                  <w:t>20. 电压 AC 110V-240V；50/60Hz；</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r>
            <w:tblPrEx>
              <w:tblLayout w:type="fixed"/>
              <w:tblCellMar>
                <w:top w:w="0" w:type="dxa"/>
                <w:left w:w="108" w:type="dxa"/>
                <w:bottom w:w="0" w:type="dxa"/>
                <w:right w:w="108" w:type="dxa"/>
              </w:tblCellMar>
            </w:tblPrEx>
            <w:trPr>
              <w:trHeight w:val="33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调音台</w:t>
                </w:r>
              </w:p>
            </w:tc>
            <w:tc>
              <w:tcPr>
                <w:tcW w:w="3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1.多功能数码显示效果器调音台；</w:t>
                </w:r>
                <w:r>
                  <w:rPr>
                    <w:rFonts w:hint="eastAsia" w:ascii="宋体" w:hAnsi="宋体" w:cs="宋体"/>
                    <w:kern w:val="0"/>
                    <w:sz w:val="20"/>
                    <w:szCs w:val="20"/>
                  </w:rPr>
                  <w:br w:type="textWrapping"/>
                </w:r>
                <w:r>
                  <w:rPr>
                    <w:rFonts w:hint="eastAsia" w:ascii="宋体" w:hAnsi="宋体" w:cs="宋体"/>
                    <w:kern w:val="0"/>
                    <w:sz w:val="20"/>
                    <w:szCs w:val="20"/>
                  </w:rPr>
                  <w:t>2.8路平衡式&amp;非平衡式通道输入；</w:t>
                </w:r>
                <w:r>
                  <w:rPr>
                    <w:rFonts w:hint="eastAsia" w:ascii="宋体" w:hAnsi="宋体" w:cs="宋体"/>
                    <w:kern w:val="0"/>
                    <w:sz w:val="20"/>
                    <w:szCs w:val="20"/>
                  </w:rPr>
                  <w:br w:type="textWrapping"/>
                </w:r>
                <w:r>
                  <w:rPr>
                    <w:rFonts w:hint="eastAsia" w:ascii="宋体" w:hAnsi="宋体" w:cs="宋体"/>
                    <w:kern w:val="0"/>
                    <w:sz w:val="20"/>
                    <w:szCs w:val="20"/>
                  </w:rPr>
                  <w:t>3.两组左右主输出，两编组输出，三组输助输出，一组返回；</w:t>
                </w:r>
                <w:r>
                  <w:rPr>
                    <w:rFonts w:hint="eastAsia" w:ascii="宋体" w:hAnsi="宋体" w:cs="宋体"/>
                    <w:kern w:val="0"/>
                    <w:sz w:val="20"/>
                    <w:szCs w:val="20"/>
                  </w:rPr>
                  <w:br w:type="textWrapping"/>
                </w:r>
                <w:r>
                  <w:rPr>
                    <w:rFonts w:hint="eastAsia" w:ascii="宋体" w:hAnsi="宋体" w:cs="宋体"/>
                    <w:kern w:val="0"/>
                    <w:sz w:val="20"/>
                    <w:szCs w:val="20"/>
                  </w:rPr>
                  <w:t>4.通道具有3段均衡加中频可选调节；</w:t>
                </w:r>
                <w:r>
                  <w:rPr>
                    <w:rFonts w:hint="eastAsia" w:ascii="宋体" w:hAnsi="宋体" w:cs="宋体"/>
                    <w:kern w:val="0"/>
                    <w:sz w:val="20"/>
                    <w:szCs w:val="20"/>
                  </w:rPr>
                  <w:br w:type="textWrapping"/>
                </w:r>
                <w:r>
                  <w:rPr>
                    <w:rFonts w:hint="eastAsia" w:ascii="宋体" w:hAnsi="宋体" w:cs="宋体"/>
                    <w:kern w:val="0"/>
                    <w:sz w:val="20"/>
                    <w:szCs w:val="20"/>
                  </w:rPr>
                  <w:t>5.支持48V供电；</w:t>
                </w:r>
                <w:r>
                  <w:rPr>
                    <w:rFonts w:hint="eastAsia" w:ascii="宋体" w:hAnsi="宋体" w:cs="宋体"/>
                    <w:kern w:val="0"/>
                    <w:sz w:val="20"/>
                    <w:szCs w:val="20"/>
                  </w:rPr>
                  <w:br w:type="textWrapping"/>
                </w:r>
                <w:r>
                  <w:rPr>
                    <w:rFonts w:hint="eastAsia" w:ascii="宋体" w:hAnsi="宋体" w:cs="宋体"/>
                    <w:kern w:val="0"/>
                    <w:sz w:val="20"/>
                    <w:szCs w:val="20"/>
                  </w:rPr>
                  <w:t>6.主输出9段均衡调节控制；</w:t>
                </w:r>
                <w:r>
                  <w:rPr>
                    <w:rFonts w:hint="eastAsia" w:ascii="宋体" w:hAnsi="宋体" w:cs="宋体"/>
                    <w:kern w:val="0"/>
                    <w:sz w:val="20"/>
                    <w:szCs w:val="20"/>
                  </w:rPr>
                  <w:br w:type="textWrapping"/>
                </w:r>
                <w:r>
                  <w:rPr>
                    <w:rFonts w:hint="eastAsia" w:ascii="宋体" w:hAnsi="宋体" w:cs="宋体"/>
                    <w:kern w:val="0"/>
                    <w:sz w:val="20"/>
                    <w:szCs w:val="20"/>
                  </w:rPr>
                  <w:t>7.所有推子均带有静音、电平灯和PFL；</w:t>
                </w:r>
                <w:r>
                  <w:rPr>
                    <w:rFonts w:hint="eastAsia" w:ascii="宋体" w:hAnsi="宋体" w:cs="宋体"/>
                    <w:kern w:val="0"/>
                    <w:sz w:val="20"/>
                    <w:szCs w:val="20"/>
                  </w:rPr>
                  <w:br w:type="textWrapping"/>
                </w:r>
                <w:r>
                  <w:rPr>
                    <w:rFonts w:hint="eastAsia" w:ascii="宋体" w:hAnsi="宋体" w:cs="宋体"/>
                    <w:kern w:val="0"/>
                    <w:sz w:val="20"/>
                    <w:szCs w:val="20"/>
                  </w:rPr>
                  <w:t>8.内置高品质24bit数字显示效果器；</w:t>
                </w:r>
                <w:r>
                  <w:rPr>
                    <w:rFonts w:hint="eastAsia" w:ascii="宋体" w:hAnsi="宋体" w:cs="宋体"/>
                    <w:kern w:val="0"/>
                    <w:sz w:val="20"/>
                    <w:szCs w:val="20"/>
                  </w:rPr>
                  <w:br w:type="textWrapping"/>
                </w:r>
                <w:r>
                  <w:rPr>
                    <w:rFonts w:hint="eastAsia" w:ascii="宋体" w:hAnsi="宋体" w:cs="宋体"/>
                    <w:kern w:val="0"/>
                    <w:sz w:val="20"/>
                    <w:szCs w:val="20"/>
                  </w:rPr>
                  <w:t>9.支持USB接口，具有MP3播放器及录音功能；</w:t>
                </w:r>
                <w:r>
                  <w:rPr>
                    <w:rFonts w:hint="eastAsia" w:ascii="宋体" w:hAnsi="宋体" w:cs="宋体"/>
                    <w:kern w:val="0"/>
                    <w:sz w:val="20"/>
                    <w:szCs w:val="20"/>
                  </w:rPr>
                  <w:br w:type="textWrapping"/>
                </w:r>
                <w:r>
                  <w:rPr>
                    <w:rFonts w:hint="eastAsia" w:ascii="宋体" w:hAnsi="宋体" w:cs="宋体"/>
                    <w:kern w:val="0"/>
                    <w:sz w:val="20"/>
                    <w:szCs w:val="20"/>
                  </w:rPr>
                  <w:t>10.噪声:不大于 -86dBu</w:t>
                </w:r>
                <w:r>
                  <w:rPr>
                    <w:rFonts w:hint="eastAsia" w:ascii="宋体" w:hAnsi="宋体" w:cs="宋体"/>
                    <w:kern w:val="0"/>
                    <w:sz w:val="20"/>
                    <w:szCs w:val="20"/>
                  </w:rPr>
                  <w:br w:type="textWrapping"/>
                </w:r>
                <w:r>
                  <w:rPr>
                    <w:rFonts w:hint="eastAsia" w:ascii="宋体" w:hAnsi="宋体" w:cs="宋体"/>
                    <w:kern w:val="0"/>
                    <w:sz w:val="20"/>
                    <w:szCs w:val="20"/>
                  </w:rPr>
                  <w:t>11.信噪比：通道线路和话筒输入、监听室输出、效果/辅助输出 不大于90db</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55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音频处理器</w:t>
                </w:r>
              </w:p>
            </w:tc>
            <w:tc>
              <w:tcPr>
                <w:tcW w:w="3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1.内置均衡器、分频器、压限器、增益器、延时器、噪声门、路由矩阵；</w:t>
                </w:r>
                <w:r>
                  <w:rPr>
                    <w:rFonts w:hint="eastAsia" w:ascii="宋体" w:hAnsi="宋体" w:cs="宋体"/>
                    <w:kern w:val="0"/>
                    <w:sz w:val="20"/>
                    <w:szCs w:val="20"/>
                  </w:rPr>
                  <w:br w:type="textWrapping"/>
                </w:r>
                <w:r>
                  <w:rPr>
                    <w:rFonts w:hint="eastAsia" w:ascii="宋体" w:hAnsi="宋体" w:cs="宋体"/>
                    <w:kern w:val="0"/>
                    <w:sz w:val="20"/>
                    <w:szCs w:val="20"/>
                  </w:rPr>
                  <w:t>2.矩阵可灵活组合多种分频模式；</w:t>
                </w:r>
                <w:r>
                  <w:rPr>
                    <w:rFonts w:hint="eastAsia" w:ascii="宋体" w:hAnsi="宋体" w:cs="宋体"/>
                    <w:kern w:val="0"/>
                    <w:sz w:val="20"/>
                    <w:szCs w:val="20"/>
                  </w:rPr>
                  <w:br w:type="textWrapping"/>
                </w:r>
                <w:r>
                  <w:rPr>
                    <w:rFonts w:hint="eastAsia" w:ascii="宋体" w:hAnsi="宋体" w:cs="宋体"/>
                    <w:kern w:val="0"/>
                    <w:sz w:val="20"/>
                    <w:szCs w:val="20"/>
                  </w:rPr>
                  <w:t>3.提供USB和RS485接口可连接电脑；</w:t>
                </w:r>
                <w:r>
                  <w:rPr>
                    <w:rFonts w:hint="eastAsia" w:ascii="宋体" w:hAnsi="宋体" w:cs="宋体"/>
                    <w:kern w:val="0"/>
                    <w:sz w:val="20"/>
                    <w:szCs w:val="20"/>
                  </w:rPr>
                  <w:br w:type="textWrapping"/>
                </w:r>
                <w:r>
                  <w:rPr>
                    <w:rFonts w:hint="eastAsia" w:ascii="宋体" w:hAnsi="宋体" w:cs="宋体"/>
                    <w:kern w:val="0"/>
                    <w:sz w:val="20"/>
                    <w:szCs w:val="20"/>
                  </w:rPr>
                  <w:t>4.输入和输出均有独立的参量均衡，增益可调；</w:t>
                </w:r>
                <w:r>
                  <w:rPr>
                    <w:rFonts w:hint="eastAsia" w:ascii="宋体" w:hAnsi="宋体" w:cs="宋体"/>
                    <w:kern w:val="0"/>
                    <w:sz w:val="20"/>
                    <w:szCs w:val="20"/>
                  </w:rPr>
                  <w:br w:type="textWrapping"/>
                </w:r>
                <w:r>
                  <w:rPr>
                    <w:rFonts w:hint="eastAsia" w:ascii="宋体" w:hAnsi="宋体" w:cs="宋体"/>
                    <w:kern w:val="0"/>
                    <w:sz w:val="20"/>
                    <w:szCs w:val="20"/>
                  </w:rPr>
                  <w:t>5.输出通道可控制增益、压限及选择输入通道信号，并能进行联动控制；</w:t>
                </w:r>
                <w:r>
                  <w:rPr>
                    <w:rFonts w:hint="eastAsia" w:ascii="宋体" w:hAnsi="宋体" w:cs="宋体"/>
                    <w:kern w:val="0"/>
                    <w:sz w:val="20"/>
                    <w:szCs w:val="20"/>
                  </w:rPr>
                  <w:br w:type="textWrapping"/>
                </w:r>
                <w:r>
                  <w:rPr>
                    <w:rFonts w:hint="eastAsia" w:ascii="宋体" w:hAnsi="宋体" w:cs="宋体"/>
                    <w:kern w:val="0"/>
                    <w:sz w:val="20"/>
                    <w:szCs w:val="20"/>
                  </w:rPr>
                  <w:t>6.可以通过USB接口或RS485接口连接中控来控制矩阵和通道的哑音；</w:t>
                </w:r>
                <w:r>
                  <w:rPr>
                    <w:rFonts w:hint="eastAsia" w:ascii="宋体" w:hAnsi="宋体" w:cs="宋体"/>
                    <w:kern w:val="0"/>
                    <w:sz w:val="20"/>
                    <w:szCs w:val="20"/>
                  </w:rPr>
                  <w:br w:type="textWrapping"/>
                </w:r>
                <w:r>
                  <w:rPr>
                    <w:rFonts w:hint="eastAsia" w:ascii="宋体" w:hAnsi="宋体" w:cs="宋体"/>
                    <w:kern w:val="0"/>
                    <w:sz w:val="20"/>
                    <w:szCs w:val="20"/>
                  </w:rPr>
                  <w:t>7.共模拟制比 &gt;70dB(1KHz)；</w:t>
                </w:r>
                <w:r>
                  <w:rPr>
                    <w:rFonts w:hint="eastAsia" w:ascii="宋体" w:hAnsi="宋体" w:cs="宋体"/>
                    <w:kern w:val="0"/>
                    <w:sz w:val="20"/>
                    <w:szCs w:val="20"/>
                  </w:rPr>
                  <w:br w:type="textWrapping"/>
                </w:r>
                <w:r>
                  <w:rPr>
                    <w:rFonts w:hint="eastAsia" w:ascii="宋体" w:hAnsi="宋体" w:cs="宋体"/>
                    <w:kern w:val="0"/>
                    <w:sz w:val="20"/>
                    <w:szCs w:val="20"/>
                  </w:rPr>
                  <w:t>8.输入范围 ≤+25dBu；</w:t>
                </w:r>
                <w:r>
                  <w:rPr>
                    <w:rFonts w:hint="eastAsia" w:ascii="宋体" w:hAnsi="宋体" w:cs="宋体"/>
                    <w:kern w:val="0"/>
                    <w:sz w:val="20"/>
                    <w:szCs w:val="20"/>
                  </w:rPr>
                  <w:br w:type="textWrapping"/>
                </w:r>
                <w:r>
                  <w:rPr>
                    <w:rFonts w:hint="eastAsia" w:ascii="宋体" w:hAnsi="宋体" w:cs="宋体"/>
                    <w:kern w:val="0"/>
                    <w:sz w:val="20"/>
                    <w:szCs w:val="20"/>
                  </w:rPr>
                  <w:t>9.频率响应 20Hz-20KHz(-0.5dB)；</w:t>
                </w:r>
                <w:r>
                  <w:rPr>
                    <w:rFonts w:hint="eastAsia" w:ascii="宋体" w:hAnsi="宋体" w:cs="宋体"/>
                    <w:kern w:val="0"/>
                    <w:sz w:val="20"/>
                    <w:szCs w:val="20"/>
                  </w:rPr>
                  <w:br w:type="textWrapping"/>
                </w:r>
                <w:r>
                  <w:rPr>
                    <w:rFonts w:hint="eastAsia" w:ascii="宋体" w:hAnsi="宋体" w:cs="宋体"/>
                    <w:kern w:val="0"/>
                    <w:sz w:val="20"/>
                    <w:szCs w:val="20"/>
                  </w:rPr>
                  <w:t>10.信噪比 &gt;110dB；</w:t>
                </w:r>
                <w:r>
                  <w:rPr>
                    <w:rFonts w:hint="eastAsia" w:ascii="宋体" w:hAnsi="宋体" w:cs="宋体"/>
                    <w:kern w:val="0"/>
                    <w:sz w:val="20"/>
                    <w:szCs w:val="20"/>
                  </w:rPr>
                  <w:br w:type="textWrapping"/>
                </w:r>
                <w:r>
                  <w:rPr>
                    <w:rFonts w:hint="eastAsia" w:ascii="宋体" w:hAnsi="宋体" w:cs="宋体"/>
                    <w:kern w:val="0"/>
                    <w:sz w:val="20"/>
                    <w:szCs w:val="20"/>
                  </w:rPr>
                  <w:t>11.失真度 &lt;0.01% OUTPUT=0dBu/1KHz；</w:t>
                </w:r>
                <w:r>
                  <w:rPr>
                    <w:rFonts w:hint="eastAsia" w:ascii="宋体" w:hAnsi="宋体" w:cs="宋体"/>
                    <w:kern w:val="0"/>
                    <w:sz w:val="20"/>
                    <w:szCs w:val="20"/>
                  </w:rPr>
                  <w:br w:type="textWrapping"/>
                </w:r>
                <w:r>
                  <w:rPr>
                    <w:rFonts w:hint="eastAsia" w:ascii="宋体" w:hAnsi="宋体" w:cs="宋体"/>
                    <w:kern w:val="0"/>
                    <w:sz w:val="20"/>
                    <w:szCs w:val="20"/>
                  </w:rPr>
                  <w:t>12.通道分离度 &gt;110dB(1KHz)；</w:t>
                </w:r>
                <w:r>
                  <w:rPr>
                    <w:rFonts w:hint="eastAsia" w:ascii="宋体" w:hAnsi="宋体" w:cs="宋体"/>
                    <w:kern w:val="0"/>
                    <w:sz w:val="20"/>
                    <w:szCs w:val="20"/>
                  </w:rPr>
                  <w:br w:type="textWrapping"/>
                </w:r>
                <w:r>
                  <w:rPr>
                    <w:rFonts w:hint="eastAsia" w:ascii="宋体" w:hAnsi="宋体" w:cs="宋体"/>
                    <w:kern w:val="0"/>
                    <w:sz w:val="20"/>
                    <w:szCs w:val="20"/>
                  </w:rPr>
                  <w:t>13.输入哑音 每个通道设立单独哑音控制；</w:t>
                </w:r>
                <w:r>
                  <w:rPr>
                    <w:rFonts w:hint="eastAsia" w:ascii="宋体" w:hAnsi="宋体" w:cs="宋体"/>
                    <w:kern w:val="0"/>
                    <w:sz w:val="20"/>
                    <w:szCs w:val="20"/>
                  </w:rPr>
                  <w:br w:type="textWrapping"/>
                </w:r>
                <w:r>
                  <w:rPr>
                    <w:rFonts w:hint="eastAsia" w:ascii="宋体" w:hAnsi="宋体" w:cs="宋体"/>
                    <w:kern w:val="0"/>
                    <w:sz w:val="20"/>
                    <w:szCs w:val="20"/>
                  </w:rPr>
                  <w:t>14.输入延时 每个输入通道有单独延时控制；</w:t>
                </w:r>
                <w:r>
                  <w:rPr>
                    <w:rFonts w:hint="eastAsia" w:ascii="宋体" w:hAnsi="宋体" w:cs="宋体"/>
                    <w:kern w:val="0"/>
                    <w:sz w:val="20"/>
                    <w:szCs w:val="20"/>
                  </w:rPr>
                  <w:br w:type="textWrapping"/>
                </w:r>
                <w:r>
                  <w:rPr>
                    <w:rFonts w:hint="eastAsia" w:ascii="宋体" w:hAnsi="宋体" w:cs="宋体"/>
                    <w:kern w:val="0"/>
                    <w:sz w:val="20"/>
                    <w:szCs w:val="20"/>
                  </w:rPr>
                  <w:t>15.功耗 ≤25W；</w:t>
                </w:r>
                <w:r>
                  <w:rPr>
                    <w:rFonts w:hint="eastAsia" w:ascii="宋体" w:hAnsi="宋体" w:cs="宋体"/>
                    <w:kern w:val="0"/>
                    <w:sz w:val="20"/>
                    <w:szCs w:val="20"/>
                  </w:rPr>
                  <w:br w:type="textWrapping"/>
                </w:r>
                <w:r>
                  <w:rPr>
                    <w:rFonts w:hint="eastAsia" w:ascii="宋体" w:hAnsi="宋体" w:cs="宋体"/>
                    <w:kern w:val="0"/>
                    <w:sz w:val="20"/>
                    <w:szCs w:val="20"/>
                  </w:rPr>
                  <w:t>16.电源 AC110V/220V 50/60Hz；</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28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音频反馈抑制器</w:t>
                </w:r>
              </w:p>
            </w:tc>
            <w:tc>
              <w:tcPr>
                <w:tcW w:w="3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1.输入音频信号电平可调；</w:t>
                </w:r>
                <w:r>
                  <w:rPr>
                    <w:rFonts w:hint="eastAsia" w:ascii="宋体" w:hAnsi="宋体" w:cs="宋体"/>
                    <w:kern w:val="0"/>
                    <w:sz w:val="20"/>
                    <w:szCs w:val="20"/>
                  </w:rPr>
                  <w:br w:type="textWrapping"/>
                </w:r>
                <w:r>
                  <w:rPr>
                    <w:rFonts w:hint="eastAsia" w:ascii="宋体" w:hAnsi="宋体" w:cs="宋体"/>
                    <w:kern w:val="0"/>
                    <w:sz w:val="20"/>
                    <w:szCs w:val="20"/>
                  </w:rPr>
                  <w:t>2.具有RS-232接口，用于接收RS-232协议；</w:t>
                </w:r>
                <w:r>
                  <w:rPr>
                    <w:rFonts w:hint="eastAsia" w:ascii="宋体" w:hAnsi="宋体" w:cs="宋体"/>
                    <w:kern w:val="0"/>
                    <w:sz w:val="20"/>
                    <w:szCs w:val="20"/>
                  </w:rPr>
                  <w:br w:type="textWrapping"/>
                </w:r>
                <w:r>
                  <w:rPr>
                    <w:rFonts w:hint="eastAsia" w:ascii="宋体" w:hAnsi="宋体" w:cs="宋体"/>
                    <w:kern w:val="0"/>
                    <w:sz w:val="20"/>
                    <w:szCs w:val="20"/>
                  </w:rPr>
                  <w:t>3.具有自动模式和手动模式；</w:t>
                </w:r>
                <w:r>
                  <w:rPr>
                    <w:rFonts w:hint="eastAsia" w:ascii="宋体" w:hAnsi="宋体" w:cs="宋体"/>
                    <w:kern w:val="0"/>
                    <w:sz w:val="20"/>
                    <w:szCs w:val="20"/>
                  </w:rPr>
                  <w:br w:type="textWrapping"/>
                </w:r>
                <w:r>
                  <w:rPr>
                    <w:rFonts w:hint="eastAsia" w:ascii="宋体" w:hAnsi="宋体" w:cs="宋体"/>
                    <w:kern w:val="0"/>
                    <w:sz w:val="20"/>
                    <w:szCs w:val="20"/>
                  </w:rPr>
                  <w:t>4.单点模式自动搜索反馈频点进行陷波处理；</w:t>
                </w:r>
                <w:r>
                  <w:rPr>
                    <w:rFonts w:hint="eastAsia" w:ascii="宋体" w:hAnsi="宋体" w:cs="宋体"/>
                    <w:kern w:val="0"/>
                    <w:sz w:val="20"/>
                    <w:szCs w:val="20"/>
                  </w:rPr>
                  <w:br w:type="textWrapping"/>
                </w:r>
                <w:r>
                  <w:rPr>
                    <w:rFonts w:hint="eastAsia" w:ascii="宋体" w:hAnsi="宋体" w:cs="宋体"/>
                    <w:kern w:val="0"/>
                    <w:sz w:val="20"/>
                    <w:szCs w:val="20"/>
                  </w:rPr>
                  <w:t>5.开启电源软启动，无冲击声，带噪声门功能；</w:t>
                </w:r>
                <w:r>
                  <w:rPr>
                    <w:rFonts w:hint="eastAsia" w:ascii="宋体" w:hAnsi="宋体" w:cs="宋体"/>
                    <w:kern w:val="0"/>
                    <w:sz w:val="20"/>
                    <w:szCs w:val="20"/>
                  </w:rPr>
                  <w:br w:type="textWrapping"/>
                </w:r>
                <w:r>
                  <w:rPr>
                    <w:rFonts w:hint="eastAsia" w:ascii="宋体" w:hAnsi="宋体" w:cs="宋体"/>
                    <w:kern w:val="0"/>
                    <w:sz w:val="20"/>
                    <w:szCs w:val="20"/>
                  </w:rPr>
                  <w:t>6.具备显示输入电平状态；</w:t>
                </w:r>
                <w:r>
                  <w:rPr>
                    <w:rFonts w:hint="eastAsia" w:ascii="宋体" w:hAnsi="宋体" w:cs="宋体"/>
                    <w:kern w:val="0"/>
                    <w:sz w:val="20"/>
                    <w:szCs w:val="20"/>
                  </w:rPr>
                  <w:br w:type="textWrapping"/>
                </w:r>
                <w:r>
                  <w:rPr>
                    <w:rFonts w:hint="eastAsia" w:ascii="宋体" w:hAnsi="宋体" w:cs="宋体"/>
                    <w:kern w:val="0"/>
                    <w:sz w:val="20"/>
                    <w:szCs w:val="20"/>
                  </w:rPr>
                  <w:t>7.信噪比 ＞95dBA  20Hz-20KHz；</w:t>
                </w:r>
                <w:r>
                  <w:rPr>
                    <w:rFonts w:hint="eastAsia" w:ascii="宋体" w:hAnsi="宋体" w:cs="宋体"/>
                    <w:kern w:val="0"/>
                    <w:sz w:val="20"/>
                    <w:szCs w:val="20"/>
                  </w:rPr>
                  <w:br w:type="textWrapping"/>
                </w:r>
                <w:r>
                  <w:rPr>
                    <w:rFonts w:hint="eastAsia" w:ascii="宋体" w:hAnsi="宋体" w:cs="宋体"/>
                    <w:kern w:val="0"/>
                    <w:sz w:val="20"/>
                    <w:szCs w:val="20"/>
                  </w:rPr>
                  <w:t>8.通道分离度 ＞60dB；</w:t>
                </w:r>
                <w:r>
                  <w:rPr>
                    <w:rFonts w:hint="eastAsia" w:ascii="宋体" w:hAnsi="宋体" w:cs="宋体"/>
                    <w:kern w:val="0"/>
                    <w:sz w:val="20"/>
                    <w:szCs w:val="20"/>
                  </w:rPr>
                  <w:br w:type="textWrapping"/>
                </w:r>
                <w:r>
                  <w:rPr>
                    <w:rFonts w:hint="eastAsia" w:ascii="宋体" w:hAnsi="宋体" w:cs="宋体"/>
                    <w:kern w:val="0"/>
                    <w:sz w:val="20"/>
                    <w:szCs w:val="20"/>
                  </w:rPr>
                  <w:t>9.取样速率 ≥48KHz；</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43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无线话筒</w:t>
                </w:r>
              </w:p>
            </w:tc>
            <w:tc>
              <w:tcPr>
                <w:tcW w:w="3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1.具有IR红外线自动对频功能,一键自动对频锁定；</w:t>
                </w:r>
                <w:r>
                  <w:rPr>
                    <w:rFonts w:hint="eastAsia" w:ascii="宋体" w:hAnsi="宋体" w:cs="宋体"/>
                    <w:kern w:val="0"/>
                    <w:sz w:val="20"/>
                    <w:szCs w:val="20"/>
                  </w:rPr>
                  <w:br w:type="textWrapping"/>
                </w:r>
                <w:r>
                  <w:rPr>
                    <w:rFonts w:hint="eastAsia" w:ascii="宋体" w:hAnsi="宋体" w:cs="宋体"/>
                    <w:kern w:val="0"/>
                    <w:sz w:val="20"/>
                    <w:szCs w:val="20"/>
                  </w:rPr>
                  <w:t>2.通道音量独立可调.通道音频输出独立可控；</w:t>
                </w:r>
                <w:r>
                  <w:rPr>
                    <w:rFonts w:hint="eastAsia" w:ascii="宋体" w:hAnsi="宋体" w:cs="宋体"/>
                    <w:kern w:val="0"/>
                    <w:sz w:val="20"/>
                    <w:szCs w:val="20"/>
                  </w:rPr>
                  <w:br w:type="textWrapping"/>
                </w:r>
                <w:r>
                  <w:rPr>
                    <w:rFonts w:hint="eastAsia" w:ascii="宋体" w:hAnsi="宋体" w:cs="宋体"/>
                    <w:kern w:val="0"/>
                    <w:sz w:val="20"/>
                    <w:szCs w:val="20"/>
                  </w:rPr>
                  <w:t>3.发射器电池电量实时监控.发射器中会议/手持/领夹可以混搭使用；</w:t>
                </w:r>
                <w:r>
                  <w:rPr>
                    <w:rFonts w:hint="eastAsia" w:ascii="宋体" w:hAnsi="宋体" w:cs="宋体"/>
                    <w:kern w:val="0"/>
                    <w:sz w:val="20"/>
                    <w:szCs w:val="20"/>
                  </w:rPr>
                  <w:br w:type="textWrapping"/>
                </w:r>
                <w:r>
                  <w:rPr>
                    <w:rFonts w:hint="eastAsia" w:ascii="宋体" w:hAnsi="宋体" w:cs="宋体"/>
                    <w:kern w:val="0"/>
                    <w:sz w:val="20"/>
                    <w:szCs w:val="20"/>
                  </w:rPr>
                  <w:t>4.通道相同的工作频率,使得发射器之间可以随时互换；</w:t>
                </w:r>
                <w:r>
                  <w:rPr>
                    <w:rFonts w:hint="eastAsia" w:ascii="宋体" w:hAnsi="宋体" w:cs="宋体"/>
                    <w:kern w:val="0"/>
                    <w:sz w:val="20"/>
                    <w:szCs w:val="20"/>
                  </w:rPr>
                  <w:br w:type="textWrapping"/>
                </w:r>
                <w:r>
                  <w:rPr>
                    <w:rFonts w:hint="eastAsia" w:ascii="宋体" w:hAnsi="宋体" w:cs="宋体"/>
                    <w:kern w:val="0"/>
                    <w:sz w:val="20"/>
                    <w:szCs w:val="20"/>
                  </w:rPr>
                  <w:t>5.具备杂讯锁定静噪控制与数码导频技术功能；</w:t>
                </w:r>
                <w:r>
                  <w:rPr>
                    <w:rFonts w:hint="eastAsia" w:ascii="宋体" w:hAnsi="宋体" w:cs="宋体"/>
                    <w:kern w:val="0"/>
                    <w:sz w:val="20"/>
                    <w:szCs w:val="20"/>
                  </w:rPr>
                  <w:br w:type="textWrapping"/>
                </w:r>
                <w:r>
                  <w:rPr>
                    <w:rFonts w:hint="eastAsia" w:ascii="宋体" w:hAnsi="宋体" w:cs="宋体"/>
                    <w:kern w:val="0"/>
                    <w:sz w:val="20"/>
                    <w:szCs w:val="20"/>
                  </w:rPr>
                  <w:t>6.空阔最大使用范围100米以上；</w:t>
                </w:r>
                <w:r>
                  <w:rPr>
                    <w:rFonts w:hint="eastAsia" w:ascii="宋体" w:hAnsi="宋体" w:cs="宋体"/>
                    <w:kern w:val="0"/>
                    <w:sz w:val="20"/>
                    <w:szCs w:val="20"/>
                  </w:rPr>
                  <w:br w:type="textWrapping"/>
                </w:r>
                <w:r>
                  <w:rPr>
                    <w:rFonts w:hint="eastAsia" w:ascii="宋体" w:hAnsi="宋体" w:cs="宋体"/>
                    <w:kern w:val="0"/>
                    <w:sz w:val="20"/>
                    <w:szCs w:val="20"/>
                  </w:rPr>
                  <w:t>7.频率范围：UHF605-655MHz；</w:t>
                </w:r>
                <w:r>
                  <w:rPr>
                    <w:rFonts w:hint="eastAsia" w:ascii="宋体" w:hAnsi="宋体" w:cs="宋体"/>
                    <w:kern w:val="0"/>
                    <w:sz w:val="20"/>
                    <w:szCs w:val="20"/>
                  </w:rPr>
                  <w:br w:type="textWrapping"/>
                </w:r>
                <w:r>
                  <w:rPr>
                    <w:rFonts w:hint="eastAsia" w:ascii="宋体" w:hAnsi="宋体" w:cs="宋体"/>
                    <w:kern w:val="0"/>
                    <w:sz w:val="20"/>
                    <w:szCs w:val="20"/>
                  </w:rPr>
                  <w:t>8.调制方式：FM；</w:t>
                </w:r>
                <w:r>
                  <w:rPr>
                    <w:rFonts w:hint="eastAsia" w:ascii="宋体" w:hAnsi="宋体" w:cs="宋体"/>
                    <w:kern w:val="0"/>
                    <w:sz w:val="20"/>
                    <w:szCs w:val="20"/>
                  </w:rPr>
                  <w:br w:type="textWrapping"/>
                </w:r>
                <w:r>
                  <w:rPr>
                    <w:rFonts w:hint="eastAsia" w:ascii="宋体" w:hAnsi="宋体" w:cs="宋体"/>
                    <w:kern w:val="0"/>
                    <w:sz w:val="20"/>
                    <w:szCs w:val="20"/>
                  </w:rPr>
                  <w:t>9.可调范围：50MHz；</w:t>
                </w:r>
                <w:r>
                  <w:rPr>
                    <w:rFonts w:hint="eastAsia" w:ascii="宋体" w:hAnsi="宋体" w:cs="宋体"/>
                    <w:kern w:val="0"/>
                    <w:sz w:val="20"/>
                    <w:szCs w:val="20"/>
                  </w:rPr>
                  <w:br w:type="textWrapping"/>
                </w:r>
                <w:r>
                  <w:rPr>
                    <w:rFonts w:hint="eastAsia" w:ascii="宋体" w:hAnsi="宋体" w:cs="宋体"/>
                    <w:kern w:val="0"/>
                    <w:sz w:val="20"/>
                    <w:szCs w:val="20"/>
                  </w:rPr>
                  <w:t>10.信道数目≥100；</w:t>
                </w:r>
                <w:r>
                  <w:rPr>
                    <w:rFonts w:hint="eastAsia" w:ascii="宋体" w:hAnsi="宋体" w:cs="宋体"/>
                    <w:kern w:val="0"/>
                    <w:sz w:val="20"/>
                    <w:szCs w:val="20"/>
                  </w:rPr>
                  <w:br w:type="textWrapping"/>
                </w:r>
                <w:r>
                  <w:rPr>
                    <w:rFonts w:hint="eastAsia" w:ascii="宋体" w:hAnsi="宋体" w:cs="宋体"/>
                    <w:kern w:val="0"/>
                    <w:sz w:val="20"/>
                    <w:szCs w:val="20"/>
                  </w:rPr>
                  <w:t>11.综合信噪比：&gt;105dB；</w:t>
                </w:r>
                <w:r>
                  <w:rPr>
                    <w:rFonts w:hint="eastAsia" w:ascii="宋体" w:hAnsi="宋体" w:cs="宋体"/>
                    <w:kern w:val="0"/>
                    <w:sz w:val="20"/>
                    <w:szCs w:val="20"/>
                  </w:rPr>
                  <w:br w:type="textWrapping"/>
                </w:r>
                <w:r>
                  <w:rPr>
                    <w:rFonts w:hint="eastAsia" w:ascii="宋体" w:hAnsi="宋体" w:cs="宋体"/>
                    <w:kern w:val="0"/>
                    <w:sz w:val="20"/>
                    <w:szCs w:val="20"/>
                  </w:rPr>
                  <w:t>12.综合失真：≤0.5%；</w:t>
                </w:r>
                <w:r>
                  <w:rPr>
                    <w:rFonts w:hint="eastAsia" w:ascii="宋体" w:hAnsi="宋体" w:cs="宋体"/>
                    <w:kern w:val="0"/>
                    <w:sz w:val="20"/>
                    <w:szCs w:val="20"/>
                  </w:rPr>
                  <w:br w:type="textWrapping"/>
                </w:r>
                <w:r>
                  <w:rPr>
                    <w:rFonts w:hint="eastAsia" w:ascii="宋体" w:hAnsi="宋体" w:cs="宋体"/>
                    <w:kern w:val="0"/>
                    <w:sz w:val="20"/>
                    <w:szCs w:val="20"/>
                  </w:rPr>
                  <w:t>13.杂散抑制：&gt;75dB；</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38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无线手持话筒</w:t>
                </w:r>
              </w:p>
            </w:tc>
            <w:tc>
              <w:tcPr>
                <w:tcW w:w="3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1.真分集接收机，双通道独立选讯系统，能最大限度降低了短频的发生；</w:t>
                </w:r>
                <w:r>
                  <w:rPr>
                    <w:rFonts w:hint="eastAsia" w:ascii="宋体" w:hAnsi="宋体" w:cs="宋体"/>
                    <w:kern w:val="0"/>
                    <w:sz w:val="20"/>
                    <w:szCs w:val="20"/>
                  </w:rPr>
                  <w:br w:type="textWrapping"/>
                </w:r>
                <w:r>
                  <w:rPr>
                    <w:rFonts w:hint="eastAsia" w:ascii="宋体" w:hAnsi="宋体" w:cs="宋体"/>
                    <w:kern w:val="0"/>
                    <w:sz w:val="20"/>
                    <w:szCs w:val="20"/>
                  </w:rPr>
                  <w:t>2.具备集成频率控制技术；</w:t>
                </w:r>
                <w:r>
                  <w:rPr>
                    <w:rFonts w:hint="eastAsia" w:ascii="宋体" w:hAnsi="宋体" w:cs="宋体"/>
                    <w:kern w:val="0"/>
                    <w:sz w:val="20"/>
                    <w:szCs w:val="20"/>
                  </w:rPr>
                  <w:br w:type="textWrapping"/>
                </w:r>
                <w:r>
                  <w:rPr>
                    <w:rFonts w:hint="eastAsia" w:ascii="宋体" w:hAnsi="宋体" w:cs="宋体"/>
                    <w:kern w:val="0"/>
                    <w:sz w:val="20"/>
                    <w:szCs w:val="20"/>
                  </w:rPr>
                  <w:t>3.中央处理器CPU处理电路；</w:t>
                </w:r>
                <w:r>
                  <w:rPr>
                    <w:rFonts w:hint="eastAsia" w:ascii="宋体" w:hAnsi="宋体" w:cs="宋体"/>
                    <w:kern w:val="0"/>
                    <w:sz w:val="20"/>
                    <w:szCs w:val="20"/>
                  </w:rPr>
                  <w:br w:type="textWrapping"/>
                </w:r>
                <w:r>
                  <w:rPr>
                    <w:rFonts w:hint="eastAsia" w:ascii="宋体" w:hAnsi="宋体" w:cs="宋体"/>
                    <w:kern w:val="0"/>
                    <w:sz w:val="20"/>
                    <w:szCs w:val="20"/>
                  </w:rPr>
                  <w:t>4.红外同步与液晶显示；</w:t>
                </w:r>
                <w:r>
                  <w:rPr>
                    <w:rFonts w:hint="eastAsia" w:ascii="宋体" w:hAnsi="宋体" w:cs="宋体"/>
                    <w:kern w:val="0"/>
                    <w:sz w:val="20"/>
                    <w:szCs w:val="20"/>
                  </w:rPr>
                  <w:br w:type="textWrapping"/>
                </w:r>
                <w:r>
                  <w:rPr>
                    <w:rFonts w:hint="eastAsia" w:ascii="宋体" w:hAnsi="宋体" w:cs="宋体"/>
                    <w:kern w:val="0"/>
                    <w:sz w:val="20"/>
                    <w:szCs w:val="20"/>
                  </w:rPr>
                  <w:t>5.手持；</w:t>
                </w:r>
                <w:r>
                  <w:rPr>
                    <w:rFonts w:hint="eastAsia" w:ascii="宋体" w:hAnsi="宋体" w:cs="宋体"/>
                    <w:kern w:val="0"/>
                    <w:sz w:val="20"/>
                    <w:szCs w:val="20"/>
                  </w:rPr>
                  <w:br w:type="textWrapping"/>
                </w:r>
                <w:r>
                  <w:rPr>
                    <w:rFonts w:hint="eastAsia" w:ascii="宋体" w:hAnsi="宋体" w:cs="宋体"/>
                    <w:kern w:val="0"/>
                    <w:sz w:val="20"/>
                    <w:szCs w:val="20"/>
                  </w:rPr>
                  <w:t>6.频率范围：610MHz-670MHz；</w:t>
                </w:r>
                <w:r>
                  <w:rPr>
                    <w:rFonts w:hint="eastAsia" w:ascii="宋体" w:hAnsi="宋体" w:cs="宋体"/>
                    <w:kern w:val="0"/>
                    <w:sz w:val="20"/>
                    <w:szCs w:val="20"/>
                  </w:rPr>
                  <w:br w:type="textWrapping"/>
                </w:r>
                <w:r>
                  <w:rPr>
                    <w:rFonts w:hint="eastAsia" w:ascii="宋体" w:hAnsi="宋体" w:cs="宋体"/>
                    <w:kern w:val="0"/>
                    <w:sz w:val="20"/>
                    <w:szCs w:val="20"/>
                  </w:rPr>
                  <w:t>7.信道数目不小于100个；</w:t>
                </w:r>
                <w:r>
                  <w:rPr>
                    <w:rFonts w:hint="eastAsia" w:ascii="宋体" w:hAnsi="宋体" w:cs="宋体"/>
                    <w:kern w:val="0"/>
                    <w:sz w:val="20"/>
                    <w:szCs w:val="20"/>
                  </w:rPr>
                  <w:br w:type="textWrapping"/>
                </w:r>
                <w:r>
                  <w:rPr>
                    <w:rFonts w:hint="eastAsia" w:ascii="宋体" w:hAnsi="宋体" w:cs="宋体"/>
                    <w:kern w:val="0"/>
                    <w:sz w:val="20"/>
                    <w:szCs w:val="20"/>
                  </w:rPr>
                  <w:t>8.信噪比：＞105dB；</w:t>
                </w:r>
                <w:r>
                  <w:rPr>
                    <w:rFonts w:hint="eastAsia" w:ascii="宋体" w:hAnsi="宋体" w:cs="宋体"/>
                    <w:kern w:val="0"/>
                    <w:sz w:val="20"/>
                    <w:szCs w:val="20"/>
                  </w:rPr>
                  <w:br w:type="textWrapping"/>
                </w:r>
                <w:r>
                  <w:rPr>
                    <w:rFonts w:hint="eastAsia" w:ascii="宋体" w:hAnsi="宋体" w:cs="宋体"/>
                    <w:kern w:val="0"/>
                    <w:sz w:val="20"/>
                    <w:szCs w:val="20"/>
                  </w:rPr>
                  <w:t>9.动态范围：＞100dB；</w:t>
                </w:r>
                <w:r>
                  <w:rPr>
                    <w:rFonts w:hint="eastAsia" w:ascii="宋体" w:hAnsi="宋体" w:cs="宋体"/>
                    <w:kern w:val="0"/>
                    <w:sz w:val="20"/>
                    <w:szCs w:val="20"/>
                  </w:rPr>
                  <w:br w:type="textWrapping"/>
                </w:r>
                <w:r>
                  <w:rPr>
                    <w:rFonts w:hint="eastAsia" w:ascii="宋体" w:hAnsi="宋体" w:cs="宋体"/>
                    <w:kern w:val="0"/>
                    <w:sz w:val="20"/>
                    <w:szCs w:val="20"/>
                  </w:rPr>
                  <w:t>10.失真：&lt;1.0%@1KHz；</w:t>
                </w:r>
                <w:r>
                  <w:rPr>
                    <w:rFonts w:hint="eastAsia" w:ascii="宋体" w:hAnsi="宋体" w:cs="宋体"/>
                    <w:kern w:val="0"/>
                    <w:sz w:val="20"/>
                    <w:szCs w:val="20"/>
                  </w:rPr>
                  <w:br w:type="textWrapping"/>
                </w:r>
                <w:r>
                  <w:rPr>
                    <w:rFonts w:hint="eastAsia" w:ascii="宋体" w:hAnsi="宋体" w:cs="宋体"/>
                    <w:kern w:val="0"/>
                    <w:sz w:val="20"/>
                    <w:szCs w:val="20"/>
                  </w:rPr>
                  <w:t>11.使用温度：-18~50degrees(Celsius)；</w:t>
                </w:r>
                <w:r>
                  <w:rPr>
                    <w:rFonts w:hint="eastAsia" w:ascii="宋体" w:hAnsi="宋体" w:cs="宋体"/>
                    <w:kern w:val="0"/>
                    <w:sz w:val="20"/>
                    <w:szCs w:val="20"/>
                  </w:rPr>
                  <w:br w:type="textWrapping"/>
                </w:r>
                <w:r>
                  <w:rPr>
                    <w:rFonts w:hint="eastAsia" w:ascii="宋体" w:hAnsi="宋体" w:cs="宋体"/>
                    <w:kern w:val="0"/>
                    <w:sz w:val="20"/>
                    <w:szCs w:val="20"/>
                  </w:rPr>
                  <w:t>12.有效使用距离不小于100米；</w:t>
                </w:r>
                <w:r>
                  <w:rPr>
                    <w:rFonts w:hint="eastAsia" w:ascii="宋体" w:hAnsi="宋体" w:cs="宋体"/>
                    <w:kern w:val="0"/>
                    <w:sz w:val="20"/>
                    <w:szCs w:val="20"/>
                  </w:rPr>
                  <w:br w:type="textWrapping"/>
                </w:r>
                <w:r>
                  <w:rPr>
                    <w:rFonts w:hint="eastAsia" w:ascii="宋体" w:hAnsi="宋体" w:cs="宋体"/>
                    <w:kern w:val="0"/>
                    <w:sz w:val="20"/>
                    <w:szCs w:val="20"/>
                  </w:rPr>
                  <w:t>13.灵敏度:&gt;-105dB；</w:t>
                </w:r>
                <w:r>
                  <w:rPr>
                    <w:rFonts w:hint="eastAsia" w:ascii="宋体" w:hAnsi="宋体" w:cs="宋体"/>
                    <w:kern w:val="0"/>
                    <w:sz w:val="20"/>
                    <w:szCs w:val="20"/>
                  </w:rPr>
                  <w:br w:type="textWrapping"/>
                </w:r>
                <w:r>
                  <w:rPr>
                    <w:rFonts w:hint="eastAsia" w:ascii="宋体" w:hAnsi="宋体" w:cs="宋体"/>
                    <w:kern w:val="0"/>
                    <w:sz w:val="20"/>
                    <w:szCs w:val="20"/>
                  </w:rPr>
                  <w:t>14.显示方式：LCD；</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1</w:t>
                </w:r>
              </w:p>
            </w:tc>
          </w:tr>
          <w:tr>
            <w:tblPrEx>
              <w:tblLayout w:type="fixed"/>
              <w:tblCellMar>
                <w:top w:w="0" w:type="dxa"/>
                <w:left w:w="108" w:type="dxa"/>
                <w:bottom w:w="0" w:type="dxa"/>
                <w:right w:w="108" w:type="dxa"/>
              </w:tblCellMar>
            </w:tblPrEx>
            <w:trPr>
              <w:trHeight w:val="40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电源时序器</w:t>
                </w:r>
              </w:p>
            </w:tc>
            <w:tc>
              <w:tcPr>
                <w:tcW w:w="3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1.可控多功能国标插座输出，适用于多种类型插头；</w:t>
                </w:r>
                <w:r>
                  <w:rPr>
                    <w:rFonts w:hint="eastAsia" w:ascii="宋体" w:hAnsi="宋体" w:cs="宋体"/>
                    <w:kern w:val="0"/>
                    <w:sz w:val="20"/>
                    <w:szCs w:val="20"/>
                  </w:rPr>
                  <w:br w:type="textWrapping"/>
                </w:r>
                <w:r>
                  <w:rPr>
                    <w:rFonts w:hint="eastAsia" w:ascii="宋体" w:hAnsi="宋体" w:cs="宋体"/>
                    <w:kern w:val="0"/>
                    <w:sz w:val="20"/>
                    <w:szCs w:val="20"/>
                  </w:rPr>
                  <w:t>2.可自定义顺序开机和逆序关机时间间隔；</w:t>
                </w:r>
                <w:r>
                  <w:rPr>
                    <w:rFonts w:hint="eastAsia" w:ascii="宋体" w:hAnsi="宋体" w:cs="宋体"/>
                    <w:kern w:val="0"/>
                    <w:sz w:val="20"/>
                    <w:szCs w:val="20"/>
                  </w:rPr>
                  <w:br w:type="textWrapping"/>
                </w:r>
                <w:r>
                  <w:rPr>
                    <w:rFonts w:hint="eastAsia" w:ascii="宋体" w:hAnsi="宋体" w:cs="宋体"/>
                    <w:kern w:val="0"/>
                    <w:sz w:val="20"/>
                    <w:szCs w:val="20"/>
                  </w:rPr>
                  <w:t>3.支持独立控制每个通道的开关，带LED指示灯显示；</w:t>
                </w:r>
                <w:r>
                  <w:rPr>
                    <w:rFonts w:hint="eastAsia" w:ascii="宋体" w:hAnsi="宋体" w:cs="宋体"/>
                    <w:kern w:val="0"/>
                    <w:sz w:val="20"/>
                    <w:szCs w:val="20"/>
                  </w:rPr>
                  <w:br w:type="textWrapping"/>
                </w:r>
                <w:r>
                  <w:rPr>
                    <w:rFonts w:hint="eastAsia" w:ascii="宋体" w:hAnsi="宋体" w:cs="宋体"/>
                    <w:kern w:val="0"/>
                    <w:sz w:val="20"/>
                    <w:szCs w:val="20"/>
                  </w:rPr>
                  <w:t>4.配常开电源座及USB直流供电接口，方便临时用电；</w:t>
                </w:r>
                <w:r>
                  <w:rPr>
                    <w:rFonts w:hint="eastAsia" w:ascii="宋体" w:hAnsi="宋体" w:cs="宋体"/>
                    <w:kern w:val="0"/>
                    <w:sz w:val="20"/>
                    <w:szCs w:val="20"/>
                  </w:rPr>
                  <w:br w:type="textWrapping"/>
                </w:r>
                <w:r>
                  <w:rPr>
                    <w:rFonts w:hint="eastAsia" w:ascii="宋体" w:hAnsi="宋体" w:cs="宋体"/>
                    <w:kern w:val="0"/>
                    <w:sz w:val="20"/>
                    <w:szCs w:val="20"/>
                  </w:rPr>
                  <w:t>5.配置安全空气开关和液晶显示屏实时显示电压、电流、时间、操作菜单等信息；</w:t>
                </w:r>
                <w:r>
                  <w:rPr>
                    <w:rFonts w:hint="eastAsia" w:ascii="宋体" w:hAnsi="宋体" w:cs="宋体"/>
                    <w:kern w:val="0"/>
                    <w:sz w:val="20"/>
                    <w:szCs w:val="20"/>
                  </w:rPr>
                  <w:br w:type="textWrapping"/>
                </w:r>
                <w:r>
                  <w:rPr>
                    <w:rFonts w:hint="eastAsia" w:ascii="宋体" w:hAnsi="宋体" w:cs="宋体"/>
                    <w:kern w:val="0"/>
                    <w:sz w:val="20"/>
                    <w:szCs w:val="20"/>
                  </w:rPr>
                  <w:t>6.具有标准串口控制功能，可连接中控系统；</w:t>
                </w:r>
                <w:r>
                  <w:rPr>
                    <w:rFonts w:hint="eastAsia" w:ascii="宋体" w:hAnsi="宋体" w:cs="宋体"/>
                    <w:kern w:val="0"/>
                    <w:sz w:val="20"/>
                    <w:szCs w:val="20"/>
                  </w:rPr>
                  <w:br w:type="textWrapping"/>
                </w:r>
                <w:r>
                  <w:rPr>
                    <w:rFonts w:hint="eastAsia" w:ascii="宋体" w:hAnsi="宋体" w:cs="宋体"/>
                    <w:kern w:val="0"/>
                    <w:sz w:val="20"/>
                    <w:szCs w:val="20"/>
                  </w:rPr>
                  <w:t>7.支持自定义定时开关控制编辑，支持修改时间，支持一键恢复出厂设置；</w:t>
                </w:r>
                <w:r>
                  <w:rPr>
                    <w:rFonts w:hint="eastAsia" w:ascii="宋体" w:hAnsi="宋体" w:cs="宋体"/>
                    <w:kern w:val="0"/>
                    <w:sz w:val="20"/>
                    <w:szCs w:val="20"/>
                  </w:rPr>
                  <w:br w:type="textWrapping"/>
                </w:r>
                <w:r>
                  <w:rPr>
                    <w:rFonts w:hint="eastAsia" w:ascii="宋体" w:hAnsi="宋体" w:cs="宋体"/>
                    <w:kern w:val="0"/>
                    <w:sz w:val="20"/>
                    <w:szCs w:val="20"/>
                  </w:rPr>
                  <w:t>8.一键控制，支持自动定时模式与手动控制模式选择。</w:t>
                </w:r>
                <w:r>
                  <w:rPr>
                    <w:rFonts w:hint="eastAsia" w:ascii="宋体" w:hAnsi="宋体" w:cs="宋体"/>
                    <w:kern w:val="0"/>
                    <w:sz w:val="20"/>
                    <w:szCs w:val="20"/>
                  </w:rPr>
                  <w:br w:type="textWrapping"/>
                </w:r>
                <w:r>
                  <w:rPr>
                    <w:rFonts w:hint="eastAsia" w:ascii="宋体" w:hAnsi="宋体" w:cs="宋体"/>
                    <w:kern w:val="0"/>
                    <w:sz w:val="20"/>
                    <w:szCs w:val="20"/>
                  </w:rPr>
                  <w:t>9.电源供电：AC110V/220V50/60Hz</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74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网络广播主机</w:t>
                </w:r>
              </w:p>
            </w:tc>
            <w:tc>
              <w:tcPr>
                <w:tcW w:w="36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1.具备网络广播系统中心控制功能，可对整套广播系统进行实时有效的管理；</w:t>
                </w:r>
                <w:r>
                  <w:rPr>
                    <w:rFonts w:hint="eastAsia" w:ascii="宋体" w:hAnsi="宋体" w:cs="宋体"/>
                    <w:kern w:val="0"/>
                    <w:sz w:val="20"/>
                    <w:szCs w:val="20"/>
                  </w:rPr>
                  <w:br w:type="textWrapping"/>
                </w:r>
                <w:r>
                  <w:rPr>
                    <w:rFonts w:hint="eastAsia" w:ascii="宋体" w:hAnsi="宋体" w:cs="宋体"/>
                    <w:kern w:val="0"/>
                    <w:sz w:val="20"/>
                    <w:szCs w:val="20"/>
                  </w:rPr>
                  <w:t>2.满足工业级机箱设计，具有效的防磁、防尘、防冲击的能力；</w:t>
                </w:r>
                <w:r>
                  <w:rPr>
                    <w:rFonts w:hint="eastAsia" w:ascii="宋体" w:hAnsi="宋体" w:cs="宋体"/>
                    <w:kern w:val="0"/>
                    <w:sz w:val="20"/>
                    <w:szCs w:val="20"/>
                  </w:rPr>
                  <w:br w:type="textWrapping"/>
                </w:r>
                <w:r>
                  <w:rPr>
                    <w:rFonts w:hint="eastAsia" w:ascii="宋体" w:hAnsi="宋体" w:cs="宋体"/>
                    <w:kern w:val="0"/>
                    <w:sz w:val="20"/>
                    <w:szCs w:val="20"/>
                  </w:rPr>
                  <w:t>3.支持专用百兆网/千兆网传输，可同时传输上多套节目源，可设置分区；</w:t>
                </w:r>
                <w:r>
                  <w:rPr>
                    <w:rFonts w:hint="eastAsia" w:ascii="宋体" w:hAnsi="宋体" w:cs="宋体"/>
                    <w:kern w:val="0"/>
                    <w:sz w:val="20"/>
                    <w:szCs w:val="20"/>
                  </w:rPr>
                  <w:br w:type="textWrapping"/>
                </w:r>
                <w:r>
                  <w:rPr>
                    <w:rFonts w:hint="eastAsia" w:ascii="宋体" w:hAnsi="宋体" w:cs="宋体"/>
                    <w:kern w:val="0"/>
                    <w:sz w:val="20"/>
                    <w:szCs w:val="20"/>
                  </w:rPr>
                  <w:t>4.具有日志查看功能，可查看设备的操作与运行情况；</w:t>
                </w:r>
                <w:r>
                  <w:rPr>
                    <w:rFonts w:hint="eastAsia" w:ascii="宋体" w:hAnsi="宋体" w:cs="宋体"/>
                    <w:kern w:val="0"/>
                    <w:sz w:val="20"/>
                    <w:szCs w:val="20"/>
                  </w:rPr>
                  <w:br w:type="textWrapping"/>
                </w:r>
                <w:r>
                  <w:rPr>
                    <w:rFonts w:hint="eastAsia" w:ascii="宋体" w:hAnsi="宋体" w:cs="宋体"/>
                    <w:kern w:val="0"/>
                    <w:sz w:val="20"/>
                    <w:szCs w:val="20"/>
                  </w:rPr>
                  <w:t>5.主机可以对各个定时点音量大小进行独立控制；</w:t>
                </w:r>
                <w:r>
                  <w:rPr>
                    <w:rFonts w:hint="eastAsia" w:ascii="宋体" w:hAnsi="宋体" w:cs="宋体"/>
                    <w:kern w:val="0"/>
                    <w:sz w:val="20"/>
                    <w:szCs w:val="20"/>
                  </w:rPr>
                  <w:br w:type="textWrapping"/>
                </w:r>
                <w:r>
                  <w:rPr>
                    <w:rFonts w:hint="eastAsia" w:ascii="宋体" w:hAnsi="宋体" w:cs="宋体"/>
                    <w:kern w:val="0"/>
                    <w:sz w:val="20"/>
                    <w:szCs w:val="20"/>
                  </w:rPr>
                  <w:t>6.内置监听喇叭，便于检测主机线路与话筒信号输入情况；</w:t>
                </w:r>
                <w:r>
                  <w:rPr>
                    <w:rFonts w:hint="eastAsia" w:ascii="宋体" w:hAnsi="宋体" w:cs="宋体"/>
                    <w:kern w:val="0"/>
                    <w:sz w:val="20"/>
                    <w:szCs w:val="20"/>
                  </w:rPr>
                  <w:br w:type="textWrapping"/>
                </w:r>
                <w:r>
                  <w:rPr>
                    <w:rFonts w:hint="eastAsia" w:ascii="宋体" w:hAnsi="宋体" w:cs="宋体"/>
                    <w:kern w:val="0"/>
                    <w:sz w:val="20"/>
                    <w:szCs w:val="20"/>
                  </w:rPr>
                  <w:t>7.终端断线后自动恢复断线前的播放节目；</w:t>
                </w:r>
                <w:r>
                  <w:rPr>
                    <w:rFonts w:hint="eastAsia" w:ascii="宋体" w:hAnsi="宋体" w:cs="宋体"/>
                    <w:kern w:val="0"/>
                    <w:sz w:val="20"/>
                    <w:szCs w:val="20"/>
                  </w:rPr>
                  <w:br w:type="textWrapping"/>
                </w:r>
                <w:r>
                  <w:rPr>
                    <w:rFonts w:hint="eastAsia" w:ascii="宋体" w:hAnsi="宋体" w:cs="宋体"/>
                    <w:kern w:val="0"/>
                    <w:sz w:val="20"/>
                    <w:szCs w:val="20"/>
                  </w:rPr>
                  <w:t>8.外接音源输入音量可调；</w:t>
                </w:r>
                <w:r>
                  <w:rPr>
                    <w:rFonts w:hint="eastAsia" w:ascii="宋体" w:hAnsi="宋体" w:cs="宋体"/>
                    <w:kern w:val="0"/>
                    <w:sz w:val="20"/>
                    <w:szCs w:val="20"/>
                  </w:rPr>
                  <w:br w:type="textWrapping"/>
                </w:r>
                <w:r>
                  <w:rPr>
                    <w:rFonts w:hint="eastAsia" w:ascii="宋体" w:hAnsi="宋体" w:cs="宋体"/>
                    <w:kern w:val="0"/>
                    <w:sz w:val="20"/>
                    <w:szCs w:val="20"/>
                  </w:rPr>
                  <w:t>9.用户可以自己制作节目源，可以通过本机录制，亦可从远程控制电脑上复制；</w:t>
                </w:r>
                <w:r>
                  <w:rPr>
                    <w:rFonts w:hint="eastAsia" w:ascii="宋体" w:hAnsi="宋体" w:cs="宋体"/>
                    <w:kern w:val="0"/>
                    <w:sz w:val="20"/>
                    <w:szCs w:val="20"/>
                  </w:rPr>
                  <w:br w:type="textWrapping"/>
                </w:r>
                <w:r>
                  <w:rPr>
                    <w:rFonts w:hint="eastAsia" w:ascii="宋体" w:hAnsi="宋体" w:cs="宋体"/>
                    <w:kern w:val="0"/>
                    <w:sz w:val="20"/>
                    <w:szCs w:val="20"/>
                  </w:rPr>
                  <w:t>10.支持终端定时点备份功能，定时点的内容能自动备份到网络播放终端上；</w:t>
                </w:r>
                <w:r>
                  <w:rPr>
                    <w:rFonts w:hint="eastAsia" w:ascii="宋体" w:hAnsi="宋体" w:cs="宋体"/>
                    <w:kern w:val="0"/>
                    <w:sz w:val="20"/>
                    <w:szCs w:val="20"/>
                  </w:rPr>
                  <w:br w:type="textWrapping"/>
                </w:r>
                <w:r>
                  <w:rPr>
                    <w:rFonts w:hint="eastAsia" w:ascii="宋体" w:hAnsi="宋体" w:cs="宋体"/>
                    <w:kern w:val="0"/>
                    <w:sz w:val="20"/>
                    <w:szCs w:val="20"/>
                  </w:rPr>
                  <w:t>11.可直接进行对各个分区，各个终端的音源选择和手动广播；</w:t>
                </w:r>
                <w:r>
                  <w:rPr>
                    <w:rFonts w:hint="eastAsia" w:ascii="宋体" w:hAnsi="宋体" w:cs="宋体"/>
                    <w:kern w:val="0"/>
                    <w:sz w:val="20"/>
                    <w:szCs w:val="20"/>
                  </w:rPr>
                  <w:br w:type="textWrapping"/>
                </w:r>
                <w:r>
                  <w:rPr>
                    <w:rFonts w:hint="eastAsia" w:ascii="宋体" w:hAnsi="宋体" w:cs="宋体"/>
                    <w:kern w:val="0"/>
                    <w:sz w:val="20"/>
                    <w:szCs w:val="20"/>
                  </w:rPr>
                  <w:t>12.内置PC播放器，能自动或手动播放多种音频格式文件，具有同步广播，分区广播，终端广播，设备控制，终端控制，编辑程序，下载程序等功能；</w:t>
                </w:r>
                <w:r>
                  <w:rPr>
                    <w:rFonts w:hint="eastAsia" w:ascii="宋体" w:hAnsi="宋体" w:cs="宋体"/>
                    <w:kern w:val="0"/>
                    <w:sz w:val="20"/>
                    <w:szCs w:val="20"/>
                  </w:rPr>
                  <w:br w:type="textWrapping"/>
                </w:r>
                <w:r>
                  <w:rPr>
                    <w:rFonts w:hint="eastAsia" w:ascii="宋体" w:hAnsi="宋体" w:cs="宋体"/>
                    <w:kern w:val="0"/>
                    <w:sz w:val="20"/>
                    <w:szCs w:val="20"/>
                  </w:rPr>
                  <w:t>13.工作环境&amp;环境温度5℃-40℃，相对湿度，≥75%；</w:t>
                </w:r>
                <w:r>
                  <w:rPr>
                    <w:rFonts w:hint="eastAsia" w:ascii="宋体" w:hAnsi="宋体" w:cs="宋体"/>
                    <w:kern w:val="0"/>
                    <w:sz w:val="20"/>
                    <w:szCs w:val="20"/>
                  </w:rPr>
                  <w:br w:type="textWrapping"/>
                </w:r>
                <w:r>
                  <w:rPr>
                    <w:rFonts w:hint="eastAsia" w:ascii="宋体" w:hAnsi="宋体" w:cs="宋体"/>
                    <w:kern w:val="0"/>
                    <w:sz w:val="20"/>
                    <w:szCs w:val="20"/>
                  </w:rPr>
                  <w:t>14.标准接口，具备USB接口，串口，VGA接口；</w:t>
                </w:r>
                <w:r>
                  <w:rPr>
                    <w:rFonts w:hint="eastAsia" w:ascii="宋体" w:hAnsi="宋体" w:cs="宋体"/>
                    <w:kern w:val="0"/>
                    <w:sz w:val="20"/>
                    <w:szCs w:val="20"/>
                  </w:rPr>
                  <w:br w:type="textWrapping"/>
                </w:r>
                <w:r>
                  <w:rPr>
                    <w:rFonts w:hint="eastAsia" w:ascii="宋体" w:hAnsi="宋体" w:cs="宋体"/>
                    <w:kern w:val="0"/>
                    <w:sz w:val="20"/>
                    <w:szCs w:val="20"/>
                  </w:rPr>
                  <w:t>15.网卡千兆网卡；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819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网络广播主控软件</w:t>
                </w:r>
              </w:p>
            </w:tc>
            <w:tc>
              <w:tcPr>
                <w:tcW w:w="36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图形化的操作界面；</w:t>
                </w:r>
                <w:r>
                  <w:rPr>
                    <w:rFonts w:hint="eastAsia" w:ascii="宋体" w:hAnsi="宋体" w:cs="宋体"/>
                    <w:kern w:val="0"/>
                    <w:sz w:val="20"/>
                    <w:szCs w:val="20"/>
                  </w:rPr>
                  <w:br w:type="textWrapping"/>
                </w:r>
                <w:r>
                  <w:rPr>
                    <w:rFonts w:hint="eastAsia" w:ascii="宋体" w:hAnsi="宋体" w:cs="宋体"/>
                    <w:kern w:val="0"/>
                    <w:sz w:val="20"/>
                    <w:szCs w:val="20"/>
                  </w:rPr>
                  <w:t>2. 电脑控制软件，编辑系统任务，可完成对系统的全面控制；</w:t>
                </w:r>
                <w:r>
                  <w:rPr>
                    <w:rFonts w:hint="eastAsia" w:ascii="宋体" w:hAnsi="宋体" w:cs="宋体"/>
                    <w:kern w:val="0"/>
                    <w:sz w:val="20"/>
                    <w:szCs w:val="20"/>
                  </w:rPr>
                  <w:br w:type="textWrapping"/>
                </w:r>
                <w:r>
                  <w:rPr>
                    <w:rFonts w:hint="eastAsia" w:ascii="宋体" w:hAnsi="宋体" w:cs="宋体"/>
                    <w:kern w:val="0"/>
                    <w:sz w:val="20"/>
                    <w:szCs w:val="20"/>
                  </w:rPr>
                  <w:t>3. 支持在同网段的局域网内、跨网关的局域网内或Internet网上运作；</w:t>
                </w:r>
                <w:r>
                  <w:rPr>
                    <w:rFonts w:hint="eastAsia" w:ascii="宋体" w:hAnsi="宋体" w:cs="宋体"/>
                    <w:kern w:val="0"/>
                    <w:sz w:val="20"/>
                    <w:szCs w:val="20"/>
                  </w:rPr>
                  <w:br w:type="textWrapping"/>
                </w:r>
                <w:r>
                  <w:rPr>
                    <w:rFonts w:hint="eastAsia" w:ascii="宋体" w:hAnsi="宋体" w:cs="宋体"/>
                    <w:kern w:val="0"/>
                    <w:sz w:val="20"/>
                    <w:szCs w:val="20"/>
                  </w:rPr>
                  <w:t>4. 提供全双工语音数据交换，响应各对讲终端的呼叫和通话请求，每次呼叫和通话都写入日志记录，终端远程触发节目播放，并实现触发时间和次数的设置；</w:t>
                </w:r>
                <w:r>
                  <w:rPr>
                    <w:rFonts w:hint="eastAsia" w:ascii="宋体" w:hAnsi="宋体" w:cs="宋体"/>
                    <w:kern w:val="0"/>
                    <w:sz w:val="20"/>
                    <w:szCs w:val="20"/>
                  </w:rPr>
                  <w:br w:type="textWrapping"/>
                </w:r>
                <w:r>
                  <w:rPr>
                    <w:rFonts w:hint="eastAsia" w:ascii="宋体" w:hAnsi="宋体" w:cs="宋体"/>
                    <w:kern w:val="0"/>
                    <w:sz w:val="20"/>
                    <w:szCs w:val="20"/>
                  </w:rPr>
                  <w:t>5. 负责统一管理系统内的对讲终端,，设置呼叫目标等基本参数，可通过声卡实时采集向终端广播音乐或通知，计划任务管理：向终端定时播放节目，为工作站提供数据接口服务，日志功能：每次呼叫和通话均写入日志供查询；</w:t>
                </w:r>
                <w:r>
                  <w:rPr>
                    <w:rFonts w:hint="eastAsia" w:ascii="宋体" w:hAnsi="宋体" w:cs="宋体"/>
                    <w:kern w:val="0"/>
                    <w:sz w:val="20"/>
                    <w:szCs w:val="20"/>
                  </w:rPr>
                  <w:br w:type="textWrapping"/>
                </w:r>
                <w:r>
                  <w:rPr>
                    <w:rFonts w:hint="eastAsia" w:ascii="宋体" w:hAnsi="宋体" w:cs="宋体"/>
                    <w:kern w:val="0"/>
                    <w:sz w:val="20"/>
                    <w:szCs w:val="20"/>
                  </w:rPr>
                  <w:t>6. 支持全系列日志查询、过滤、检索、输出，终端启动、播放、管理、控制、上下线、定时、触发、消防、呼叫、对讲、求助、报警、遥控、拆除；</w:t>
                </w:r>
                <w:r>
                  <w:rPr>
                    <w:rFonts w:hint="eastAsia" w:ascii="宋体" w:hAnsi="宋体" w:cs="宋体"/>
                    <w:kern w:val="0"/>
                    <w:sz w:val="20"/>
                    <w:szCs w:val="20"/>
                  </w:rPr>
                  <w:br w:type="textWrapping"/>
                </w:r>
                <w:r>
                  <w:rPr>
                    <w:rFonts w:hint="eastAsia" w:ascii="宋体" w:hAnsi="宋体" w:cs="宋体"/>
                    <w:kern w:val="0"/>
                    <w:sz w:val="20"/>
                    <w:szCs w:val="20"/>
                  </w:rPr>
                  <w:t>7. 支持集群服务器和主备服务器热切换；</w:t>
                </w:r>
                <w:r>
                  <w:rPr>
                    <w:rFonts w:hint="eastAsia" w:ascii="宋体" w:hAnsi="宋体" w:cs="宋体"/>
                    <w:kern w:val="0"/>
                    <w:sz w:val="20"/>
                    <w:szCs w:val="20"/>
                  </w:rPr>
                  <w:br w:type="textWrapping"/>
                </w:r>
                <w:r>
                  <w:rPr>
                    <w:rFonts w:hint="eastAsia" w:ascii="宋体" w:hAnsi="宋体" w:cs="宋体"/>
                    <w:kern w:val="0"/>
                    <w:sz w:val="20"/>
                    <w:szCs w:val="20"/>
                  </w:rPr>
                  <w:t>8. 支持任意单体、分组呼叫、音乐播放、定时、打铃功能，支持远程无线遥控器，并支持智能组合按键，支持远程音量调节、播放、选曲功能；</w:t>
                </w:r>
                <w:r>
                  <w:rPr>
                    <w:rFonts w:hint="eastAsia" w:ascii="宋体" w:hAnsi="宋体" w:cs="宋体"/>
                    <w:kern w:val="0"/>
                    <w:sz w:val="20"/>
                    <w:szCs w:val="20"/>
                  </w:rPr>
                  <w:br w:type="textWrapping"/>
                </w:r>
                <w:r>
                  <w:rPr>
                    <w:rFonts w:hint="eastAsia" w:ascii="宋体" w:hAnsi="宋体" w:cs="宋体"/>
                    <w:kern w:val="0"/>
                    <w:sz w:val="20"/>
                    <w:szCs w:val="20"/>
                  </w:rPr>
                  <w:t>9. 灵活管理所有终端分区、命名、任务编辑；</w:t>
                </w:r>
                <w:r>
                  <w:rPr>
                    <w:rFonts w:hint="eastAsia" w:ascii="宋体" w:hAnsi="宋体" w:cs="宋体"/>
                    <w:kern w:val="0"/>
                    <w:sz w:val="20"/>
                    <w:szCs w:val="20"/>
                  </w:rPr>
                  <w:br w:type="textWrapping"/>
                </w:r>
                <w:r>
                  <w:rPr>
                    <w:rFonts w:hint="eastAsia" w:ascii="宋体" w:hAnsi="宋体" w:cs="宋体"/>
                    <w:kern w:val="0"/>
                    <w:sz w:val="20"/>
                    <w:szCs w:val="20"/>
                  </w:rPr>
                  <w:t>10. 基于TCP/IP数据，管理网络音频数据收发；</w:t>
                </w:r>
                <w:r>
                  <w:rPr>
                    <w:rFonts w:hint="eastAsia" w:ascii="宋体" w:hAnsi="宋体" w:cs="宋体"/>
                    <w:kern w:val="0"/>
                    <w:sz w:val="20"/>
                    <w:szCs w:val="20"/>
                  </w:rPr>
                  <w:br w:type="textWrapping"/>
                </w:r>
                <w:r>
                  <w:rPr>
                    <w:rFonts w:hint="eastAsia" w:ascii="宋体" w:hAnsi="宋体" w:cs="宋体"/>
                    <w:kern w:val="0"/>
                    <w:sz w:val="20"/>
                    <w:szCs w:val="20"/>
                  </w:rPr>
                  <w:t>11. 可实现语音实时采播（节目编辑）、终端节目自由点播、定时节目播放、领导网上讲语，自动打铃、音频触发启动设备、音频素材制作、数字音源库存、无线遥控广播、广播监听及音量调节；</w:t>
                </w:r>
                <w:r>
                  <w:rPr>
                    <w:rFonts w:hint="eastAsia" w:ascii="宋体" w:hAnsi="宋体" w:cs="宋体"/>
                    <w:kern w:val="0"/>
                    <w:sz w:val="20"/>
                    <w:szCs w:val="20"/>
                  </w:rPr>
                  <w:br w:type="textWrapping"/>
                </w:r>
                <w:r>
                  <w:rPr>
                    <w:rFonts w:hint="eastAsia" w:ascii="宋体" w:hAnsi="宋体" w:cs="宋体"/>
                    <w:kern w:val="0"/>
                    <w:sz w:val="20"/>
                    <w:szCs w:val="20"/>
                  </w:rPr>
                  <w:t>12. 支持自定义终端名称、无限量分组、无限量定时任务、无限量定时分组，支持无限量音频采集播放、定时播放、一键呼叫与播放；</w:t>
                </w:r>
                <w:r>
                  <w:rPr>
                    <w:rFonts w:hint="eastAsia" w:ascii="宋体" w:hAnsi="宋体" w:cs="宋体"/>
                    <w:kern w:val="0"/>
                    <w:sz w:val="20"/>
                    <w:szCs w:val="20"/>
                  </w:rPr>
                  <w:br w:type="textWrapping"/>
                </w:r>
                <w:r>
                  <w:rPr>
                    <w:rFonts w:hint="eastAsia" w:ascii="宋体" w:hAnsi="宋体" w:cs="宋体"/>
                    <w:kern w:val="0"/>
                    <w:sz w:val="20"/>
                    <w:szCs w:val="20"/>
                  </w:rPr>
                  <w:t>13. 双向控制多套节目、报警强插广播、智能监听、远程控制功能；</w:t>
                </w:r>
                <w:r>
                  <w:rPr>
                    <w:rFonts w:hint="eastAsia" w:ascii="宋体" w:hAnsi="宋体" w:cs="宋体"/>
                    <w:kern w:val="0"/>
                    <w:sz w:val="20"/>
                    <w:szCs w:val="20"/>
                  </w:rPr>
                  <w:br w:type="textWrapping"/>
                </w:r>
                <w:r>
                  <w:rPr>
                    <w:rFonts w:hint="eastAsia" w:ascii="宋体" w:hAnsi="宋体" w:cs="宋体"/>
                    <w:kern w:val="0"/>
                    <w:sz w:val="20"/>
                    <w:szCs w:val="20"/>
                  </w:rPr>
                  <w:t>14. 多个分控点分级权限管理，支持多用户、任意级别的分控管理；</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19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多方通话软件</w:t>
                </w:r>
              </w:p>
            </w:tc>
            <w:tc>
              <w:tcPr>
                <w:tcW w:w="36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电脑控制软件；</w:t>
                </w:r>
                <w:r>
                  <w:rPr>
                    <w:rFonts w:hint="eastAsia" w:ascii="宋体" w:hAnsi="宋体" w:cs="宋体"/>
                    <w:kern w:val="0"/>
                    <w:sz w:val="20"/>
                    <w:szCs w:val="20"/>
                  </w:rPr>
                  <w:br w:type="textWrapping"/>
                </w:r>
                <w:r>
                  <w:rPr>
                    <w:rFonts w:hint="eastAsia" w:ascii="宋体" w:hAnsi="宋体" w:cs="宋体"/>
                    <w:kern w:val="0"/>
                    <w:sz w:val="20"/>
                    <w:szCs w:val="20"/>
                  </w:rPr>
                  <w:t>2. 支持在同网段的局域网内、跨网关的局域网内或Internet网上运作；</w:t>
                </w:r>
                <w:r>
                  <w:rPr>
                    <w:rFonts w:hint="eastAsia" w:ascii="宋体" w:hAnsi="宋体" w:cs="宋体"/>
                    <w:kern w:val="0"/>
                    <w:sz w:val="20"/>
                    <w:szCs w:val="20"/>
                  </w:rPr>
                  <w:br w:type="textWrapping"/>
                </w:r>
                <w:r>
                  <w:rPr>
                    <w:rFonts w:hint="eastAsia" w:ascii="宋体" w:hAnsi="宋体" w:cs="宋体"/>
                    <w:kern w:val="0"/>
                    <w:sz w:val="20"/>
                    <w:szCs w:val="20"/>
                  </w:rPr>
                  <w:t>3. 可选择通话模式: 指挥模式、应答模式、会议模式, 所有终端全向通话；</w:t>
                </w:r>
                <w:r>
                  <w:rPr>
                    <w:rFonts w:hint="eastAsia" w:ascii="宋体" w:hAnsi="宋体" w:cs="宋体"/>
                    <w:kern w:val="0"/>
                    <w:sz w:val="20"/>
                    <w:szCs w:val="20"/>
                  </w:rPr>
                  <w:br w:type="textWrapping"/>
                </w:r>
                <w:r>
                  <w:rPr>
                    <w:rFonts w:hint="eastAsia" w:ascii="宋体" w:hAnsi="宋体" w:cs="宋体"/>
                    <w:kern w:val="0"/>
                    <w:sz w:val="20"/>
                    <w:szCs w:val="20"/>
                  </w:rPr>
                  <w:t>4. 可设置通话终端组, 呼叫前可随时切换；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696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网络话筒</w:t>
                </w:r>
              </w:p>
            </w:tc>
            <w:tc>
              <w:tcPr>
                <w:tcW w:w="36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 桌面式寻呼话筒；</w:t>
                </w:r>
                <w:r>
                  <w:rPr>
                    <w:rFonts w:hint="eastAsia" w:ascii="宋体" w:hAnsi="宋体" w:cs="宋体"/>
                    <w:kern w:val="0"/>
                    <w:sz w:val="20"/>
                    <w:szCs w:val="20"/>
                  </w:rPr>
                  <w:br w:type="textWrapping"/>
                </w:r>
                <w:r>
                  <w:rPr>
                    <w:rFonts w:hint="eastAsia" w:ascii="宋体" w:hAnsi="宋体" w:cs="宋体"/>
                    <w:kern w:val="0"/>
                    <w:sz w:val="20"/>
                    <w:szCs w:val="20"/>
                  </w:rPr>
                  <w:t>2. 支持来/去电显示功能，具有常用通信电话薄查询功能，可设置快捷拨号；</w:t>
                </w:r>
                <w:r>
                  <w:rPr>
                    <w:rFonts w:hint="eastAsia" w:ascii="宋体" w:hAnsi="宋体" w:cs="宋体"/>
                    <w:kern w:val="0"/>
                    <w:sz w:val="20"/>
                    <w:szCs w:val="20"/>
                  </w:rPr>
                  <w:br w:type="textWrapping"/>
                </w:r>
                <w:r>
                  <w:rPr>
                    <w:rFonts w:hint="eastAsia" w:ascii="宋体" w:hAnsi="宋体" w:cs="宋体"/>
                    <w:kern w:val="0"/>
                    <w:sz w:val="20"/>
                    <w:szCs w:val="20"/>
                  </w:rPr>
                  <w:t>3. 支持分区广播、全区广播、终端对讲；</w:t>
                </w:r>
                <w:r>
                  <w:rPr>
                    <w:rFonts w:hint="eastAsia" w:ascii="宋体" w:hAnsi="宋体" w:cs="宋体"/>
                    <w:kern w:val="0"/>
                    <w:sz w:val="20"/>
                    <w:szCs w:val="20"/>
                  </w:rPr>
                  <w:br w:type="textWrapping"/>
                </w:r>
                <w:r>
                  <w:rPr>
                    <w:rFonts w:hint="eastAsia" w:ascii="宋体" w:hAnsi="宋体" w:cs="宋体"/>
                    <w:kern w:val="0"/>
                    <w:sz w:val="20"/>
                    <w:szCs w:val="20"/>
                  </w:rPr>
                  <w:t>4. 可以免提通话、接收广播和监听；</w:t>
                </w:r>
                <w:r>
                  <w:rPr>
                    <w:rFonts w:hint="eastAsia" w:ascii="宋体" w:hAnsi="宋体" w:cs="宋体"/>
                    <w:kern w:val="0"/>
                    <w:sz w:val="20"/>
                    <w:szCs w:val="20"/>
                  </w:rPr>
                  <w:br w:type="textWrapping"/>
                </w:r>
                <w:r>
                  <w:rPr>
                    <w:rFonts w:hint="eastAsia" w:ascii="宋体" w:hAnsi="宋体" w:cs="宋体"/>
                    <w:kern w:val="0"/>
                    <w:sz w:val="20"/>
                    <w:szCs w:val="20"/>
                  </w:rPr>
                  <w:t>5. 具有文件广播和预录音广播功能，可将本地音频文件或录音广播给指定终端；</w:t>
                </w:r>
                <w:r>
                  <w:rPr>
                    <w:rFonts w:hint="eastAsia" w:ascii="宋体" w:hAnsi="宋体" w:cs="宋体"/>
                    <w:kern w:val="0"/>
                    <w:sz w:val="20"/>
                    <w:szCs w:val="20"/>
                  </w:rPr>
                  <w:br w:type="textWrapping"/>
                </w:r>
                <w:r>
                  <w:rPr>
                    <w:rFonts w:hint="eastAsia" w:ascii="宋体" w:hAnsi="宋体" w:cs="宋体"/>
                    <w:kern w:val="0"/>
                    <w:sz w:val="20"/>
                    <w:szCs w:val="20"/>
                  </w:rPr>
                  <w:t>6. 支持一键广播到预设分区；</w:t>
                </w:r>
                <w:r>
                  <w:rPr>
                    <w:rFonts w:hint="eastAsia" w:ascii="宋体" w:hAnsi="宋体" w:cs="宋体"/>
                    <w:kern w:val="0"/>
                    <w:sz w:val="20"/>
                    <w:szCs w:val="20"/>
                  </w:rPr>
                  <w:br w:type="textWrapping"/>
                </w:r>
                <w:r>
                  <w:rPr>
                    <w:rFonts w:hint="eastAsia" w:ascii="宋体" w:hAnsi="宋体" w:cs="宋体"/>
                    <w:kern w:val="0"/>
                    <w:sz w:val="20"/>
                    <w:szCs w:val="20"/>
                  </w:rPr>
                  <w:t>7. 支持TF卡插入，点播音频文件广播到前端，预留USB接口；</w:t>
                </w:r>
                <w:r>
                  <w:rPr>
                    <w:rFonts w:hint="eastAsia" w:ascii="宋体" w:hAnsi="宋体" w:cs="宋体"/>
                    <w:kern w:val="0"/>
                    <w:sz w:val="20"/>
                    <w:szCs w:val="20"/>
                  </w:rPr>
                  <w:br w:type="textWrapping"/>
                </w:r>
                <w:r>
                  <w:rPr>
                    <w:rFonts w:hint="eastAsia" w:ascii="宋体" w:hAnsi="宋体" w:cs="宋体"/>
                    <w:kern w:val="0"/>
                    <w:sz w:val="20"/>
                    <w:szCs w:val="20"/>
                  </w:rPr>
                  <w:t xml:space="preserve">8. 内置Flash存储，可以存储音频、配置信息及备份，支持远程修改和升级； </w:t>
                </w:r>
                <w:r>
                  <w:rPr>
                    <w:rFonts w:hint="eastAsia" w:ascii="宋体" w:hAnsi="宋体" w:cs="宋体"/>
                    <w:kern w:val="0"/>
                    <w:sz w:val="20"/>
                    <w:szCs w:val="20"/>
                  </w:rPr>
                  <w:br w:type="textWrapping"/>
                </w:r>
                <w:r>
                  <w:rPr>
                    <w:rFonts w:hint="eastAsia" w:ascii="宋体" w:hAnsi="宋体" w:cs="宋体"/>
                    <w:kern w:val="0"/>
                    <w:sz w:val="20"/>
                    <w:szCs w:val="20"/>
                  </w:rPr>
                  <w:t>9. 支持远程点播功能，支持多路信号放大、混音、三级优先控制、音调调节；</w:t>
                </w:r>
                <w:r>
                  <w:rPr>
                    <w:rFonts w:hint="eastAsia" w:ascii="宋体" w:hAnsi="宋体" w:cs="宋体"/>
                    <w:kern w:val="0"/>
                    <w:sz w:val="20"/>
                    <w:szCs w:val="20"/>
                  </w:rPr>
                  <w:br w:type="textWrapping"/>
                </w:r>
                <w:r>
                  <w:rPr>
                    <w:rFonts w:hint="eastAsia" w:ascii="宋体" w:hAnsi="宋体" w:cs="宋体"/>
                    <w:kern w:val="0"/>
                    <w:sz w:val="20"/>
                    <w:szCs w:val="20"/>
                  </w:rPr>
                  <w:t>10. 支持全双工双向对讲功能，具备网络回声消除模块，IP终端之间实现点对点双向对讲，网络延时小于300ms；</w:t>
                </w:r>
                <w:r>
                  <w:rPr>
                    <w:rFonts w:hint="eastAsia" w:ascii="宋体" w:hAnsi="宋体" w:cs="宋体"/>
                    <w:kern w:val="0"/>
                    <w:sz w:val="20"/>
                    <w:szCs w:val="20"/>
                  </w:rPr>
                  <w:br w:type="textWrapping"/>
                </w:r>
                <w:r>
                  <w:rPr>
                    <w:rFonts w:hint="eastAsia" w:ascii="宋体" w:hAnsi="宋体" w:cs="宋体"/>
                    <w:kern w:val="0"/>
                    <w:sz w:val="20"/>
                    <w:szCs w:val="20"/>
                  </w:rPr>
                  <w:t>11. 支持数字音频时光流逝的断点播放功能，确保广播同步效果；</w:t>
                </w:r>
                <w:r>
                  <w:rPr>
                    <w:rFonts w:hint="eastAsia" w:ascii="宋体" w:hAnsi="宋体" w:cs="宋体"/>
                    <w:kern w:val="0"/>
                    <w:sz w:val="20"/>
                    <w:szCs w:val="20"/>
                  </w:rPr>
                  <w:br w:type="textWrapping"/>
                </w:r>
                <w:r>
                  <w:rPr>
                    <w:rFonts w:hint="eastAsia" w:ascii="宋体" w:hAnsi="宋体" w:cs="宋体"/>
                    <w:kern w:val="0"/>
                    <w:sz w:val="20"/>
                    <w:szCs w:val="20"/>
                  </w:rPr>
                  <w:t>12. 支持多种呼叫策略，包括呼叫等待、呼叫转移、无人接听提醒；</w:t>
                </w:r>
                <w:r>
                  <w:rPr>
                    <w:rFonts w:hint="eastAsia" w:ascii="宋体" w:hAnsi="宋体" w:cs="宋体"/>
                    <w:kern w:val="0"/>
                    <w:sz w:val="20"/>
                    <w:szCs w:val="20"/>
                  </w:rPr>
                  <w:br w:type="textWrapping"/>
                </w:r>
                <w:r>
                  <w:rPr>
                    <w:rFonts w:hint="eastAsia" w:ascii="宋体" w:hAnsi="宋体" w:cs="宋体"/>
                    <w:kern w:val="0"/>
                    <w:sz w:val="20"/>
                    <w:szCs w:val="20"/>
                  </w:rPr>
                  <w:t>13. 支持自动接听、手动接听，支持自定义接听提示音；</w:t>
                </w:r>
                <w:r>
                  <w:rPr>
                    <w:rFonts w:hint="eastAsia" w:ascii="宋体" w:hAnsi="宋体" w:cs="宋体"/>
                    <w:kern w:val="0"/>
                    <w:sz w:val="20"/>
                    <w:szCs w:val="20"/>
                  </w:rPr>
                  <w:br w:type="textWrapping"/>
                </w:r>
                <w:r>
                  <w:rPr>
                    <w:rFonts w:hint="eastAsia" w:ascii="宋体" w:hAnsi="宋体" w:cs="宋体"/>
                    <w:kern w:val="0"/>
                    <w:sz w:val="20"/>
                    <w:szCs w:val="20"/>
                  </w:rPr>
                  <w:t>14. 支持转移时间、无人接听时间、呼叫等待时间自定义；</w:t>
                </w:r>
                <w:r>
                  <w:rPr>
                    <w:rFonts w:hint="eastAsia" w:ascii="宋体" w:hAnsi="宋体" w:cs="宋体"/>
                    <w:kern w:val="0"/>
                    <w:sz w:val="20"/>
                    <w:szCs w:val="20"/>
                  </w:rPr>
                  <w:br w:type="textWrapping"/>
                </w:r>
                <w:r>
                  <w:rPr>
                    <w:rFonts w:hint="eastAsia" w:ascii="宋体" w:hAnsi="宋体" w:cs="宋体"/>
                    <w:kern w:val="0"/>
                    <w:sz w:val="20"/>
                    <w:szCs w:val="20"/>
                  </w:rPr>
                  <w:t>15. 网络接口：标准RJ45输入；</w:t>
                </w:r>
                <w:r>
                  <w:rPr>
                    <w:rFonts w:hint="eastAsia" w:ascii="宋体" w:hAnsi="宋体" w:cs="宋体"/>
                    <w:kern w:val="0"/>
                    <w:sz w:val="20"/>
                    <w:szCs w:val="20"/>
                  </w:rPr>
                  <w:br w:type="textWrapping"/>
                </w:r>
                <w:r>
                  <w:rPr>
                    <w:rFonts w:hint="eastAsia" w:ascii="宋体" w:hAnsi="宋体" w:cs="宋体"/>
                    <w:kern w:val="0"/>
                    <w:sz w:val="20"/>
                    <w:szCs w:val="20"/>
                  </w:rPr>
                  <w:t>16. 信噪比，频响：≥90dB，20Hz-20KHz；</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r>
          <w:tr>
            <w:tblPrEx>
              <w:tblLayout w:type="fixed"/>
              <w:tblCellMar>
                <w:top w:w="0" w:type="dxa"/>
                <w:left w:w="108" w:type="dxa"/>
                <w:bottom w:w="0" w:type="dxa"/>
                <w:right w:w="108" w:type="dxa"/>
              </w:tblCellMar>
            </w:tblPrEx>
            <w:trPr>
              <w:trHeight w:val="72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1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IP监听音箱</w:t>
                </w:r>
              </w:p>
            </w:tc>
            <w:tc>
              <w:tcPr>
                <w:tcW w:w="3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1.适用于培训室、多媒体教室、办公室、会议室等场所的节目播放及本地广播；</w:t>
                </w:r>
                <w:r>
                  <w:rPr>
                    <w:rFonts w:hint="eastAsia" w:ascii="宋体" w:hAnsi="宋体" w:cs="宋体"/>
                    <w:kern w:val="0"/>
                    <w:sz w:val="20"/>
                    <w:szCs w:val="20"/>
                  </w:rPr>
                  <w:br w:type="textWrapping"/>
                </w:r>
                <w:r>
                  <w:rPr>
                    <w:rFonts w:hint="eastAsia" w:ascii="宋体" w:hAnsi="宋体" w:cs="宋体"/>
                    <w:kern w:val="0"/>
                    <w:sz w:val="20"/>
                    <w:szCs w:val="20"/>
                  </w:rPr>
                  <w:t>2.内置网络硬件音频解码器；</w:t>
                </w:r>
                <w:r>
                  <w:rPr>
                    <w:rFonts w:hint="eastAsia" w:ascii="宋体" w:hAnsi="宋体" w:cs="宋体"/>
                    <w:kern w:val="0"/>
                    <w:sz w:val="20"/>
                    <w:szCs w:val="20"/>
                  </w:rPr>
                  <w:br w:type="textWrapping"/>
                </w:r>
                <w:r>
                  <w:rPr>
                    <w:rFonts w:hint="eastAsia" w:ascii="宋体" w:hAnsi="宋体" w:cs="宋体"/>
                    <w:kern w:val="0"/>
                    <w:sz w:val="20"/>
                    <w:szCs w:val="20"/>
                  </w:rPr>
                  <w:t>3.支持DHCP，兼容路由器、交换机、网桥网关、Modem、Internet、2G、3G、4G、组播、单播等任意网络结构；</w:t>
                </w:r>
                <w:r>
                  <w:rPr>
                    <w:rFonts w:hint="eastAsia" w:ascii="宋体" w:hAnsi="宋体" w:cs="宋体"/>
                    <w:kern w:val="0"/>
                    <w:sz w:val="20"/>
                    <w:szCs w:val="20"/>
                  </w:rPr>
                  <w:br w:type="textWrapping"/>
                </w:r>
                <w:r>
                  <w:rPr>
                    <w:rFonts w:hint="eastAsia" w:ascii="宋体" w:hAnsi="宋体" w:cs="宋体"/>
                    <w:kern w:val="0"/>
                    <w:sz w:val="20"/>
                    <w:szCs w:val="20"/>
                  </w:rPr>
                  <w:t>4.支持网页远程访问、设置、修改参数；具有一键语音报号功能，支持一键播报本机IP号及参数设置；</w:t>
                </w:r>
                <w:r>
                  <w:rPr>
                    <w:rFonts w:hint="eastAsia" w:ascii="宋体" w:hAnsi="宋体" w:cs="宋体"/>
                    <w:kern w:val="0"/>
                    <w:sz w:val="20"/>
                    <w:szCs w:val="20"/>
                  </w:rPr>
                  <w:br w:type="textWrapping"/>
                </w:r>
                <w:r>
                  <w:rPr>
                    <w:rFonts w:hint="eastAsia" w:ascii="宋体" w:hAnsi="宋体" w:cs="宋体"/>
                    <w:kern w:val="0"/>
                    <w:sz w:val="20"/>
                    <w:szCs w:val="20"/>
                  </w:rPr>
                  <w:t>5.支持音频阀值控制；支持音频源优先级设置；支持远程复位功能；支持远程固件升级；</w:t>
                </w:r>
                <w:r>
                  <w:rPr>
                    <w:rFonts w:hint="eastAsia" w:ascii="宋体" w:hAnsi="宋体" w:cs="宋体"/>
                    <w:kern w:val="0"/>
                    <w:sz w:val="20"/>
                    <w:szCs w:val="20"/>
                  </w:rPr>
                  <w:br w:type="textWrapping"/>
                </w:r>
                <w:r>
                  <w:rPr>
                    <w:rFonts w:hint="eastAsia" w:ascii="宋体" w:hAnsi="宋体" w:cs="宋体"/>
                    <w:kern w:val="0"/>
                    <w:sz w:val="20"/>
                    <w:szCs w:val="20"/>
                  </w:rPr>
                  <w:t>6.开机快速启动，时间≤1秒；</w:t>
                </w:r>
                <w:r>
                  <w:rPr>
                    <w:rFonts w:hint="eastAsia" w:ascii="宋体" w:hAnsi="宋体" w:cs="宋体"/>
                    <w:kern w:val="0"/>
                    <w:sz w:val="20"/>
                    <w:szCs w:val="20"/>
                  </w:rPr>
                  <w:br w:type="textWrapping"/>
                </w:r>
                <w:r>
                  <w:rPr>
                    <w:rFonts w:hint="eastAsia" w:ascii="宋体" w:hAnsi="宋体" w:cs="宋体"/>
                    <w:kern w:val="0"/>
                    <w:sz w:val="20"/>
                    <w:szCs w:val="20"/>
                  </w:rPr>
                  <w:t>7.状态灯指示，可以实时显示终端各种状态(如登陆、掉线、任务状态)；</w:t>
                </w:r>
                <w:r>
                  <w:rPr>
                    <w:rFonts w:hint="eastAsia" w:ascii="宋体" w:hAnsi="宋体" w:cs="宋体"/>
                    <w:kern w:val="0"/>
                    <w:sz w:val="20"/>
                    <w:szCs w:val="20"/>
                  </w:rPr>
                  <w:br w:type="textWrapping"/>
                </w:r>
                <w:r>
                  <w:rPr>
                    <w:rFonts w:hint="eastAsia" w:ascii="宋体" w:hAnsi="宋体" w:cs="宋体"/>
                    <w:kern w:val="0"/>
                    <w:sz w:val="20"/>
                    <w:szCs w:val="20"/>
                  </w:rPr>
                  <w:t>8.内置回路检测功能，可远程监听扬声器工作状态，轻松维护；</w:t>
                </w:r>
                <w:r>
                  <w:rPr>
                    <w:rFonts w:hint="eastAsia" w:ascii="宋体" w:hAnsi="宋体" w:cs="宋体"/>
                    <w:kern w:val="0"/>
                    <w:sz w:val="20"/>
                    <w:szCs w:val="20"/>
                  </w:rPr>
                  <w:br w:type="textWrapping"/>
                </w:r>
                <w:r>
                  <w:rPr>
                    <w:rFonts w:hint="eastAsia" w:ascii="宋体" w:hAnsi="宋体" w:cs="宋体"/>
                    <w:kern w:val="0"/>
                    <w:sz w:val="20"/>
                    <w:szCs w:val="20"/>
                  </w:rPr>
                  <w:t>9.服务软件远程调节输出音量，并可在本地用旋钮调节线路输入音量；</w:t>
                </w:r>
                <w:r>
                  <w:rPr>
                    <w:rFonts w:hint="eastAsia" w:ascii="宋体" w:hAnsi="宋体" w:cs="宋体"/>
                    <w:kern w:val="0"/>
                    <w:sz w:val="20"/>
                    <w:szCs w:val="20"/>
                  </w:rPr>
                  <w:br w:type="textWrapping"/>
                </w:r>
                <w:r>
                  <w:rPr>
                    <w:rFonts w:hint="eastAsia" w:ascii="宋体" w:hAnsi="宋体" w:cs="宋体"/>
                    <w:kern w:val="0"/>
                    <w:sz w:val="20"/>
                    <w:szCs w:val="20"/>
                  </w:rPr>
                  <w:t>10.具有手机wifi连接广播网络进行无线点播、选区广播功能；</w:t>
                </w:r>
                <w:r>
                  <w:rPr>
                    <w:rFonts w:hint="eastAsia" w:ascii="宋体" w:hAnsi="宋体" w:cs="宋体"/>
                    <w:kern w:val="0"/>
                    <w:sz w:val="20"/>
                    <w:szCs w:val="20"/>
                  </w:rPr>
                  <w:br w:type="textWrapping"/>
                </w:r>
                <w:r>
                  <w:rPr>
                    <w:rFonts w:hint="eastAsia" w:ascii="宋体" w:hAnsi="宋体" w:cs="宋体"/>
                    <w:kern w:val="0"/>
                    <w:sz w:val="20"/>
                    <w:szCs w:val="20"/>
                  </w:rPr>
                  <w:t>11.标准RJ45网络接口，有以太网口的地方即可接入，支持跨网段和跨路由；</w:t>
                </w:r>
                <w:r>
                  <w:rPr>
                    <w:rFonts w:hint="eastAsia" w:ascii="宋体" w:hAnsi="宋体" w:cs="宋体"/>
                    <w:kern w:val="0"/>
                    <w:sz w:val="20"/>
                    <w:szCs w:val="20"/>
                  </w:rPr>
                  <w:br w:type="textWrapping"/>
                </w:r>
                <w:r>
                  <w:rPr>
                    <w:rFonts w:hint="eastAsia" w:ascii="宋体" w:hAnsi="宋体" w:cs="宋体"/>
                    <w:kern w:val="0"/>
                    <w:sz w:val="20"/>
                    <w:szCs w:val="20"/>
                  </w:rPr>
                  <w:t>12.网络通讯协议支持 TCP、UDP、ARP、ICMP、IGMP；</w:t>
                </w:r>
                <w:r>
                  <w:rPr>
                    <w:rFonts w:hint="eastAsia" w:ascii="宋体" w:hAnsi="宋体" w:cs="宋体"/>
                    <w:kern w:val="0"/>
                    <w:sz w:val="20"/>
                    <w:szCs w:val="20"/>
                  </w:rPr>
                  <w:br w:type="textWrapping"/>
                </w:r>
                <w:r>
                  <w:rPr>
                    <w:rFonts w:hint="eastAsia" w:ascii="宋体" w:hAnsi="宋体" w:cs="宋体"/>
                    <w:kern w:val="0"/>
                    <w:sz w:val="20"/>
                    <w:szCs w:val="20"/>
                  </w:rPr>
                  <w:t>13.音频编码支持 MP2/MP3/PCM/ADPCM；</w:t>
                </w:r>
                <w:r>
                  <w:rPr>
                    <w:rFonts w:hint="eastAsia" w:ascii="宋体" w:hAnsi="宋体" w:cs="宋体"/>
                    <w:kern w:val="0"/>
                    <w:sz w:val="20"/>
                    <w:szCs w:val="20"/>
                  </w:rPr>
                  <w:br w:type="textWrapping"/>
                </w:r>
                <w:r>
                  <w:rPr>
                    <w:rFonts w:hint="eastAsia" w:ascii="宋体" w:hAnsi="宋体" w:cs="宋体"/>
                    <w:kern w:val="0"/>
                    <w:sz w:val="20"/>
                    <w:szCs w:val="20"/>
                  </w:rPr>
                  <w:t>14.信噪比，频响 ≥90dB，20Hz~20KHz；</w:t>
                </w:r>
                <w:r>
                  <w:rPr>
                    <w:rFonts w:hint="eastAsia" w:ascii="宋体" w:hAnsi="宋体" w:cs="宋体"/>
                    <w:kern w:val="0"/>
                    <w:sz w:val="20"/>
                    <w:szCs w:val="20"/>
                  </w:rPr>
                  <w:br w:type="textWrapping"/>
                </w:r>
                <w:r>
                  <w:rPr>
                    <w:rFonts w:hint="eastAsia" w:ascii="宋体" w:hAnsi="宋体" w:cs="宋体"/>
                    <w:kern w:val="0"/>
                    <w:sz w:val="20"/>
                    <w:szCs w:val="20"/>
                  </w:rPr>
                  <w:t>15.网络声音延迟 广播延时≤100ms；</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52</w:t>
                </w:r>
              </w:p>
            </w:tc>
          </w:tr>
          <w:tr>
            <w:tblPrEx>
              <w:tblLayout w:type="fixed"/>
              <w:tblCellMar>
                <w:top w:w="0" w:type="dxa"/>
                <w:left w:w="108" w:type="dxa"/>
                <w:bottom w:w="0" w:type="dxa"/>
                <w:right w:w="108" w:type="dxa"/>
              </w:tblCellMar>
            </w:tblPrEx>
            <w:trPr>
              <w:trHeight w:val="24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监听音箱</w:t>
                </w:r>
              </w:p>
            </w:tc>
            <w:tc>
              <w:tcPr>
                <w:tcW w:w="36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1.单元组成：低音、高音；</w:t>
                </w:r>
                <w:r>
                  <w:rPr>
                    <w:rFonts w:hint="eastAsia" w:ascii="宋体" w:hAnsi="宋体" w:cs="宋体"/>
                    <w:kern w:val="0"/>
                    <w:sz w:val="20"/>
                    <w:szCs w:val="20"/>
                  </w:rPr>
                  <w:br w:type="textWrapping"/>
                </w:r>
                <w:r>
                  <w:rPr>
                    <w:rFonts w:hint="eastAsia" w:ascii="宋体" w:hAnsi="宋体" w:cs="宋体"/>
                    <w:kern w:val="0"/>
                    <w:sz w:val="20"/>
                    <w:szCs w:val="20"/>
                  </w:rPr>
                  <w:t>2.输出频响：80Hz-18KHz/1W±0.5dB；</w:t>
                </w:r>
                <w:r>
                  <w:rPr>
                    <w:rFonts w:hint="eastAsia" w:ascii="宋体" w:hAnsi="宋体" w:cs="宋体"/>
                    <w:kern w:val="0"/>
                    <w:sz w:val="20"/>
                    <w:szCs w:val="20"/>
                  </w:rPr>
                  <w:br w:type="textWrapping"/>
                </w:r>
                <w:r>
                  <w:rPr>
                    <w:rFonts w:hint="eastAsia" w:ascii="宋体" w:hAnsi="宋体" w:cs="宋体"/>
                    <w:kern w:val="0"/>
                    <w:sz w:val="20"/>
                    <w:szCs w:val="20"/>
                  </w:rPr>
                  <w:t>3.谐波失真：20Hz-20KHz/1W/0.05%；</w:t>
                </w:r>
                <w:r>
                  <w:rPr>
                    <w:rFonts w:hint="eastAsia" w:ascii="宋体" w:hAnsi="宋体" w:cs="宋体"/>
                    <w:kern w:val="0"/>
                    <w:sz w:val="20"/>
                    <w:szCs w:val="20"/>
                  </w:rPr>
                  <w:br w:type="textWrapping"/>
                </w:r>
                <w:r>
                  <w:rPr>
                    <w:rFonts w:hint="eastAsia" w:ascii="宋体" w:hAnsi="宋体" w:cs="宋体"/>
                    <w:kern w:val="0"/>
                    <w:sz w:val="20"/>
                    <w:szCs w:val="20"/>
                  </w:rPr>
                  <w:t>4.阻尼系数：&gt;200@80HM/400Hz；</w:t>
                </w:r>
                <w:r>
                  <w:rPr>
                    <w:rFonts w:hint="eastAsia" w:ascii="宋体" w:hAnsi="宋体" w:cs="宋体"/>
                    <w:kern w:val="0"/>
                    <w:sz w:val="20"/>
                    <w:szCs w:val="20"/>
                  </w:rPr>
                  <w:br w:type="textWrapping"/>
                </w:r>
                <w:r>
                  <w:rPr>
                    <w:rFonts w:hint="eastAsia" w:ascii="宋体" w:hAnsi="宋体" w:cs="宋体"/>
                    <w:kern w:val="0"/>
                    <w:sz w:val="20"/>
                    <w:szCs w:val="20"/>
                  </w:rPr>
                  <w:t>5.放大器类型：D类；</w:t>
                </w:r>
                <w:r>
                  <w:rPr>
                    <w:rFonts w:hint="eastAsia" w:ascii="宋体" w:hAnsi="宋体" w:cs="宋体"/>
                    <w:kern w:val="0"/>
                    <w:sz w:val="20"/>
                    <w:szCs w:val="20"/>
                  </w:rPr>
                  <w:br w:type="textWrapping"/>
                </w:r>
                <w:r>
                  <w:rPr>
                    <w:rFonts w:hint="eastAsia" w:ascii="宋体" w:hAnsi="宋体" w:cs="宋体"/>
                    <w:kern w:val="0"/>
                    <w:sz w:val="20"/>
                    <w:szCs w:val="20"/>
                  </w:rPr>
                  <w:t>6.输入类型支持：欧式端子平衡、莲花座、立体声3.5插孔；</w:t>
                </w:r>
                <w:r>
                  <w:rPr>
                    <w:rFonts w:hint="eastAsia" w:ascii="宋体" w:hAnsi="宋体" w:cs="宋体"/>
                    <w:kern w:val="0"/>
                    <w:sz w:val="20"/>
                    <w:szCs w:val="20"/>
                  </w:rPr>
                  <w:br w:type="textWrapping"/>
                </w:r>
                <w:r>
                  <w:rPr>
                    <w:rFonts w:hint="eastAsia" w:ascii="宋体" w:hAnsi="宋体" w:cs="宋体"/>
                    <w:kern w:val="0"/>
                    <w:sz w:val="20"/>
                    <w:szCs w:val="20"/>
                  </w:rPr>
                  <w:t>7.适用电源：220V-240V/50Hz~60Hz；</w:t>
                </w:r>
                <w:r>
                  <w:rPr>
                    <w:rFonts w:hint="eastAsia" w:ascii="宋体" w:hAnsi="宋体" w:cs="宋体"/>
                    <w:kern w:val="0"/>
                    <w:sz w:val="20"/>
                    <w:szCs w:val="20"/>
                  </w:rPr>
                  <w:br w:type="textWrapping"/>
                </w:r>
                <w:r>
                  <w:rPr>
                    <w:rFonts w:hint="eastAsia" w:ascii="宋体" w:hAnsi="宋体" w:cs="宋体"/>
                    <w:kern w:val="0"/>
                    <w:sz w:val="20"/>
                    <w:szCs w:val="20"/>
                  </w:rPr>
                  <w:t>8.支持2.4G蓝牙模块，笔式话筒，可扩展配置头戴或领夹话筒；</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Layout w:type="fixed"/>
              <w:tblCellMar>
                <w:top w:w="0" w:type="dxa"/>
                <w:left w:w="108" w:type="dxa"/>
                <w:bottom w:w="0" w:type="dxa"/>
                <w:right w:w="108" w:type="dxa"/>
              </w:tblCellMar>
            </w:tblPrEx>
            <w:trPr>
              <w:trHeight w:val="3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音频解码器</w:t>
                </w:r>
              </w:p>
            </w:tc>
            <w:tc>
              <w:tcPr>
                <w:tcW w:w="36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 适用于大厅、走廊、室外等公共区                                                                                                                                                                                2. 启动时间≤1秒,具备音频线路输出、接外部功放扩音功能                                                                                                                                                                                               </w:t>
                </w:r>
                <w:r>
                  <w:rPr>
                    <w:rFonts w:hint="eastAsia" w:ascii="宋体" w:hAnsi="宋体" w:cs="宋体"/>
                    <w:kern w:val="0"/>
                    <w:sz w:val="20"/>
                    <w:szCs w:val="20"/>
                  </w:rPr>
                  <w:br w:type="textWrapping"/>
                </w:r>
                <w:r>
                  <w:rPr>
                    <w:rFonts w:hint="eastAsia" w:ascii="宋体" w:hAnsi="宋体" w:cs="宋体"/>
                    <w:kern w:val="0"/>
                    <w:sz w:val="20"/>
                    <w:szCs w:val="20"/>
                  </w:rPr>
                  <w:t>3. 根据声音有无自动开关外部功放功能：根据声音有无自动开关外部功放。</w:t>
                </w:r>
                <w:r>
                  <w:rPr>
                    <w:rFonts w:hint="eastAsia" w:ascii="宋体" w:hAnsi="宋体" w:cs="宋体"/>
                    <w:kern w:val="0"/>
                    <w:sz w:val="20"/>
                    <w:szCs w:val="20"/>
                  </w:rPr>
                  <w:br w:type="textWrapping"/>
                </w:r>
                <w:r>
                  <w:rPr>
                    <w:rFonts w:hint="eastAsia" w:ascii="宋体" w:hAnsi="宋体" w:cs="宋体"/>
                    <w:kern w:val="0"/>
                    <w:sz w:val="20"/>
                    <w:szCs w:val="20"/>
                  </w:rPr>
                  <w:t>4. 具备报警输出功能：</w:t>
                </w:r>
                <w:r>
                  <w:rPr>
                    <w:rFonts w:hint="eastAsia" w:ascii="宋体" w:hAnsi="宋体" w:cs="宋体"/>
                    <w:kern w:val="0"/>
                    <w:sz w:val="20"/>
                    <w:szCs w:val="20"/>
                  </w:rPr>
                  <w:br w:type="textWrapping"/>
                </w:r>
                <w:r>
                  <w:rPr>
                    <w:rFonts w:hint="eastAsia" w:ascii="宋体" w:hAnsi="宋体" w:cs="宋体"/>
                    <w:kern w:val="0"/>
                    <w:sz w:val="20"/>
                    <w:szCs w:val="20"/>
                  </w:rPr>
                  <w:t>5. 可点播服务器节目内容，可从本地线路输出。</w:t>
                </w:r>
                <w:r>
                  <w:rPr>
                    <w:rFonts w:hint="eastAsia" w:ascii="宋体" w:hAnsi="宋体" w:cs="宋体"/>
                    <w:kern w:val="0"/>
                    <w:sz w:val="20"/>
                    <w:szCs w:val="20"/>
                  </w:rPr>
                  <w:br w:type="textWrapping"/>
                </w:r>
                <w:r>
                  <w:rPr>
                    <w:rFonts w:hint="eastAsia" w:ascii="宋体" w:hAnsi="宋体" w:cs="宋体"/>
                    <w:kern w:val="0"/>
                    <w:sz w:val="20"/>
                    <w:szCs w:val="20"/>
                  </w:rPr>
                  <w:t>6. 具备标准RJ45网络接口、有以太网口的地方即可接入、支持跨网段和跨路由。</w:t>
                </w:r>
                <w:r>
                  <w:rPr>
                    <w:rFonts w:hint="eastAsia" w:ascii="宋体" w:hAnsi="宋体" w:cs="宋体"/>
                    <w:kern w:val="0"/>
                    <w:sz w:val="20"/>
                    <w:szCs w:val="20"/>
                  </w:rPr>
                  <w:br w:type="textWrapping"/>
                </w:r>
                <w:r>
                  <w:rPr>
                    <w:rFonts w:hint="eastAsia" w:ascii="宋体" w:hAnsi="宋体" w:cs="宋体"/>
                    <w:kern w:val="0"/>
                    <w:sz w:val="20"/>
                    <w:szCs w:val="20"/>
                  </w:rPr>
                  <w:t>7. 网络通讯协议支持：TCP/IP、UDP、ARP、ICMP、IGMP</w:t>
                </w:r>
                <w:r>
                  <w:rPr>
                    <w:rFonts w:hint="eastAsia" w:ascii="宋体" w:hAnsi="宋体" w:cs="宋体"/>
                    <w:kern w:val="0"/>
                    <w:sz w:val="20"/>
                    <w:szCs w:val="20"/>
                  </w:rPr>
                  <w:br w:type="textWrapping"/>
                </w:r>
                <w:r>
                  <w:rPr>
                    <w:rFonts w:hint="eastAsia" w:ascii="宋体" w:hAnsi="宋体" w:cs="宋体"/>
                    <w:kern w:val="0"/>
                    <w:sz w:val="20"/>
                    <w:szCs w:val="20"/>
                  </w:rPr>
                  <w:t>8. 信噪比、频响：≥90dB，，20Hz-16KHz</w:t>
                </w:r>
                <w:r>
                  <w:rPr>
                    <w:rFonts w:hint="eastAsia" w:ascii="宋体" w:hAnsi="宋体" w:cs="宋体"/>
                    <w:kern w:val="0"/>
                    <w:sz w:val="20"/>
                    <w:szCs w:val="20"/>
                  </w:rPr>
                  <w:br w:type="textWrapping"/>
                </w:r>
                <w:r>
                  <w:rPr>
                    <w:rFonts w:hint="eastAsia" w:ascii="宋体" w:hAnsi="宋体" w:cs="宋体"/>
                    <w:kern w:val="0"/>
                    <w:sz w:val="20"/>
                    <w:szCs w:val="20"/>
                  </w:rPr>
                  <w:t>9. 网络声音延迟：广播延迟≤30ms</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操控终端</w:t>
                </w:r>
              </w:p>
            </w:tc>
            <w:tc>
              <w:tcPr>
                <w:tcW w:w="36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定制</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交换机</w:t>
                </w:r>
              </w:p>
            </w:tc>
            <w:tc>
              <w:tcPr>
                <w:tcW w:w="36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24口千兆交换机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3</w:t>
                </w:r>
              </w:p>
            </w:tc>
          </w:tr>
          <w:tr>
            <w:tblPrEx>
              <w:tblLayout w:type="fixed"/>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LED显示屏</w:t>
                </w:r>
              </w:p>
            </w:tc>
            <w:tc>
              <w:tcPr>
                <w:tcW w:w="36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定制（全彩色P2.5mm室内三合一全彩，屏体面积：4.48m*1.85m）</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LED显示屏</w:t>
                </w:r>
              </w:p>
            </w:tc>
            <w:tc>
              <w:tcPr>
                <w:tcW w:w="368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定制（全彩色P3mm室内三合一全彩，屏体面积：4m*2.8m）</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套</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r>
          <w:tr>
            <w:tblPrEx>
              <w:tblLayout w:type="fixed"/>
              <w:tblCellMar>
                <w:top w:w="0" w:type="dxa"/>
                <w:left w:w="108" w:type="dxa"/>
                <w:bottom w:w="0" w:type="dxa"/>
                <w:right w:w="108" w:type="dxa"/>
              </w:tblCellMar>
            </w:tblPrEx>
            <w:trPr>
              <w:trHeight w:val="38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16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LED智能电视</w:t>
                </w:r>
              </w:p>
            </w:tc>
            <w:tc>
              <w:tcPr>
                <w:tcW w:w="3680" w:type="dxa"/>
                <w:tcBorders>
                  <w:top w:val="nil"/>
                  <w:left w:val="nil"/>
                  <w:bottom w:val="single" w:color="auto" w:sz="4" w:space="0"/>
                  <w:right w:val="single" w:color="auto" w:sz="4" w:space="0"/>
                </w:tcBorders>
                <w:shd w:val="clear" w:color="000000" w:fill="FFFFFF"/>
                <w:vAlign w:val="center"/>
              </w:tcPr>
              <w:p>
                <w:pPr>
                  <w:widowControl/>
                  <w:spacing w:after="240"/>
                  <w:jc w:val="left"/>
                  <w:rPr>
                    <w:rFonts w:ascii="宋体" w:hAnsi="宋体" w:cs="宋体"/>
                    <w:kern w:val="0"/>
                    <w:sz w:val="20"/>
                    <w:szCs w:val="20"/>
                  </w:rPr>
                </w:pPr>
                <w:r>
                  <w:rPr>
                    <w:rFonts w:hint="eastAsia" w:ascii="宋体" w:hAnsi="宋体" w:cs="宋体"/>
                    <w:kern w:val="0"/>
                    <w:sz w:val="20"/>
                    <w:szCs w:val="20"/>
                  </w:rPr>
                  <w:t>1.4K电视；</w:t>
                </w:r>
                <w:r>
                  <w:rPr>
                    <w:rFonts w:hint="eastAsia" w:ascii="宋体" w:hAnsi="宋体" w:cs="宋体"/>
                    <w:kern w:val="0"/>
                    <w:sz w:val="20"/>
                    <w:szCs w:val="20"/>
                  </w:rPr>
                  <w:br w:type="textWrapping"/>
                </w:r>
                <w:r>
                  <w:rPr>
                    <w:rFonts w:hint="eastAsia" w:ascii="宋体" w:hAnsi="宋体" w:cs="宋体"/>
                    <w:kern w:val="0"/>
                    <w:sz w:val="20"/>
                    <w:szCs w:val="20"/>
                  </w:rPr>
                  <w:t>2.16：9 分辨率3840*2160；</w:t>
                </w:r>
                <w:r>
                  <w:rPr>
                    <w:rFonts w:hint="eastAsia" w:ascii="宋体" w:hAnsi="宋体" w:cs="宋体"/>
                    <w:kern w:val="0"/>
                    <w:sz w:val="20"/>
                    <w:szCs w:val="20"/>
                  </w:rPr>
                  <w:br w:type="textWrapping"/>
                </w:r>
                <w:r>
                  <w:rPr>
                    <w:rFonts w:hint="eastAsia" w:ascii="宋体" w:hAnsi="宋体" w:cs="宋体"/>
                    <w:kern w:val="0"/>
                    <w:sz w:val="20"/>
                    <w:szCs w:val="20"/>
                  </w:rPr>
                  <w:t>3.高清格式：2160P；</w:t>
                </w:r>
                <w:r>
                  <w:rPr>
                    <w:rFonts w:hint="eastAsia" w:ascii="宋体" w:hAnsi="宋体" w:cs="宋体"/>
                    <w:kern w:val="0"/>
                    <w:sz w:val="20"/>
                    <w:szCs w:val="20"/>
                  </w:rPr>
                  <w:br w:type="textWrapping"/>
                </w:r>
                <w:r>
                  <w:rPr>
                    <w:rFonts w:hint="eastAsia" w:ascii="宋体" w:hAnsi="宋体" w:cs="宋体"/>
                    <w:kern w:val="0"/>
                    <w:sz w:val="20"/>
                    <w:szCs w:val="20"/>
                  </w:rPr>
                  <w:t>4.可视角度(水平/垂直)不小于160度；</w:t>
                </w:r>
                <w:r>
                  <w:rPr>
                    <w:rFonts w:hint="eastAsia" w:ascii="宋体" w:hAnsi="宋体" w:cs="宋体"/>
                    <w:kern w:val="0"/>
                    <w:sz w:val="20"/>
                    <w:szCs w:val="20"/>
                  </w:rPr>
                  <w:br w:type="textWrapping"/>
                </w:r>
                <w:r>
                  <w:rPr>
                    <w:rFonts w:hint="eastAsia" w:ascii="宋体" w:hAnsi="宋体" w:cs="宋体"/>
                    <w:kern w:val="0"/>
                    <w:sz w:val="20"/>
                    <w:szCs w:val="20"/>
                  </w:rPr>
                  <w:t>5.支持多种音效模式；</w:t>
                </w:r>
                <w:r>
                  <w:rPr>
                    <w:rFonts w:hint="eastAsia" w:ascii="宋体" w:hAnsi="宋体" w:cs="宋体"/>
                    <w:kern w:val="0"/>
                    <w:sz w:val="20"/>
                    <w:szCs w:val="20"/>
                  </w:rPr>
                  <w:br w:type="textWrapping"/>
                </w:r>
                <w:r>
                  <w:rPr>
                    <w:rFonts w:hint="eastAsia" w:ascii="宋体" w:hAnsi="宋体" w:cs="宋体"/>
                    <w:kern w:val="0"/>
                    <w:sz w:val="20"/>
                    <w:szCs w:val="20"/>
                  </w:rPr>
                  <w:t>6.支持立体声；</w:t>
                </w:r>
                <w:r>
                  <w:rPr>
                    <w:rFonts w:hint="eastAsia" w:ascii="宋体" w:hAnsi="宋体" w:cs="宋体"/>
                    <w:kern w:val="0"/>
                    <w:sz w:val="20"/>
                    <w:szCs w:val="20"/>
                  </w:rPr>
                  <w:br w:type="textWrapping"/>
                </w:r>
                <w:r>
                  <w:rPr>
                    <w:rFonts w:hint="eastAsia" w:ascii="宋体" w:hAnsi="宋体" w:cs="宋体"/>
                    <w:kern w:val="0"/>
                    <w:sz w:val="20"/>
                    <w:szCs w:val="20"/>
                  </w:rPr>
                  <w:t>7.杜比音效技术，虚拟环绕声对白增强；</w:t>
                </w:r>
                <w:r>
                  <w:rPr>
                    <w:rFonts w:hint="eastAsia" w:ascii="宋体" w:hAnsi="宋体" w:cs="宋体"/>
                    <w:kern w:val="0"/>
                    <w:sz w:val="20"/>
                    <w:szCs w:val="20"/>
                  </w:rPr>
                  <w:br w:type="textWrapping"/>
                </w:r>
                <w:r>
                  <w:rPr>
                    <w:rFonts w:hint="eastAsia" w:ascii="宋体" w:hAnsi="宋体" w:cs="宋体"/>
                    <w:kern w:val="0"/>
                    <w:sz w:val="20"/>
                    <w:szCs w:val="20"/>
                  </w:rPr>
                  <w:t>8.具备标准输入端口：HDMI接口,AV接口,USB接口；</w:t>
                </w:r>
                <w:r>
                  <w:rPr>
                    <w:rFonts w:hint="eastAsia" w:ascii="宋体" w:hAnsi="宋体" w:cs="宋体"/>
                    <w:kern w:val="0"/>
                    <w:sz w:val="20"/>
                    <w:szCs w:val="20"/>
                  </w:rPr>
                  <w:br w:type="textWrapping"/>
                </w:r>
                <w:r>
                  <w:rPr>
                    <w:rFonts w:hint="eastAsia" w:ascii="宋体" w:hAnsi="宋体" w:cs="宋体"/>
                    <w:kern w:val="0"/>
                    <w:sz w:val="20"/>
                    <w:szCs w:val="20"/>
                  </w:rPr>
                  <w:t>9.存储空间≥8GB；</w:t>
                </w:r>
                <w:r>
                  <w:rPr>
                    <w:rFonts w:hint="eastAsia" w:ascii="宋体" w:hAnsi="宋体" w:cs="宋体"/>
                    <w:kern w:val="0"/>
                    <w:sz w:val="20"/>
                    <w:szCs w:val="20"/>
                  </w:rPr>
                  <w:br w:type="textWrapping"/>
                </w:r>
                <w:r>
                  <w:rPr>
                    <w:rFonts w:hint="eastAsia" w:ascii="宋体" w:hAnsi="宋体" w:cs="宋体"/>
                    <w:kern w:val="0"/>
                    <w:sz w:val="20"/>
                    <w:szCs w:val="20"/>
                  </w:rPr>
                  <w:t>10.操作系统：人工知能语音系统；</w:t>
                </w:r>
                <w:r>
                  <w:rPr>
                    <w:rFonts w:hint="eastAsia" w:ascii="宋体" w:hAnsi="宋体" w:cs="宋体"/>
                    <w:kern w:val="0"/>
                    <w:sz w:val="20"/>
                    <w:szCs w:val="20"/>
                  </w:rPr>
                  <w:br w:type="textWrapping"/>
                </w:r>
                <w:r>
                  <w:rPr>
                    <w:rFonts w:hint="eastAsia" w:ascii="宋体" w:hAnsi="宋体" w:cs="宋体"/>
                    <w:kern w:val="0"/>
                    <w:sz w:val="20"/>
                    <w:szCs w:val="20"/>
                  </w:rPr>
                  <w:t>11.支持多种播放模式；</w:t>
                </w:r>
                <w:r>
                  <w:rPr>
                    <w:rFonts w:hint="eastAsia" w:ascii="宋体" w:hAnsi="宋体" w:cs="宋体"/>
                    <w:kern w:val="0"/>
                    <w:sz w:val="20"/>
                    <w:szCs w:val="20"/>
                  </w:rPr>
                  <w:br w:type="textWrapping"/>
                </w:r>
                <w:r>
                  <w:rPr>
                    <w:rFonts w:hint="eastAsia" w:ascii="宋体" w:hAnsi="宋体" w:cs="宋体"/>
                    <w:kern w:val="0"/>
                    <w:sz w:val="20"/>
                    <w:szCs w:val="20"/>
                  </w:rPr>
                  <w:t>12.支持WiFi,双频2.4GHz/5GHz；</w:t>
                </w:r>
                <w:r>
                  <w:rPr>
                    <w:rFonts w:hint="eastAsia" w:ascii="宋体" w:hAnsi="宋体" w:cs="宋体"/>
                    <w:kern w:val="0"/>
                    <w:sz w:val="20"/>
                    <w:szCs w:val="20"/>
                  </w:rPr>
                  <w:br w:type="textWrapping"/>
                </w:r>
                <w:r>
                  <w:rPr>
                    <w:rFonts w:hint="eastAsia" w:ascii="宋体" w:hAnsi="宋体" w:cs="宋体"/>
                    <w:kern w:val="0"/>
                    <w:sz w:val="20"/>
                    <w:szCs w:val="20"/>
                  </w:rPr>
                  <w:t>13.支持蓝牙模块；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r>
        </w:tbl>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清单</w:t>
          </w:r>
        </w:p>
        <w:p>
          <w:pPr>
            <w:spacing w:line="360" w:lineRule="auto"/>
            <w:jc w:val="center"/>
            <w:rPr>
              <w:rFonts w:asciiTheme="majorEastAsia" w:hAnsiTheme="majorEastAsia" w:eastAsiaTheme="majorEastAsia"/>
              <w:b/>
              <w:bCs/>
              <w:sz w:val="32"/>
              <w:szCs w:val="32"/>
            </w:rPr>
          </w:pPr>
        </w:p>
        <w:tbl>
          <w:tblPr>
            <w:tblStyle w:val="16"/>
            <w:tblW w:w="10320" w:type="dxa"/>
            <w:jc w:val="center"/>
            <w:tblInd w:w="0" w:type="dxa"/>
            <w:tblLayout w:type="fixed"/>
            <w:tblCellMar>
              <w:top w:w="0" w:type="dxa"/>
              <w:left w:w="108" w:type="dxa"/>
              <w:bottom w:w="0" w:type="dxa"/>
              <w:right w:w="108" w:type="dxa"/>
            </w:tblCellMar>
          </w:tblPr>
          <w:tblGrid>
            <w:gridCol w:w="740"/>
            <w:gridCol w:w="4960"/>
            <w:gridCol w:w="1080"/>
            <w:gridCol w:w="1080"/>
            <w:gridCol w:w="2460"/>
          </w:tblGrid>
          <w:tr>
            <w:tblPrEx>
              <w:tblLayout w:type="fixed"/>
              <w:tblCellMar>
                <w:top w:w="0" w:type="dxa"/>
                <w:left w:w="108" w:type="dxa"/>
                <w:bottom w:w="0" w:type="dxa"/>
                <w:right w:w="108" w:type="dxa"/>
              </w:tblCellMar>
            </w:tblPrEx>
            <w:trPr>
              <w:trHeight w:val="402"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4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工程量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打穿墙洞</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100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开手孔</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60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敷设镀锌管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500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4</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敷设镀锌钢槽</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300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5</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敷设PVC线槽</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300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6</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敷设超六类网线</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6000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7</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敷设电源线ZRRVV2*1.5</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3000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8</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敷设音频线ZRRVVP2*1.0</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1000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9</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敷设机柜内设备间跳线</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100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10</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敷设铜芯绝缘等电位连接线</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15</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11</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安装理线架</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12</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12</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安装PDU</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13</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安装电插排</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14</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安装调试计算机硬件设备 终端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15</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安装调试专业音箱</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4</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16</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安装调试专业功放</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17</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安装调试8路2编组调音台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18</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安装调试数字音频处理器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19</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安装调试数字反馈抑制器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20</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安装调试无线一拖四鹅颈话筒</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21</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安装调试一拖二无线手持话筒</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22</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安装调试八路电源时序器</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23</w:t>
                </w:r>
              </w:p>
            </w:tc>
            <w:tc>
              <w:tcPr>
                <w:tcW w:w="4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安装调试网络广播服务器主机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24</w:t>
                </w:r>
              </w:p>
            </w:tc>
            <w:tc>
              <w:tcPr>
                <w:tcW w:w="4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安装调试网络广播主控软件</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25</w:t>
                </w:r>
              </w:p>
            </w:tc>
            <w:tc>
              <w:tcPr>
                <w:tcW w:w="4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安装调试多方通话软件</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26</w:t>
                </w:r>
              </w:p>
            </w:tc>
            <w:tc>
              <w:tcPr>
                <w:tcW w:w="4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安装调试触摸屏式网络话筒</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25</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27</w:t>
                </w:r>
              </w:p>
            </w:tc>
            <w:tc>
              <w:tcPr>
                <w:tcW w:w="4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安装调试IP有源监听音箱</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52</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28</w:t>
                </w:r>
              </w:p>
            </w:tc>
            <w:tc>
              <w:tcPr>
                <w:tcW w:w="4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安装调试有源监听音箱</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套</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29</w:t>
                </w:r>
              </w:p>
            </w:tc>
            <w:tc>
              <w:tcPr>
                <w:tcW w:w="4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安装调试CMC解码器（机架式）</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30</w:t>
                </w:r>
              </w:p>
            </w:tc>
            <w:tc>
              <w:tcPr>
                <w:tcW w:w="4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安装调试操控终端</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31</w:t>
                </w:r>
              </w:p>
            </w:tc>
            <w:tc>
              <w:tcPr>
                <w:tcW w:w="49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4"/>
                  </w:rPr>
                </w:pPr>
                <w:r>
                  <w:rPr>
                    <w:rFonts w:hint="eastAsia" w:ascii="宋体" w:hAnsi="宋体" w:cs="宋体"/>
                    <w:b/>
                    <w:bCs/>
                    <w:kern w:val="0"/>
                    <w:sz w:val="24"/>
                  </w:rPr>
                  <w:t>安装调试千兆交换机</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32</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原音响设备拆除</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50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33</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原机柜内设备拆除</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34</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装修面恢复</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处</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50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35</w:t>
                </w:r>
              </w:p>
            </w:tc>
            <w:tc>
              <w:tcPr>
                <w:tcW w:w="49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安装调试LED拼接屏</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m</w:t>
                </w:r>
                <w:r>
                  <w:rPr>
                    <w:rFonts w:hint="eastAsia" w:ascii="宋体" w:hAnsi="宋体" w:cs="宋体"/>
                    <w:b/>
                    <w:bCs/>
                    <w:color w:val="000000"/>
                    <w:kern w:val="0"/>
                    <w:sz w:val="24"/>
                    <w:vertAlign w:val="superscript"/>
                  </w:rPr>
                  <w:t>2</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19.5</w:t>
                </w:r>
              </w:p>
            </w:tc>
            <w:tc>
              <w:tcPr>
                <w:tcW w:w="24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36</w:t>
                </w:r>
              </w:p>
            </w:tc>
            <w:tc>
              <w:tcPr>
                <w:tcW w:w="49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安装调试PDP电视</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台</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24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37</w:t>
                </w:r>
              </w:p>
            </w:tc>
            <w:tc>
              <w:tcPr>
                <w:tcW w:w="49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敷设电源线ZRRVV3*4</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米</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200</w:t>
                </w:r>
              </w:p>
            </w:tc>
            <w:tc>
              <w:tcPr>
                <w:tcW w:w="24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4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r>
                  <w:rPr>
                    <w:rFonts w:ascii="宋体" w:hAnsi="宋体" w:cs="宋体"/>
                    <w:b/>
                    <w:bCs/>
                    <w:color w:val="000000"/>
                    <w:kern w:val="0"/>
                    <w:sz w:val="24"/>
                  </w:rPr>
                  <w:t>8</w:t>
                </w:r>
              </w:p>
            </w:tc>
            <w:tc>
              <w:tcPr>
                <w:tcW w:w="49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敷设电源线ZRRVV3*2.5</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米</w:t>
                </w:r>
              </w:p>
            </w:tc>
            <w:tc>
              <w:tcPr>
                <w:tcW w:w="108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100</w:t>
                </w:r>
              </w:p>
            </w:tc>
            <w:tc>
              <w:tcPr>
                <w:tcW w:w="24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39</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铝型材</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100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40</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排线</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30</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41</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配电箱</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28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ascii="宋体" w:hAnsi="宋体" w:cs="宋体"/>
                    <w:b/>
                    <w:bCs/>
                    <w:color w:val="000000"/>
                    <w:kern w:val="0"/>
                    <w:sz w:val="24"/>
                  </w:rPr>
                  <w:t>42</w:t>
                </w:r>
              </w:p>
            </w:tc>
            <w:tc>
              <w:tcPr>
                <w:tcW w:w="4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电视电动支架</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bl>
        <w:p>
          <w:pPr>
            <w:spacing w:line="360" w:lineRule="auto"/>
            <w:jc w:val="center"/>
            <w:rPr>
              <w:rFonts w:asciiTheme="majorEastAsia" w:hAnsiTheme="majorEastAsia" w:eastAsiaTheme="majorEastAsia"/>
              <w:b/>
              <w:bCs/>
              <w:sz w:val="32"/>
              <w:szCs w:val="32"/>
            </w:rPr>
          </w:pPr>
        </w:p>
      </w:sdtContent>
    </w:sdt>
    <w:p>
      <w:pPr>
        <w:rPr>
          <w:rFonts w:ascii="仿宋" w:hAnsi="仿宋" w:eastAsia="仿宋" w:cs="仿宋_GB2312"/>
          <w:szCs w:val="21"/>
        </w:rPr>
      </w:pPr>
    </w:p>
    <w:p>
      <w:pPr>
        <w:rPr>
          <w:rFonts w:ascii="仿宋" w:hAnsi="仿宋" w:eastAsia="仿宋" w:cs="仿宋_GB2312"/>
        </w:rPr>
      </w:pPr>
      <w:r>
        <w:rPr>
          <w:rFonts w:hint="eastAsia" w:ascii="仿宋" w:hAnsi="仿宋" w:eastAsia="仿宋" w:cs="仿宋_GB2312"/>
          <w:szCs w:val="21"/>
        </w:rPr>
        <w:t xml:space="preserve">    </w:t>
      </w: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62" w:name="_Toc4485644"/>
      <w:r>
        <w:rPr>
          <w:rFonts w:hint="eastAsia" w:ascii="仿宋" w:hAnsi="仿宋" w:eastAsia="仿宋"/>
          <w:sz w:val="30"/>
          <w:szCs w:val="30"/>
        </w:rPr>
        <w:t>第四章 磋商内容、磋商过程中可能实质性变动的内容</w:t>
      </w:r>
      <w:bookmarkEnd w:id="62"/>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2、服务要求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63" w:name="_Toc4485645"/>
      <w:r>
        <w:rPr>
          <w:rFonts w:hint="eastAsia" w:ascii="仿宋" w:hAnsi="仿宋" w:eastAsia="仿宋" w:cs="仿宋_GB2312"/>
        </w:rPr>
        <w:t>第五章 评审办法</w:t>
      </w:r>
      <w:bookmarkEnd w:id="63"/>
    </w:p>
    <w:p>
      <w:pPr>
        <w:adjustRightInd w:val="0"/>
        <w:spacing w:line="360" w:lineRule="auto"/>
        <w:ind w:firstLine="420" w:firstLineChars="200"/>
        <w:rPr>
          <w:rFonts w:ascii="仿宋" w:hAnsi="仿宋" w:eastAsia="仿宋" w:cs="仿宋_GB2312"/>
          <w:bCs/>
          <w:kern w:val="0"/>
          <w:szCs w:val="21"/>
        </w:rPr>
      </w:pPr>
      <w:r>
        <w:rPr>
          <w:rFonts w:hint="eastAsia" w:ascii="仿宋" w:hAnsi="仿宋" w:eastAsia="仿宋" w:cs="仿宋_GB2312"/>
          <w:bCs/>
          <w:kern w:val="0"/>
          <w:szCs w:val="21"/>
        </w:rPr>
        <w:t>本项目将按照采购文件第一章供应商须知中“五 磋商及评审”、“六 确定成交”及本章的规定评审。</w:t>
      </w:r>
    </w:p>
    <w:p>
      <w:pPr>
        <w:adjustRightInd w:val="0"/>
        <w:spacing w:line="360" w:lineRule="auto"/>
        <w:ind w:firstLine="422" w:firstLineChars="200"/>
        <w:rPr>
          <w:rFonts w:ascii="仿宋" w:hAnsi="仿宋" w:eastAsia="仿宋" w:cs="仿宋_GB2312"/>
          <w:b/>
          <w:kern w:val="0"/>
          <w:szCs w:val="21"/>
        </w:rPr>
      </w:pPr>
      <w:r>
        <w:rPr>
          <w:rFonts w:hint="eastAsia" w:ascii="仿宋" w:hAnsi="仿宋" w:eastAsia="仿宋" w:cs="仿宋_GB2312"/>
          <w:b/>
          <w:kern w:val="0"/>
          <w:szCs w:val="21"/>
        </w:rPr>
        <w:t>一、评审方法</w:t>
      </w:r>
    </w:p>
    <w:p>
      <w:pPr>
        <w:adjustRightInd w:val="0"/>
        <w:spacing w:line="360" w:lineRule="auto"/>
        <w:ind w:firstLine="420" w:firstLineChars="200"/>
        <w:rPr>
          <w:rFonts w:ascii="仿宋" w:hAnsi="仿宋" w:eastAsia="仿宋" w:cs="仿宋_GB2312"/>
          <w:kern w:val="0"/>
          <w:szCs w:val="21"/>
        </w:rPr>
      </w:pPr>
      <w:r>
        <w:rPr>
          <w:rFonts w:hint="eastAsia" w:ascii="仿宋" w:hAnsi="仿宋" w:eastAsia="仿宋" w:cs="仿宋_GB2312"/>
          <w:kern w:val="0"/>
          <w:szCs w:val="21"/>
        </w:rPr>
        <w:t>本项目采用</w:t>
      </w:r>
      <w:r>
        <w:rPr>
          <w:rFonts w:hint="eastAsia" w:ascii="仿宋" w:hAnsi="仿宋" w:eastAsia="仿宋" w:cs="仿宋_GB2312"/>
          <w:kern w:val="0"/>
          <w:szCs w:val="21"/>
          <w:u w:val="single"/>
        </w:rPr>
        <w:t xml:space="preserve">    </w:t>
      </w:r>
      <w:r>
        <w:rPr>
          <w:rFonts w:hint="eastAsia" w:ascii="仿宋" w:hAnsi="仿宋" w:eastAsia="仿宋" w:cs="仿宋_GB2312"/>
          <w:color w:val="FF0000"/>
          <w:kern w:val="0"/>
          <w:szCs w:val="21"/>
          <w:u w:val="single"/>
        </w:rPr>
        <w:t xml:space="preserve"> 综合评分法  </w:t>
      </w:r>
      <w:r>
        <w:rPr>
          <w:rFonts w:hint="eastAsia" w:ascii="仿宋" w:hAnsi="仿宋" w:eastAsia="仿宋" w:cs="仿宋_GB2312"/>
          <w:kern w:val="0"/>
          <w:szCs w:val="21"/>
          <w:u w:val="single"/>
        </w:rPr>
        <w:t xml:space="preserve">   </w:t>
      </w:r>
      <w:r>
        <w:rPr>
          <w:rFonts w:hint="eastAsia" w:ascii="仿宋" w:hAnsi="仿宋" w:eastAsia="仿宋" w:cs="仿宋_GB2312"/>
          <w:kern w:val="0"/>
          <w:szCs w:val="21"/>
        </w:rPr>
        <w:t>进行</w:t>
      </w:r>
      <w:r>
        <w:rPr>
          <w:rFonts w:hint="eastAsia" w:ascii="仿宋" w:hAnsi="仿宋" w:eastAsia="仿宋" w:cs="仿宋_GB2312"/>
          <w:bCs/>
          <w:kern w:val="0"/>
          <w:szCs w:val="21"/>
        </w:rPr>
        <w:t>评审</w:t>
      </w:r>
      <w:r>
        <w:rPr>
          <w:rFonts w:hint="eastAsia" w:ascii="仿宋" w:hAnsi="仿宋" w:eastAsia="仿宋" w:cs="仿宋_GB2312"/>
          <w:kern w:val="0"/>
          <w:szCs w:val="21"/>
        </w:rPr>
        <w:t>。</w:t>
      </w:r>
    </w:p>
    <w:p>
      <w:pPr>
        <w:adjustRightIn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pacing w:line="360" w:lineRule="auto"/>
        <w:ind w:firstLine="420" w:firstLineChars="200"/>
        <w:textAlignment w:val="baseline"/>
        <w:rPr>
          <w:rFonts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pacing w:line="360" w:lineRule="auto"/>
        <w:ind w:firstLine="422" w:firstLineChars="200"/>
        <w:textAlignment w:val="baseline"/>
        <w:rPr>
          <w:rFonts w:ascii="仿宋_GB2312" w:hAnsi="仿宋_GB2312" w:eastAsia="仿宋_GB2312" w:cs="仿宋_GB2312"/>
          <w:b/>
          <w:kern w:val="0"/>
          <w:szCs w:val="21"/>
        </w:rPr>
      </w:pPr>
      <w:r>
        <w:rPr>
          <w:rFonts w:ascii="仿宋_GB2312" w:hAnsi="仿宋_GB2312" w:eastAsia="仿宋_GB2312" w:cs="仿宋_GB2312"/>
          <w:b/>
          <w:kern w:val="0"/>
          <w:szCs w:val="21"/>
        </w:rPr>
        <w:t>1</w:t>
      </w:r>
      <w:r>
        <w:rPr>
          <w:rFonts w:hint="eastAsia" w:ascii="仿宋_GB2312" w:hAnsi="仿宋_GB2312" w:eastAsia="仿宋_GB2312" w:cs="仿宋_GB2312"/>
          <w:b/>
          <w:kern w:val="0"/>
          <w:szCs w:val="21"/>
        </w:rPr>
        <w:t>、资格审查</w:t>
      </w:r>
    </w:p>
    <w:p>
      <w:pPr>
        <w:adjustRightIn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w:t>
      </w:r>
      <w:r>
        <w:rPr>
          <w:rFonts w:ascii="仿宋_GB2312" w:hAnsi="仿宋_GB2312" w:eastAsia="仿宋_GB2312" w:cs="仿宋_GB2312"/>
          <w:kern w:val="0"/>
          <w:szCs w:val="21"/>
        </w:rPr>
        <w:t>22</w:t>
      </w:r>
      <w:r>
        <w:rPr>
          <w:rFonts w:hint="eastAsia" w:ascii="仿宋_GB2312" w:hAnsi="仿宋_GB2312" w:eastAsia="仿宋_GB2312" w:cs="仿宋_GB2312"/>
          <w:kern w:val="0"/>
          <w:szCs w:val="21"/>
        </w:rPr>
        <w:t>条。资格审查表详见本章附件</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p>
    <w:p>
      <w:pPr>
        <w:numPr>
          <w:ilvl w:val="0"/>
          <w:numId w:val="2"/>
        </w:numPr>
        <w:adjustRightIn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pPr>
        <w:adjustRightInd w:val="0"/>
        <w:spacing w:line="360" w:lineRule="auto"/>
        <w:ind w:firstLine="420" w:firstLineChars="200"/>
        <w:textAlignment w:val="baseline"/>
        <w:rPr>
          <w:rFonts w:ascii="仿宋_GB2312" w:hAnsi="仿宋_GB2312" w:eastAsia="仿宋_GB2312" w:cs="仿宋_GB2312"/>
          <w:kern w:val="0"/>
          <w:szCs w:val="21"/>
        </w:rPr>
      </w:pPr>
      <w:r>
        <w:rPr>
          <w:rFonts w:ascii="仿宋_GB2312" w:hAnsi="仿宋_GB2312" w:eastAsia="仿宋_GB2312" w:cs="仿宋_GB2312"/>
          <w:kern w:val="0"/>
          <w:szCs w:val="21"/>
        </w:rPr>
        <w:t>2.1</w:t>
      </w:r>
      <w:r>
        <w:rPr>
          <w:rFonts w:hint="eastAsia" w:ascii="仿宋_GB2312" w:hAnsi="仿宋_GB2312" w:eastAsia="仿宋_GB2312" w:cs="仿宋_GB2312"/>
          <w:kern w:val="0"/>
          <w:szCs w:val="21"/>
        </w:rPr>
        <w:t>详见供应商须知</w:t>
      </w:r>
      <w:r>
        <w:rPr>
          <w:rFonts w:ascii="仿宋_GB2312" w:hAnsi="仿宋_GB2312" w:eastAsia="仿宋_GB2312" w:cs="仿宋_GB2312"/>
          <w:kern w:val="0"/>
          <w:szCs w:val="21"/>
        </w:rPr>
        <w:t>23</w:t>
      </w:r>
      <w:r>
        <w:rPr>
          <w:rFonts w:hint="eastAsia" w:ascii="仿宋_GB2312" w:hAnsi="仿宋_GB2312" w:eastAsia="仿宋_GB2312" w:cs="仿宋_GB2312"/>
          <w:kern w:val="0"/>
          <w:szCs w:val="21"/>
        </w:rPr>
        <w:t>条。符合性审查表详见本章附件</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w:t>
      </w:r>
    </w:p>
    <w:p>
      <w:pPr>
        <w:adjustRightInd w:val="0"/>
        <w:spacing w:line="360" w:lineRule="auto"/>
        <w:ind w:firstLine="422" w:firstLineChars="200"/>
        <w:textAlignment w:val="baseline"/>
        <w:rPr>
          <w:rFonts w:ascii="仿宋_GB2312" w:hAnsi="仿宋_GB2312" w:eastAsia="仿宋_GB2312" w:cs="仿宋_GB2312"/>
          <w:b/>
          <w:kern w:val="0"/>
          <w:szCs w:val="21"/>
        </w:rPr>
      </w:pPr>
      <w:r>
        <w:rPr>
          <w:rFonts w:ascii="仿宋_GB2312" w:hAnsi="仿宋_GB2312" w:eastAsia="仿宋_GB2312" w:cs="仿宋_GB2312"/>
          <w:b/>
          <w:kern w:val="0"/>
          <w:szCs w:val="21"/>
        </w:rPr>
        <w:t>3</w:t>
      </w:r>
      <w:r>
        <w:rPr>
          <w:rFonts w:hint="eastAsia" w:ascii="仿宋_GB2312" w:hAnsi="仿宋_GB2312" w:eastAsia="仿宋_GB2312" w:cs="仿宋_GB2312"/>
          <w:b/>
          <w:kern w:val="0"/>
          <w:szCs w:val="21"/>
        </w:rPr>
        <w:t>、样品及演示</w:t>
      </w:r>
    </w:p>
    <w:p>
      <w:pPr>
        <w:adjustRightInd w:val="0"/>
        <w:spacing w:line="360" w:lineRule="auto"/>
        <w:ind w:firstLine="420" w:firstLineChars="200"/>
        <w:textAlignment w:val="baseline"/>
        <w:rPr>
          <w:rFonts w:ascii="仿宋_GB2312" w:hAnsi="仿宋_GB2312" w:eastAsia="仿宋_GB2312" w:cs="仿宋_GB2312"/>
          <w:szCs w:val="21"/>
        </w:rPr>
      </w:pPr>
      <w:r>
        <w:rPr>
          <w:rFonts w:ascii="仿宋_GB2312" w:hAnsi="仿宋_GB2312" w:eastAsia="仿宋_GB2312" w:cs="仿宋_GB2312"/>
          <w:szCs w:val="21"/>
        </w:rPr>
        <w:t>3.1</w:t>
      </w:r>
      <w:r>
        <w:rPr>
          <w:rFonts w:hint="eastAsia" w:ascii="仿宋_GB2312" w:hAnsi="仿宋_GB2312" w:eastAsia="仿宋_GB2312" w:cs="仿宋_GB2312"/>
          <w:kern w:val="0"/>
          <w:szCs w:val="21"/>
        </w:rPr>
        <w:t>供应商须知表</w:t>
      </w:r>
      <w:r>
        <w:rPr>
          <w:rFonts w:ascii="仿宋_GB2312" w:hAnsi="仿宋_GB2312" w:eastAsia="仿宋_GB2312" w:cs="仿宋_GB2312"/>
          <w:kern w:val="0"/>
          <w:szCs w:val="21"/>
        </w:rPr>
        <w:t>11.3</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w:t>
      </w:r>
      <w:r>
        <w:rPr>
          <w:rFonts w:ascii="仿宋_GB2312" w:hAnsi="仿宋_GB2312" w:eastAsia="仿宋_GB2312" w:cs="仿宋_GB2312"/>
          <w:kern w:val="0"/>
          <w:szCs w:val="21"/>
        </w:rPr>
        <w:t>24.1</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中确定的评审方法以及评审标准进行评审。</w:t>
      </w:r>
      <w:r>
        <w:rPr>
          <w:rFonts w:ascii="仿宋_GB2312" w:hAnsi="仿宋_GB2312" w:eastAsia="仿宋_GB2312" w:cs="仿宋_GB2312"/>
          <w:szCs w:val="21"/>
        </w:rPr>
        <w:t>(</w:t>
      </w:r>
      <w:r>
        <w:rPr>
          <w:rFonts w:hint="eastAsia" w:ascii="仿宋_GB2312" w:hAnsi="仿宋_GB2312" w:eastAsia="仿宋_GB2312" w:cs="仿宋_GB2312"/>
          <w:szCs w:val="21"/>
        </w:rPr>
        <w:t>样品或演示属于符合性审查的，按照供应商</w:t>
      </w:r>
      <w:r>
        <w:rPr>
          <w:rFonts w:hint="eastAsia" w:ascii="仿宋_GB2312" w:hAnsi="仿宋_GB2312" w:eastAsia="仿宋_GB2312" w:cs="仿宋_GB2312"/>
          <w:kern w:val="0"/>
          <w:szCs w:val="21"/>
        </w:rPr>
        <w:t>须知</w:t>
      </w:r>
      <w:r>
        <w:rPr>
          <w:rFonts w:ascii="仿宋_GB2312" w:hAnsi="仿宋_GB2312" w:eastAsia="仿宋_GB2312" w:cs="仿宋_GB2312"/>
          <w:kern w:val="0"/>
          <w:szCs w:val="21"/>
        </w:rPr>
        <w:t>23</w:t>
      </w:r>
      <w:r>
        <w:rPr>
          <w:rFonts w:hint="eastAsia" w:ascii="仿宋_GB2312" w:hAnsi="仿宋_GB2312" w:eastAsia="仿宋_GB2312" w:cs="仿宋_GB2312"/>
          <w:kern w:val="0"/>
          <w:szCs w:val="21"/>
        </w:rPr>
        <w:t>条</w:t>
      </w:r>
      <w:r>
        <w:rPr>
          <w:rFonts w:hint="eastAsia" w:ascii="仿宋_GB2312" w:hAnsi="仿宋_GB2312" w:eastAsia="仿宋_GB2312" w:cs="仿宋_GB2312"/>
          <w:szCs w:val="21"/>
        </w:rPr>
        <w:t>规定执行）</w:t>
      </w:r>
    </w:p>
    <w:p>
      <w:pPr>
        <w:adjustRightIn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pacing w:line="360" w:lineRule="auto"/>
        <w:ind w:firstLine="420" w:firstLineChars="200"/>
        <w:textAlignment w:val="baseline"/>
        <w:rPr>
          <w:rFonts w:ascii="仿宋_GB2312" w:hAnsi="仿宋_GB2312" w:eastAsia="仿宋_GB2312" w:cs="仿宋_GB2312"/>
          <w:kern w:val="0"/>
          <w:szCs w:val="21"/>
        </w:rPr>
      </w:pPr>
      <w:r>
        <w:rPr>
          <w:rFonts w:ascii="仿宋_GB2312" w:hAnsi="仿宋_GB2312" w:eastAsia="仿宋_GB2312" w:cs="仿宋_GB2312"/>
          <w:szCs w:val="21"/>
        </w:rPr>
        <w:t>4.1</w:t>
      </w:r>
      <w:r>
        <w:rPr>
          <w:rFonts w:hint="eastAsia" w:ascii="仿宋_GB2312" w:hAnsi="仿宋_GB2312" w:eastAsia="仿宋_GB2312" w:cs="仿宋_GB2312"/>
          <w:szCs w:val="21"/>
        </w:rPr>
        <w:t>通过资格审查、符合性审查的不同品牌供应商不足</w:t>
      </w:r>
      <w:r>
        <w:rPr>
          <w:rFonts w:ascii="仿宋_GB2312" w:hAnsi="仿宋_GB2312" w:eastAsia="仿宋_GB2312" w:cs="仿宋_GB2312"/>
          <w:szCs w:val="21"/>
        </w:rPr>
        <w:t>3</w:t>
      </w:r>
      <w:r>
        <w:rPr>
          <w:rFonts w:hint="eastAsia" w:ascii="仿宋_GB2312" w:hAnsi="仿宋_GB2312" w:eastAsia="仿宋_GB2312" w:cs="仿宋_GB2312"/>
          <w:szCs w:val="21"/>
        </w:rPr>
        <w:t>家的，按照</w:t>
      </w:r>
      <w:r>
        <w:rPr>
          <w:rFonts w:hint="eastAsia" w:ascii="仿宋_GB2312" w:hAnsi="仿宋_GB2312" w:eastAsia="仿宋_GB2312" w:cs="仿宋_GB2312"/>
          <w:kern w:val="0"/>
          <w:szCs w:val="21"/>
        </w:rPr>
        <w:t>供应商须知</w:t>
      </w:r>
      <w:r>
        <w:rPr>
          <w:rFonts w:ascii="仿宋_GB2312" w:hAnsi="仿宋_GB2312" w:eastAsia="仿宋_GB2312" w:cs="仿宋_GB2312"/>
          <w:kern w:val="0"/>
          <w:szCs w:val="21"/>
        </w:rPr>
        <w:t>30</w:t>
      </w:r>
      <w:r>
        <w:rPr>
          <w:rFonts w:hint="eastAsia" w:ascii="仿宋_GB2312" w:hAnsi="仿宋_GB2312" w:eastAsia="仿宋_GB2312" w:cs="仿宋_GB2312"/>
          <w:kern w:val="0"/>
          <w:szCs w:val="21"/>
        </w:rPr>
        <w:t>条第（</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pacing w:line="360" w:lineRule="auto"/>
        <w:ind w:firstLine="420" w:firstLineChars="200"/>
        <w:textAlignment w:val="baseline"/>
        <w:rPr>
          <w:rFonts w:ascii="仿宋_GB2312" w:hAnsi="仿宋_GB2312" w:eastAsia="仿宋_GB2312" w:cs="仿宋_GB2312"/>
          <w:szCs w:val="21"/>
        </w:rPr>
      </w:pPr>
      <w:r>
        <w:rPr>
          <w:rFonts w:ascii="仿宋_GB2312" w:hAnsi="仿宋_GB2312" w:eastAsia="仿宋_GB2312" w:cs="仿宋_GB2312"/>
          <w:szCs w:val="21"/>
        </w:rPr>
        <w:t>4.2</w:t>
      </w:r>
      <w:r>
        <w:rPr>
          <w:rFonts w:hint="eastAsia" w:ascii="仿宋_GB2312" w:hAnsi="仿宋_GB2312" w:eastAsia="仿宋_GB2312" w:cs="仿宋_GB2312"/>
          <w:szCs w:val="21"/>
        </w:rPr>
        <w:t>提供相同品牌产品且通过资格审查、符合性审查的不同供应商，按一家供应商计算。</w:t>
      </w:r>
    </w:p>
    <w:p>
      <w:pPr>
        <w:adjustRightInd w:val="0"/>
        <w:spacing w:line="360" w:lineRule="auto"/>
        <w:ind w:firstLine="420" w:firstLineChars="200"/>
        <w:textAlignment w:val="baseline"/>
        <w:rPr>
          <w:rFonts w:ascii="仿宋_GB2312" w:hAnsi="仿宋_GB2312" w:eastAsia="仿宋_GB2312" w:cs="仿宋_GB2312"/>
          <w:szCs w:val="21"/>
        </w:rPr>
      </w:pPr>
      <w:r>
        <w:rPr>
          <w:rFonts w:ascii="仿宋_GB2312" w:hAnsi="仿宋_GB2312" w:eastAsia="仿宋_GB2312" w:cs="仿宋_GB2312"/>
          <w:szCs w:val="21"/>
        </w:rPr>
        <w:t>4.3</w:t>
      </w:r>
      <w:r>
        <w:rPr>
          <w:rFonts w:hint="eastAsia" w:ascii="仿宋_GB2312" w:hAnsi="仿宋_GB2312" w:eastAsia="仿宋_GB2312" w:cs="仿宋_GB2312"/>
          <w:szCs w:val="21"/>
        </w:rPr>
        <w:t>如一个分包内只有一种产品，不同供应商所报产品为同一品牌的，按如下方式处理：</w:t>
      </w:r>
    </w:p>
    <w:p>
      <w:pPr>
        <w:adjustRightInd w:val="0"/>
        <w:spacing w:line="360" w:lineRule="auto"/>
        <w:ind w:firstLine="42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本项目使用综合评分法，评审后得分最高的同品牌供应商获得成交供应商推荐资格；评审得分相同的，按本章第</w:t>
      </w:r>
      <w:r>
        <w:rPr>
          <w:rFonts w:ascii="仿宋_GB2312" w:hAnsi="仿宋_GB2312" w:eastAsia="仿宋_GB2312" w:cs="仿宋_GB2312"/>
          <w:szCs w:val="21"/>
        </w:rPr>
        <w:t>10</w:t>
      </w:r>
      <w:r>
        <w:rPr>
          <w:rFonts w:hint="eastAsia" w:ascii="仿宋_GB2312" w:hAnsi="仿宋_GB2312" w:eastAsia="仿宋_GB2312" w:cs="仿宋_GB2312"/>
          <w:szCs w:val="21"/>
        </w:rPr>
        <w:t>条“推荐成交候选供应商的原则”规定执行；未规定的采取随机抽取方式确定，其他同品牌供应商不作为成交候选供应商。</w:t>
      </w:r>
    </w:p>
    <w:p>
      <w:pPr>
        <w:adjustRightInd w:val="0"/>
        <w:spacing w:line="360" w:lineRule="auto"/>
        <w:ind w:firstLine="420" w:firstLineChars="200"/>
        <w:textAlignment w:val="baseline"/>
        <w:rPr>
          <w:rFonts w:ascii="仿宋_GB2312" w:hAnsi="仿宋_GB2312" w:eastAsia="仿宋_GB2312" w:cs="仿宋_GB2312"/>
          <w:kern w:val="0"/>
          <w:szCs w:val="21"/>
        </w:rPr>
      </w:pPr>
      <w:r>
        <w:rPr>
          <w:rFonts w:ascii="仿宋_GB2312" w:hAnsi="仿宋_GB2312" w:eastAsia="仿宋_GB2312" w:cs="仿宋_GB2312"/>
          <w:szCs w:val="21"/>
        </w:rPr>
        <w:t>4.4</w:t>
      </w:r>
      <w:r>
        <w:rPr>
          <w:rFonts w:hint="eastAsia" w:ascii="仿宋_GB2312" w:hAnsi="仿宋_GB2312" w:eastAsia="仿宋_GB2312" w:cs="仿宋_GB2312"/>
          <w:szCs w:val="21"/>
        </w:rPr>
        <w:t>如一个分包内包含多种产品的，采购人或采购代理机构将在采购文件中载明核心产品，多家</w:t>
      </w:r>
      <w:r>
        <w:rPr>
          <w:rFonts w:hint="eastAsia" w:ascii="仿宋_GB2312" w:hAnsi="仿宋_GB2312" w:eastAsia="仿宋_GB2312" w:cs="仿宋_GB2312"/>
          <w:kern w:val="0"/>
          <w:szCs w:val="21"/>
        </w:rPr>
        <w:t>供应商</w:t>
      </w:r>
      <w:r>
        <w:rPr>
          <w:rFonts w:hint="eastAsia" w:ascii="仿宋_GB2312" w:hAnsi="仿宋_GB2312" w:eastAsia="仿宋_GB2312" w:cs="仿宋_GB2312"/>
          <w:szCs w:val="21"/>
        </w:rPr>
        <w:t>提供的核心产品品牌相同的，</w:t>
      </w:r>
      <w:r>
        <w:rPr>
          <w:rFonts w:hint="eastAsia" w:ascii="仿宋_GB2312" w:hAnsi="仿宋_GB2312" w:eastAsia="仿宋_GB2312" w:cs="仿宋_GB2312"/>
          <w:kern w:val="0"/>
          <w:szCs w:val="21"/>
        </w:rPr>
        <w:t>按本章第</w:t>
      </w:r>
      <w:r>
        <w:rPr>
          <w:rFonts w:ascii="仿宋_GB2312" w:hAnsi="仿宋_GB2312" w:eastAsia="仿宋_GB2312" w:cs="仿宋_GB2312"/>
          <w:kern w:val="0"/>
          <w:szCs w:val="21"/>
        </w:rPr>
        <w:t>4.3</w:t>
      </w:r>
      <w:r>
        <w:rPr>
          <w:rFonts w:hint="eastAsia" w:ascii="仿宋_GB2312" w:hAnsi="仿宋_GB2312" w:eastAsia="仿宋_GB2312" w:cs="仿宋_GB2312"/>
          <w:kern w:val="0"/>
          <w:szCs w:val="21"/>
        </w:rPr>
        <w:t>条规定处理。</w:t>
      </w:r>
    </w:p>
    <w:p>
      <w:pPr>
        <w:adjustRightInd w:val="0"/>
        <w:spacing w:line="360" w:lineRule="auto"/>
        <w:ind w:firstLine="422" w:firstLineChars="200"/>
        <w:textAlignment w:val="baseline"/>
        <w:rPr>
          <w:rFonts w:ascii="仿宋_GB2312" w:hAnsi="仿宋_GB2312" w:eastAsia="仿宋_GB2312" w:cs="仿宋_GB2312"/>
          <w:b/>
          <w:bCs/>
          <w:kern w:val="0"/>
          <w:szCs w:val="21"/>
        </w:rPr>
      </w:pPr>
      <w:r>
        <w:rPr>
          <w:rFonts w:ascii="仿宋_GB2312" w:hAnsi="仿宋_GB2312" w:eastAsia="仿宋_GB2312" w:cs="仿宋_GB2312"/>
          <w:b/>
          <w:bCs/>
          <w:kern w:val="0"/>
          <w:szCs w:val="21"/>
        </w:rPr>
        <w:t>5</w:t>
      </w:r>
      <w:r>
        <w:rPr>
          <w:rFonts w:hint="eastAsia" w:ascii="仿宋_GB2312" w:hAnsi="仿宋_GB2312" w:eastAsia="仿宋_GB2312" w:cs="仿宋_GB2312"/>
          <w:b/>
          <w:bCs/>
          <w:kern w:val="0"/>
          <w:szCs w:val="21"/>
        </w:rPr>
        <w:t>、磋商</w:t>
      </w:r>
    </w:p>
    <w:p>
      <w:pPr>
        <w:adjustRightIn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w:t>
      </w:r>
      <w:r>
        <w:rPr>
          <w:rFonts w:ascii="仿宋_GB2312" w:hAnsi="仿宋_GB2312" w:eastAsia="仿宋_GB2312" w:cs="仿宋_GB2312"/>
          <w:kern w:val="0"/>
          <w:szCs w:val="21"/>
        </w:rPr>
        <w:t>26</w:t>
      </w:r>
      <w:r>
        <w:rPr>
          <w:rFonts w:hint="eastAsia" w:ascii="仿宋_GB2312" w:hAnsi="仿宋_GB2312" w:eastAsia="仿宋_GB2312" w:cs="仿宋_GB2312"/>
          <w:kern w:val="0"/>
          <w:szCs w:val="21"/>
        </w:rPr>
        <w:t>条。</w:t>
      </w:r>
    </w:p>
    <w:p>
      <w:pPr>
        <w:adjustRightInd w:val="0"/>
        <w:spacing w:line="360" w:lineRule="auto"/>
        <w:ind w:firstLine="422" w:firstLineChars="200"/>
        <w:rPr>
          <w:rFonts w:ascii="仿宋_GB2312" w:hAnsi="仿宋_GB2312" w:eastAsia="仿宋_GB2312" w:cs="仿宋_GB2312"/>
          <w:b/>
          <w:bCs/>
          <w:kern w:val="0"/>
          <w:szCs w:val="21"/>
        </w:rPr>
      </w:pPr>
      <w:r>
        <w:rPr>
          <w:rFonts w:ascii="仿宋_GB2312" w:hAnsi="仿宋_GB2312" w:eastAsia="仿宋_GB2312" w:cs="仿宋_GB2312"/>
          <w:b/>
          <w:bCs/>
          <w:kern w:val="0"/>
          <w:szCs w:val="21"/>
        </w:rPr>
        <w:t>6</w:t>
      </w:r>
      <w:r>
        <w:rPr>
          <w:rFonts w:hint="eastAsia" w:ascii="仿宋_GB2312" w:hAnsi="仿宋_GB2312" w:eastAsia="仿宋_GB2312" w:cs="仿宋_GB2312"/>
          <w:b/>
          <w:bCs/>
          <w:kern w:val="0"/>
          <w:szCs w:val="21"/>
        </w:rPr>
        <w:t>、最后报价</w:t>
      </w:r>
    </w:p>
    <w:p>
      <w:pPr>
        <w:adjustRightIn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w:t>
      </w:r>
      <w:r>
        <w:rPr>
          <w:rFonts w:ascii="仿宋_GB2312" w:hAnsi="仿宋_GB2312" w:eastAsia="仿宋_GB2312" w:cs="仿宋_GB2312"/>
          <w:kern w:val="0"/>
          <w:szCs w:val="21"/>
        </w:rPr>
        <w:t>27</w:t>
      </w:r>
      <w:r>
        <w:rPr>
          <w:rFonts w:hint="eastAsia" w:ascii="仿宋_GB2312" w:hAnsi="仿宋_GB2312" w:eastAsia="仿宋_GB2312" w:cs="仿宋_GB2312"/>
          <w:kern w:val="0"/>
          <w:szCs w:val="21"/>
        </w:rPr>
        <w:t>条。</w:t>
      </w:r>
    </w:p>
    <w:p>
      <w:pPr>
        <w:numPr>
          <w:ilvl w:val="0"/>
          <w:numId w:val="3"/>
        </w:numPr>
        <w:adjustRightIn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比较及评价</w:t>
      </w:r>
    </w:p>
    <w:p>
      <w:pPr>
        <w:adjustRightIn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7.1</w:t>
      </w:r>
      <w:r>
        <w:rPr>
          <w:rFonts w:hint="eastAsia" w:ascii="仿宋_GB2312" w:hAnsi="仿宋_GB2312" w:eastAsia="仿宋_GB2312" w:cs="仿宋_GB2312"/>
          <w:kern w:val="0"/>
          <w:szCs w:val="21"/>
        </w:rPr>
        <w:t>磋商小组对通过资格审查、符合性审查的响应文件进行比较和评价。</w:t>
      </w:r>
    </w:p>
    <w:p>
      <w:pPr>
        <w:adjustRightIn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7.2</w:t>
      </w:r>
      <w:r>
        <w:rPr>
          <w:rFonts w:hint="eastAsia" w:ascii="仿宋_GB2312" w:hAnsi="仿宋_GB2312" w:eastAsia="仿宋_GB2312" w:cs="仿宋_GB2312"/>
          <w:kern w:val="0"/>
          <w:szCs w:val="21"/>
        </w:rPr>
        <w:t>在磋商期间，对响应文件的澄清按供应商须知</w:t>
      </w:r>
      <w:r>
        <w:rPr>
          <w:rFonts w:ascii="仿宋_GB2312" w:hAnsi="仿宋_GB2312" w:eastAsia="仿宋_GB2312" w:cs="仿宋_GB2312"/>
          <w:kern w:val="0"/>
          <w:szCs w:val="21"/>
        </w:rPr>
        <w:t>25</w:t>
      </w:r>
      <w:r>
        <w:rPr>
          <w:rFonts w:hint="eastAsia" w:ascii="仿宋_GB2312" w:hAnsi="仿宋_GB2312" w:eastAsia="仿宋_GB2312" w:cs="仿宋_GB2312"/>
          <w:kern w:val="0"/>
          <w:szCs w:val="21"/>
        </w:rPr>
        <w:t>条内容执行。</w:t>
      </w:r>
    </w:p>
    <w:p>
      <w:pPr>
        <w:adjustRightInd w:val="0"/>
        <w:spacing w:line="360" w:lineRule="auto"/>
        <w:ind w:firstLine="420" w:firstLineChars="200"/>
        <w:rPr>
          <w:rFonts w:ascii="仿宋_GB2312" w:hAnsi="仿宋_GB2312" w:eastAsia="仿宋_GB2312" w:cs="仿宋_GB2312"/>
          <w:kern w:val="0"/>
          <w:szCs w:val="21"/>
        </w:rPr>
      </w:pPr>
      <w:r>
        <w:rPr>
          <w:rFonts w:ascii="仿宋_GB2312" w:hAnsi="仿宋_GB2312" w:eastAsia="仿宋_GB2312" w:cs="仿宋_GB2312"/>
          <w:kern w:val="0"/>
          <w:szCs w:val="21"/>
        </w:rPr>
        <w:t>7.3</w:t>
      </w:r>
      <w:r>
        <w:rPr>
          <w:rFonts w:hint="eastAsia" w:ascii="仿宋_GB2312" w:hAnsi="仿宋_GB2312" w:eastAsia="仿宋_GB2312" w:cs="仿宋_GB2312"/>
          <w:kern w:val="0"/>
          <w:szCs w:val="21"/>
        </w:rPr>
        <w:t>磋商小组</w:t>
      </w:r>
      <w:r>
        <w:rPr>
          <w:rFonts w:hint="eastAsia" w:ascii="仿宋_GB2312" w:hAnsi="仿宋_GB2312" w:eastAsia="仿宋_GB2312" w:cs="仿宋_GB2312"/>
          <w:szCs w:val="21"/>
        </w:rPr>
        <w:t>认为供应商的报价明显低于其他通过符合性审查的供应商报价，有可能影响产品质量或者不能诚信履约的，磋商小组应当要求其在评审现场合理的时间（</w:t>
      </w:r>
      <w:r>
        <w:rPr>
          <w:rFonts w:hint="eastAsia" w:ascii="仿宋_GB2312" w:hAnsi="仿宋_GB2312" w:eastAsia="仿宋_GB2312" w:cs="仿宋_GB2312"/>
          <w:kern w:val="0"/>
          <w:szCs w:val="21"/>
        </w:rPr>
        <w:t>接到通知后</w:t>
      </w:r>
    </w:p>
    <w:p>
      <w:pPr>
        <w:adjustRightInd w:val="0"/>
        <w:spacing w:line="360" w:lineRule="auto"/>
        <w:rPr>
          <w:rFonts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供应商的书面说明材料包含货物本身成本、人工费用、运输、税收等，以及最后报价不会影响产品质量或诚信履约能力的说明等。</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）拒绝或者变相拒绝提供有效书面说明；</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）书面说明不能证明其报价合理性的；</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3</w:t>
      </w:r>
      <w:r>
        <w:rPr>
          <w:rFonts w:hint="eastAsia" w:ascii="仿宋_GB2312" w:hAnsi="仿宋_GB2312" w:eastAsia="仿宋_GB2312" w:cs="仿宋_GB2312"/>
          <w:szCs w:val="21"/>
        </w:rPr>
        <w:t>）未在规定时间内递交有效书面说明书的。</w:t>
      </w:r>
    </w:p>
    <w:p>
      <w:pPr>
        <w:adjustRightIn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bCs/>
          <w:kern w:val="0"/>
          <w:szCs w:val="21"/>
        </w:rPr>
        <w:t>8</w:t>
      </w:r>
      <w:r>
        <w:rPr>
          <w:rFonts w:hint="eastAsia" w:ascii="仿宋_GB2312" w:hAnsi="仿宋_GB2312" w:eastAsia="仿宋_GB2312" w:cs="仿宋_GB2312"/>
          <w:b/>
          <w:bCs/>
          <w:kern w:val="0"/>
          <w:szCs w:val="21"/>
        </w:rPr>
        <w:t>、需落实的政府采购政</w:t>
      </w:r>
      <w:r>
        <w:rPr>
          <w:rFonts w:hint="eastAsia" w:ascii="仿宋_GB2312" w:hAnsi="仿宋_GB2312" w:eastAsia="仿宋_GB2312" w:cs="仿宋_GB2312"/>
          <w:b/>
          <w:kern w:val="0"/>
          <w:szCs w:val="21"/>
        </w:rPr>
        <w:t>策性规定：</w:t>
      </w:r>
    </w:p>
    <w:p>
      <w:pPr>
        <w:adjustRightIn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8.1</w:t>
      </w:r>
      <w:r>
        <w:rPr>
          <w:rFonts w:hint="eastAsia" w:ascii="仿宋_GB2312" w:hAnsi="仿宋_GB2312" w:eastAsia="仿宋_GB2312" w:cs="仿宋_GB2312"/>
          <w:b/>
          <w:kern w:val="0"/>
          <w:szCs w:val="21"/>
        </w:rPr>
        <w:t>对于中小微企业（含监狱企业）的相关规定</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（供应商所响应产品为其它企业生产时须提供此声明函，仅作为价格扣除条件）</w:t>
      </w:r>
      <w:r>
        <w:rPr>
          <w:rFonts w:hint="eastAsia" w:ascii="仿宋_GB2312" w:hAnsi="仿宋_GB2312" w:eastAsia="仿宋_GB2312" w:cs="仿宋_GB2312"/>
          <w:szCs w:val="21"/>
        </w:rPr>
        <w:t>或省级以上监狱管理局、戒毒管理局（含新疆生产建设兵团）出具的属于监狱企业的证明文件的供应商，对最后报价给予价格扣除，用扣除后的价格参与评审。最后报价扣除比例如下：</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）非联合体参加政府采购活动</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小型和微型企业相关产品、服务最后报价的</w:t>
      </w:r>
      <w:bookmarkStart w:id="64" w:name="_Hlk28547169"/>
      <w:r>
        <w:rPr>
          <w:rFonts w:ascii="仿宋_GB2312" w:hAnsi="仿宋_GB2312" w:eastAsia="仿宋_GB2312" w:cs="仿宋_GB2312"/>
          <w:color w:val="FF0000"/>
          <w:kern w:val="0"/>
          <w:szCs w:val="21"/>
          <w:u w:val="single"/>
        </w:rPr>
        <w:t>10%</w:t>
      </w:r>
      <w:bookmarkEnd w:id="64"/>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p>
    <w:p>
      <w:pPr>
        <w:numPr>
          <w:ilvl w:val="0"/>
          <w:numId w:val="4"/>
        </w:num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联合体参加政府采购活动</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hAnsi="仿宋_GB2312" w:eastAsia="仿宋_GB2312" w:cs="仿宋_GB2312"/>
          <w:szCs w:val="21"/>
        </w:rPr>
        <w:t>30%</w:t>
      </w:r>
      <w:r>
        <w:rPr>
          <w:rFonts w:hint="eastAsia" w:ascii="仿宋_GB2312" w:hAnsi="仿宋_GB2312" w:eastAsia="仿宋_GB2312" w:cs="仿宋_GB2312"/>
          <w:szCs w:val="21"/>
        </w:rPr>
        <w:t>以上的，最后报价扣除</w:t>
      </w:r>
    </w:p>
    <w:p>
      <w:pPr>
        <w:adjustRightInd w:val="0"/>
        <w:spacing w:line="360" w:lineRule="auto"/>
        <w:rPr>
          <w:rFonts w:ascii="仿宋_GB2312" w:hAnsi="仿宋_GB2312" w:eastAsia="仿宋_GB2312" w:cs="仿宋_GB2312"/>
          <w:szCs w:val="21"/>
        </w:rPr>
      </w:pPr>
      <w:r>
        <w:rPr>
          <w:rFonts w:ascii="仿宋_GB2312" w:hAnsi="仿宋_GB2312" w:eastAsia="仿宋_GB2312" w:cs="仿宋_GB2312"/>
          <w:color w:val="FF0000"/>
          <w:kern w:val="0"/>
          <w:szCs w:val="21"/>
          <w:u w:val="single"/>
        </w:rPr>
        <w:t>2%</w:t>
      </w:r>
      <w:r>
        <w:rPr>
          <w:rFonts w:hint="eastAsia" w:ascii="仿宋_GB2312" w:hAnsi="仿宋_GB2312" w:eastAsia="仿宋_GB2312" w:cs="仿宋_GB2312"/>
          <w:kern w:val="0"/>
          <w:szCs w:val="21"/>
        </w:rPr>
        <w:t>（</w:t>
      </w:r>
      <w:r>
        <w:rPr>
          <w:rFonts w:ascii="仿宋_GB2312" w:hAnsi="仿宋_GB2312" w:eastAsia="仿宋_GB2312" w:cs="仿宋_GB2312"/>
          <w:szCs w:val="21"/>
        </w:rPr>
        <w:t>2-3%</w:t>
      </w:r>
      <w:r>
        <w:rPr>
          <w:rFonts w:hint="eastAsia" w:ascii="仿宋_GB2312" w:hAnsi="仿宋_GB2312" w:eastAsia="仿宋_GB2312" w:cs="仿宋_GB2312"/>
          <w:szCs w:val="21"/>
        </w:rPr>
        <w:t>）。</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hAnsi="仿宋_GB2312" w:eastAsia="仿宋_GB2312" w:cs="仿宋_GB2312"/>
          <w:szCs w:val="21"/>
        </w:rPr>
        <w:t xml:space="preserve"> </w:t>
      </w:r>
    </w:p>
    <w:p>
      <w:pPr>
        <w:adjustRightIn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8.2</w:t>
      </w:r>
      <w:r>
        <w:rPr>
          <w:rFonts w:hint="eastAsia" w:ascii="仿宋_GB2312" w:hAnsi="仿宋_GB2312" w:eastAsia="仿宋_GB2312" w:cs="仿宋_GB2312"/>
          <w:b/>
          <w:kern w:val="0"/>
          <w:szCs w:val="21"/>
        </w:rPr>
        <w:t>对于促进残疾人就业政府采购政策的相关规定</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残疾人福利性单位视同小型、微型企业，对残疾人福利性单位的产品的最后报价给</w:t>
      </w:r>
      <w:r>
        <w:rPr>
          <w:rFonts w:hint="eastAsia" w:ascii="仿宋_GB2312" w:hAnsi="仿宋_GB2312" w:eastAsia="仿宋_GB2312" w:cs="仿宋_GB2312"/>
          <w:kern w:val="0"/>
          <w:szCs w:val="21"/>
        </w:rPr>
        <w:t>予</w:t>
      </w:r>
      <w:r>
        <w:rPr>
          <w:rFonts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ascii="仿宋_GB2312" w:hAnsi="仿宋_GB2312" w:eastAsia="仿宋_GB2312" w:cs="仿宋_GB2312"/>
          <w:szCs w:val="21"/>
        </w:rPr>
        <w:t>6-10%</w:t>
      </w:r>
      <w:r>
        <w:rPr>
          <w:rFonts w:hint="eastAsia" w:ascii="仿宋_GB2312" w:hAnsi="仿宋_GB2312" w:eastAsia="仿宋_GB2312" w:cs="仿宋_GB2312"/>
          <w:szCs w:val="21"/>
        </w:rPr>
        <w:t>）</w:t>
      </w:r>
      <w:r>
        <w:rPr>
          <w:rFonts w:hint="eastAsia" w:ascii="仿宋_GB2312" w:hAnsi="仿宋_GB2312" w:eastAsia="仿宋_GB2312" w:cs="仿宋_GB2312"/>
          <w:kern w:val="0"/>
          <w:szCs w:val="21"/>
        </w:rPr>
        <w:t>的价格扣除，用扣除后的价格参与评审。</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2</w:t>
      </w:r>
      <w:r>
        <w:rPr>
          <w:rFonts w:hint="eastAsia" w:ascii="仿宋_GB2312" w:hAnsi="仿宋_GB2312" w:eastAsia="仿宋_GB2312" w:cs="仿宋_GB2312"/>
          <w:kern w:val="0"/>
          <w:szCs w:val="21"/>
        </w:rPr>
        <w:t>）响应文件中必须提供《残疾人福利性单位声明函》（详见第二章</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响应文件内容及格式），否则不予享受该政策性优惠，并对声明的真实性负责</w:t>
      </w:r>
      <w:r>
        <w:rPr>
          <w:rFonts w:hint="eastAsia" w:ascii="仿宋_GB2312" w:hAnsi="仿宋_GB2312" w:eastAsia="仿宋_GB2312" w:cs="仿宋_GB2312"/>
          <w:szCs w:val="21"/>
        </w:rPr>
        <w:t>，如《残疾人福利性单位声明函》与事实不符的，将依照《政府采购法》第七十七条第一款的规定追究法律责任。</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w:t>
      </w:r>
      <w:r>
        <w:rPr>
          <w:rFonts w:ascii="仿宋_GB2312" w:hAnsi="仿宋_GB2312" w:eastAsia="仿宋_GB2312" w:cs="仿宋_GB2312"/>
          <w:bCs/>
          <w:szCs w:val="21"/>
        </w:rPr>
        <w:t>3</w:t>
      </w:r>
      <w:r>
        <w:rPr>
          <w:rFonts w:hint="eastAsia" w:ascii="仿宋_GB2312" w:hAnsi="仿宋_GB2312" w:eastAsia="仿宋_GB2312" w:cs="仿宋_GB2312"/>
          <w:bCs/>
          <w:szCs w:val="21"/>
        </w:rPr>
        <w:t>）残疾人福利性单位属于小型、微型企业的，不重复享受政策。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8.3</w:t>
      </w:r>
      <w:r>
        <w:rPr>
          <w:rFonts w:hint="eastAsia" w:ascii="仿宋_GB2312" w:hAnsi="仿宋_GB2312" w:eastAsia="仿宋_GB2312" w:cs="仿宋_GB2312"/>
          <w:b/>
          <w:kern w:val="0"/>
          <w:szCs w:val="21"/>
        </w:rPr>
        <w:t>对于节能产品、环境标志产品的相关规定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1</w:t>
      </w:r>
      <w:r>
        <w:rPr>
          <w:rFonts w:hint="eastAsia" w:ascii="仿宋_GB2312" w:hAnsi="仿宋_GB2312" w:eastAsia="仿宋_GB2312" w:cs="仿宋_GB2312"/>
          <w:szCs w:val="21"/>
        </w:rPr>
        <w:t>）节能产品或环境标志产品，依据品目清单和认证证书实施政府优先采购。供应商应能够提供国家确定的认证机构出具的、处于有效期之内的节能产品、环境标志产品认证证书，方可对获得证书的产品优先推荐。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评审时，对清单中产品给予相应的加分。（详见评分细则）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w:t>
      </w:r>
      <w:r>
        <w:rPr>
          <w:rFonts w:ascii="仿宋_GB2312" w:hAnsi="仿宋_GB2312" w:eastAsia="仿宋_GB2312" w:cs="仿宋_GB2312"/>
          <w:szCs w:val="21"/>
        </w:rPr>
        <w:t>2</w:t>
      </w:r>
      <w:r>
        <w:rPr>
          <w:rFonts w:hint="eastAsia" w:ascii="仿宋_GB2312" w:hAnsi="仿宋_GB2312" w:eastAsia="仿宋_GB2312" w:cs="仿宋_GB2312"/>
          <w:szCs w:val="21"/>
        </w:rPr>
        <w:t>）供应商应同时提供品目清单网络截图，并以明确标注所报产品信息和位置的方式，用以方便评审。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ascii="仿宋_GB2312" w:hAnsi="仿宋_GB2312" w:eastAsia="仿宋_GB2312" w:cs="仿宋_GB2312"/>
          <w:kern w:val="0"/>
          <w:szCs w:val="21"/>
        </w:rPr>
        <w:t>3</w:t>
      </w:r>
      <w:r>
        <w:rPr>
          <w:rFonts w:hint="eastAsia" w:ascii="仿宋_GB2312" w:hAnsi="仿宋_GB2312" w:eastAsia="仿宋_GB2312" w:cs="仿宋_GB2312"/>
          <w:kern w:val="0"/>
          <w:szCs w:val="21"/>
        </w:rPr>
        <w:t>）认证机构和获证产品信息发布媒体：详见中国政府采购网（</w:t>
      </w:r>
      <w:r>
        <w:rPr>
          <w:rFonts w:ascii="仿宋_GB2312" w:hAnsi="仿宋_GB2312" w:eastAsia="仿宋_GB2312" w:cs="仿宋_GB2312"/>
          <w:kern w:val="0"/>
          <w:szCs w:val="21"/>
        </w:rPr>
        <w:t>www.ccgp.gov.cn</w:t>
      </w:r>
      <w:r>
        <w:rPr>
          <w:rFonts w:hint="eastAsia" w:ascii="仿宋_GB2312" w:hAnsi="仿宋_GB2312" w:eastAsia="仿宋_GB2312" w:cs="仿宋_GB2312"/>
          <w:kern w:val="0"/>
          <w:szCs w:val="21"/>
        </w:rPr>
        <w:t>）建立的与认证结果信息发布平台的链接。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ascii="仿宋_GB2312" w:hAnsi="仿宋_GB2312" w:eastAsia="仿宋_GB2312" w:cs="仿宋_GB2312"/>
          <w:b/>
          <w:kern w:val="0"/>
          <w:szCs w:val="21"/>
        </w:rPr>
        <w:t>8.4</w:t>
      </w:r>
      <w:r>
        <w:rPr>
          <w:rFonts w:hint="eastAsia" w:ascii="仿宋_GB2312" w:hAnsi="仿宋_GB2312" w:eastAsia="仿宋_GB2312" w:cs="仿宋_GB2312"/>
          <w:b/>
          <w:kern w:val="0"/>
          <w:szCs w:val="21"/>
        </w:rPr>
        <w:t>对于贫困地区农副产品的相关规定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Pr>
          <w:rFonts w:hint="eastAsia" w:ascii="仿宋_GB2312" w:hAnsi="仿宋_GB2312" w:eastAsia="仿宋_GB2312" w:cs="仿宋_GB2312"/>
          <w:kern w:val="0"/>
          <w:szCs w:val="21"/>
        </w:rPr>
        <w:t>产品最后报价的</w:t>
      </w:r>
      <w:r>
        <w:rPr>
          <w:rFonts w:ascii="仿宋_GB2312" w:hAnsi="仿宋_GB2312" w:eastAsia="仿宋_GB2312" w:cs="仿宋_GB2312"/>
          <w:color w:val="FF0000"/>
          <w:szCs w:val="21"/>
          <w:u w:val="single"/>
        </w:rPr>
        <w:t>5</w:t>
      </w:r>
      <w:r>
        <w:rPr>
          <w:rFonts w:ascii="仿宋_GB2312" w:hAnsi="仿宋_GB2312" w:eastAsia="仿宋_GB2312" w:cs="仿宋_GB2312"/>
          <w:szCs w:val="21"/>
        </w:rPr>
        <w:t xml:space="preserve"> %</w:t>
      </w:r>
      <w:r>
        <w:rPr>
          <w:rFonts w:hint="eastAsia" w:ascii="仿宋_GB2312" w:hAnsi="仿宋_GB2312" w:eastAsia="仿宋_GB2312" w:cs="仿宋_GB2312"/>
          <w:szCs w:val="21"/>
        </w:rPr>
        <w:t>。</w:t>
      </w:r>
    </w:p>
    <w:p>
      <w:pPr>
        <w:adjustRightInd w:val="0"/>
        <w:spacing w:line="360" w:lineRule="auto"/>
        <w:ind w:firstLine="422" w:firstLineChars="200"/>
        <w:jc w:val="left"/>
        <w:rPr>
          <w:rFonts w:ascii="仿宋_GB2312" w:hAnsi="仿宋_GB2312" w:eastAsia="仿宋_GB2312" w:cs="仿宋_GB2312"/>
          <w:b/>
          <w:bCs/>
          <w:szCs w:val="21"/>
        </w:rPr>
      </w:pPr>
      <w:r>
        <w:rPr>
          <w:rFonts w:ascii="仿宋_GB2312" w:hAnsi="仿宋_GB2312" w:eastAsia="仿宋_GB2312" w:cs="仿宋_GB2312"/>
          <w:b/>
          <w:bCs/>
          <w:szCs w:val="21"/>
        </w:rPr>
        <w:t>8.5</w:t>
      </w:r>
      <w:r>
        <w:rPr>
          <w:rFonts w:hint="eastAsia" w:ascii="仿宋_GB2312" w:hAnsi="仿宋_GB2312" w:eastAsia="仿宋_GB2312" w:cs="仿宋_GB2312"/>
          <w:b/>
          <w:bCs/>
          <w:szCs w:val="21"/>
        </w:rPr>
        <w:t>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w:t>
      </w:r>
      <w:r>
        <w:rPr>
          <w:rFonts w:ascii="仿宋_GB2312" w:hAnsi="仿宋_GB2312" w:eastAsia="仿宋_GB2312" w:cs="仿宋_GB2312"/>
          <w:color w:val="FF0000"/>
          <w:kern w:val="0"/>
          <w:szCs w:val="21"/>
          <w:u w:val="single"/>
        </w:rPr>
        <w:t>6%</w:t>
      </w:r>
      <w:r>
        <w:rPr>
          <w:rFonts w:hint="eastAsia" w:ascii="仿宋_GB2312" w:hAnsi="仿宋_GB2312" w:eastAsia="仿宋_GB2312" w:cs="仿宋_GB2312"/>
          <w:szCs w:val="21"/>
        </w:rPr>
        <w:t>（</w:t>
      </w:r>
      <w:r>
        <w:rPr>
          <w:rFonts w:ascii="仿宋_GB2312" w:hAnsi="仿宋_GB2312" w:eastAsia="仿宋_GB2312" w:cs="仿宋_GB2312"/>
          <w:szCs w:val="21"/>
        </w:rPr>
        <w:t>6-8%</w:t>
      </w:r>
      <w:r>
        <w:rPr>
          <w:rFonts w:hint="eastAsia" w:ascii="仿宋_GB2312" w:hAnsi="仿宋_GB2312" w:eastAsia="仿宋_GB2312" w:cs="仿宋_GB2312"/>
          <w:szCs w:val="21"/>
        </w:rPr>
        <w:t>）的加分（详见评分细则）。</w:t>
      </w:r>
    </w:p>
    <w:p>
      <w:pPr>
        <w:adjustRightInd w:val="0"/>
        <w:spacing w:line="360" w:lineRule="auto"/>
        <w:ind w:firstLine="422" w:firstLineChars="200"/>
        <w:rPr>
          <w:rFonts w:ascii="仿宋_GB2312" w:hAnsi="仿宋_GB2312" w:eastAsia="仿宋_GB2312" w:cs="仿宋_GB2312"/>
          <w:b/>
          <w:bCs/>
          <w:kern w:val="0"/>
          <w:szCs w:val="21"/>
        </w:rPr>
      </w:pPr>
      <w:r>
        <w:rPr>
          <w:rFonts w:ascii="仿宋_GB2312" w:hAnsi="仿宋_GB2312" w:eastAsia="仿宋_GB2312" w:cs="仿宋_GB2312"/>
          <w:b/>
          <w:bCs/>
          <w:kern w:val="0"/>
          <w:szCs w:val="21"/>
        </w:rPr>
        <w:t>9</w:t>
      </w:r>
      <w:r>
        <w:rPr>
          <w:rFonts w:hint="eastAsia" w:ascii="仿宋_GB2312" w:hAnsi="仿宋_GB2312" w:eastAsia="仿宋_GB2312" w:cs="仿宋_GB2312"/>
          <w:b/>
          <w:bCs/>
          <w:kern w:val="0"/>
          <w:szCs w:val="21"/>
        </w:rPr>
        <w:t>、响应无效</w:t>
      </w:r>
    </w:p>
    <w:p>
      <w:pPr>
        <w:adjustRightIn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w:t>
      </w:r>
      <w:r>
        <w:rPr>
          <w:rFonts w:ascii="仿宋_GB2312" w:hAnsi="仿宋_GB2312" w:eastAsia="仿宋_GB2312" w:cs="仿宋_GB2312"/>
          <w:kern w:val="0"/>
          <w:szCs w:val="21"/>
        </w:rPr>
        <w:t>28</w:t>
      </w:r>
      <w:r>
        <w:rPr>
          <w:rFonts w:hint="eastAsia" w:ascii="仿宋_GB2312" w:hAnsi="仿宋_GB2312" w:eastAsia="仿宋_GB2312" w:cs="仿宋_GB2312"/>
          <w:kern w:val="0"/>
          <w:szCs w:val="21"/>
        </w:rPr>
        <w:t>条。</w:t>
      </w:r>
    </w:p>
    <w:p>
      <w:pPr>
        <w:numPr>
          <w:ilvl w:val="0"/>
          <w:numId w:val="5"/>
        </w:numPr>
        <w:adjustRightIn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推荐成交供应商的原则</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详见第一章供应商须知第</w:t>
      </w:r>
      <w:r>
        <w:rPr>
          <w:rFonts w:ascii="仿宋_GB2312" w:hAnsi="仿宋_GB2312" w:eastAsia="仿宋_GB2312" w:cs="仿宋_GB2312"/>
          <w:bCs/>
          <w:szCs w:val="21"/>
        </w:rPr>
        <w:t>31</w:t>
      </w:r>
      <w:r>
        <w:rPr>
          <w:rFonts w:hint="eastAsia" w:ascii="仿宋_GB2312" w:hAnsi="仿宋_GB2312" w:eastAsia="仿宋_GB2312" w:cs="仿宋_GB2312"/>
          <w:bCs/>
          <w:szCs w:val="21"/>
        </w:rPr>
        <w:t>条，具体处理办法如下：</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按前款不能区分的，优先采购节能产品、环保产品；</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按前款不能区分的，优先采购列入《辽宁省创新产品和服务目录》内的产品、服务；</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其他情况，由磋商小组集体研究处理。</w:t>
      </w:r>
    </w:p>
    <w:p>
      <w:pPr>
        <w:adjustRightIn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pacing w:line="360" w:lineRule="auto"/>
        <w:ind w:firstLine="420" w:firstLineChars="200"/>
        <w:rPr>
          <w:rFonts w:ascii="仿宋" w:hAnsi="仿宋" w:eastAsia="仿宋"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w:t>
      </w:r>
      <w:r>
        <w:rPr>
          <w:rFonts w:ascii="仿宋_GB2312" w:hAnsi="仿宋_GB2312" w:eastAsia="仿宋_GB2312" w:cs="仿宋_GB2312"/>
          <w:szCs w:val="21"/>
        </w:rPr>
        <w:t xml:space="preserve"> </w:t>
      </w:r>
      <w:r>
        <w:rPr>
          <w:rFonts w:hint="eastAsia" w:ascii="仿宋_GB2312" w:hAnsi="仿宋_GB2312" w:eastAsia="仿宋_GB2312" w:cs="仿宋_GB2312"/>
          <w:szCs w:val="21"/>
        </w:rPr>
        <w:t>供应商须知表</w:t>
      </w:r>
      <w:r>
        <w:rPr>
          <w:rFonts w:ascii="仿宋_GB2312" w:hAnsi="仿宋_GB2312" w:eastAsia="仿宋_GB2312" w:cs="仿宋_GB2312"/>
          <w:szCs w:val="21"/>
        </w:rPr>
        <w:t>33</w:t>
      </w:r>
      <w:r>
        <w:rPr>
          <w:rFonts w:hint="eastAsia" w:ascii="仿宋_GB2312" w:hAnsi="仿宋_GB2312" w:eastAsia="仿宋_GB2312" w:cs="仿宋_GB2312"/>
          <w:szCs w:val="21"/>
        </w:rPr>
        <w:t>条中规定的方式确定成交供应商。</w:t>
      </w:r>
    </w:p>
    <w:p>
      <w:pPr>
        <w:adjustRightInd w:val="0"/>
        <w:spacing w:line="360" w:lineRule="auto"/>
        <w:ind w:firstLine="420" w:firstLineChars="200"/>
        <w:rPr>
          <w:rFonts w:ascii="仿宋" w:hAnsi="仿宋" w:eastAsia="仿宋" w:cs="仿宋_GB2312"/>
          <w:szCs w:val="21"/>
        </w:rPr>
      </w:pPr>
    </w:p>
    <w:p>
      <w:pPr>
        <w:widowControl/>
        <w:jc w:val="left"/>
        <w:rPr>
          <w:rFonts w:ascii="仿宋" w:hAnsi="仿宋" w:eastAsia="仿宋" w:cs="宋体"/>
          <w:kern w:val="0"/>
          <w:sz w:val="24"/>
        </w:rPr>
      </w:pPr>
      <w:r>
        <w:rPr>
          <w:rFonts w:ascii="仿宋" w:hAnsi="仿宋" w:eastAsia="仿宋"/>
        </w:rPr>
        <w:br w:type="page"/>
      </w:r>
    </w:p>
    <w:p>
      <w:pPr>
        <w:widowControl/>
        <w:jc w:val="left"/>
        <w:rPr>
          <w:rFonts w:ascii="仿宋" w:hAnsi="仿宋" w:eastAsia="仿宋" w:cs="仿宋_GB2312"/>
          <w:b/>
          <w:kern w:val="0"/>
          <w:szCs w:val="21"/>
        </w:rPr>
      </w:pPr>
    </w:p>
    <w:p>
      <w:pPr>
        <w:pStyle w:val="3"/>
        <w:adjustRightInd w:val="0"/>
        <w:snapToGrid w:val="0"/>
        <w:spacing w:before="0" w:after="0" w:line="240" w:lineRule="auto"/>
        <w:jc w:val="left"/>
        <w:rPr>
          <w:rFonts w:ascii="仿宋_GB2312" w:hAnsi="仿宋_GB2312" w:eastAsia="仿宋_GB2312" w:cs="仿宋_GB2312"/>
        </w:rPr>
      </w:pPr>
      <w:bookmarkStart w:id="65" w:name="_Toc17433_WPSOffice_Level2"/>
      <w:r>
        <w:rPr>
          <w:rFonts w:hint="eastAsia" w:ascii="仿宋_GB2312" w:hAnsi="仿宋_GB2312" w:eastAsia="仿宋_GB2312" w:cs="仿宋_GB2312"/>
          <w:szCs w:val="28"/>
        </w:rPr>
        <w:t xml:space="preserve">附件     </w:t>
      </w:r>
      <w:r>
        <w:rPr>
          <w:rFonts w:ascii="仿宋_GB2312" w:hAnsi="仿宋_GB2312" w:eastAsia="仿宋_GB2312" w:cs="仿宋_GB2312"/>
          <w:szCs w:val="28"/>
        </w:rPr>
        <w:t xml:space="preserve">             </w:t>
      </w:r>
      <w:r>
        <w:rPr>
          <w:rFonts w:hint="eastAsia" w:ascii="仿宋_GB2312" w:hAnsi="仿宋_GB2312" w:eastAsia="仿宋_GB2312" w:cs="仿宋_GB2312"/>
        </w:rPr>
        <w:t>评分细则</w:t>
      </w:r>
      <w:bookmarkEnd w:id="65"/>
    </w:p>
    <w:p>
      <w:pPr>
        <w:jc w:val="center"/>
        <w:rPr>
          <w:rFonts w:ascii="仿宋_GB2312" w:hAnsi="仿宋_GB2312" w:eastAsia="仿宋_GB2312" w:cs="仿宋_GB2312"/>
          <w:b/>
          <w:sz w:val="28"/>
          <w:szCs w:val="28"/>
        </w:rPr>
      </w:pPr>
      <w:bookmarkStart w:id="66" w:name="_Toc28142_WPSOffice_Level2"/>
      <w:r>
        <w:rPr>
          <w:rFonts w:hint="eastAsia" w:ascii="仿宋_GB2312" w:hAnsi="仿宋_GB2312" w:eastAsia="仿宋_GB2312" w:cs="仿宋_GB2312"/>
          <w:b/>
          <w:sz w:val="28"/>
          <w:szCs w:val="28"/>
        </w:rPr>
        <w:t>（综合评分法适用）</w:t>
      </w:r>
      <w:bookmarkEnd w:id="66"/>
    </w:p>
    <w:sdt>
      <w:sdtPr>
        <w:alias w:val="评分标准和评分细则"/>
        <w:tag w:val="评分标准和评分细则"/>
        <w:id w:val="1216706615"/>
        <w:lock w:val="sdtLocked"/>
      </w:sdtPr>
      <w:sdtEndPr>
        <w:rPr>
          <w:rFonts w:ascii="仿宋" w:hAnsi="仿宋" w:eastAsia="仿宋"/>
          <w:sz w:val="24"/>
        </w:rPr>
      </w:sdtEndPr>
      <w:sdtContent>
        <w:p>
          <w:pPr>
            <w:spacing w:line="400" w:lineRule="exact"/>
            <w:rPr>
              <w:rFonts w:ascii="仿宋" w:hAnsi="仿宋" w:eastAsia="仿宋"/>
              <w:sz w:val="24"/>
            </w:rPr>
          </w:pPr>
        </w:p>
        <w:tbl>
          <w:tblPr>
            <w:tblStyle w:val="16"/>
            <w:tblpPr w:leftFromText="180" w:rightFromText="180" w:vertAnchor="text" w:horzAnchor="margin" w:tblpXSpec="center" w:tblpY="10"/>
            <w:tblW w:w="8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055"/>
            <w:gridCol w:w="4403"/>
            <w:gridCol w:w="66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szCs w:val="21"/>
                  </w:rPr>
                </w:pPr>
                <w:r>
                  <w:rPr>
                    <w:rFonts w:hint="eastAsia" w:ascii="仿宋" w:hAnsi="仿宋" w:eastAsia="仿宋" w:cs="Arial"/>
                    <w:color w:val="000000" w:themeColor="text1"/>
                    <w:szCs w:val="21"/>
                    <w14:textFill>
                      <w14:solidFill>
                        <w14:schemeClr w14:val="tx1"/>
                      </w14:solidFill>
                    </w14:textFill>
                  </w:rPr>
                  <w:fldChar w:fldCharType="begin"/>
                </w:r>
                <w:r>
                  <w:rPr>
                    <w:rFonts w:hint="eastAsia" w:ascii="仿宋" w:hAnsi="仿宋" w:eastAsia="仿宋" w:cs="Arial"/>
                    <w:color w:val="000000" w:themeColor="text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szCs w:val="21"/>
                    <w14:textFill>
                      <w14:solidFill>
                        <w14:schemeClr w14:val="tx1"/>
                      </w14:solidFill>
                    </w14:textFill>
                  </w:rPr>
                  <w:fldChar w:fldCharType="separate"/>
                </w:r>
                <w:r>
                  <w:rPr>
                    <w:rFonts w:hint="eastAsia" w:ascii="仿宋" w:hAnsi="仿宋" w:eastAsia="仿宋" w:cs="Arial"/>
                    <w:color w:val="000000" w:themeColor="text1"/>
                    <w:szCs w:val="21"/>
                    <w14:textFill>
                      <w14:solidFill>
                        <w14:schemeClr w14:val="tx1"/>
                      </w14:solidFill>
                    </w14:textFill>
                  </w:rPr>
                  <w:t>包号</w:t>
                </w:r>
                <w:r>
                  <w:rPr>
                    <w:rFonts w:hint="eastAsia" w:ascii="仿宋" w:hAnsi="仿宋" w:eastAsia="仿宋" w:cs="Arial"/>
                    <w:color w:val="000000" w:themeColor="text1"/>
                    <w:szCs w:val="21"/>
                    <w14:textFill>
                      <w14:solidFill>
                        <w14:schemeClr w14:val="tx1"/>
                      </w14:solidFill>
                    </w14:textFill>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7146"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w:t>
                </w:r>
              </w:p>
            </w:tc>
            <w:tc>
              <w:tcPr>
                <w:tcW w:w="105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分项名称</w:t>
                </w:r>
              </w:p>
            </w:tc>
            <w:tc>
              <w:tcPr>
                <w:tcW w:w="440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评分标准</w:t>
                </w:r>
              </w:p>
            </w:tc>
            <w:tc>
              <w:tcPr>
                <w:tcW w:w="661"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满分</w:t>
                </w:r>
              </w:p>
            </w:tc>
            <w:tc>
              <w:tcPr>
                <w:tcW w:w="102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价格部分</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价格</w:t>
                </w:r>
              </w:p>
            </w:tc>
            <w:tc>
              <w:tcPr>
                <w:tcW w:w="44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仿宋" w:hAnsi="仿宋" w:eastAsia="仿宋"/>
                    <w:szCs w:val="21"/>
                  </w:rPr>
                </w:pPr>
                <w:r>
                  <w:rPr>
                    <w:rFonts w:hint="eastAsia" w:ascii="仿宋" w:hAnsi="仿宋" w:eastAsia="仿宋"/>
                    <w:szCs w:val="21"/>
                  </w:rPr>
                  <w:t>⑴ 合理最低报价满分。</w:t>
                </w:r>
              </w:p>
              <w:p>
                <w:pPr>
                  <w:snapToGrid w:val="0"/>
                  <w:spacing w:line="360" w:lineRule="exact"/>
                  <w:rPr>
                    <w:rFonts w:ascii="仿宋" w:hAnsi="仿宋" w:eastAsia="仿宋"/>
                    <w:szCs w:val="21"/>
                  </w:rPr>
                </w:pPr>
                <w:r>
                  <w:rPr>
                    <w:rFonts w:hint="eastAsia" w:ascii="仿宋" w:hAnsi="仿宋" w:eastAsia="仿宋"/>
                    <w:szCs w:val="21"/>
                  </w:rPr>
                  <w:t>⑵ 供应商报价得分为：</w:t>
                </w:r>
              </w:p>
              <w:p>
                <w:pPr>
                  <w:snapToGrid w:val="0"/>
                  <w:spacing w:line="360" w:lineRule="exact"/>
                  <w:rPr>
                    <w:rFonts w:ascii="仿宋" w:hAnsi="仿宋" w:eastAsia="仿宋"/>
                    <w:szCs w:val="21"/>
                  </w:rPr>
                </w:pPr>
                <w:r>
                  <w:rPr>
                    <w:rFonts w:hint="eastAsia" w:ascii="仿宋" w:hAnsi="仿宋" w:eastAsia="仿宋"/>
                    <w:szCs w:val="21"/>
                  </w:rPr>
                  <w:t>T=Cmin/C×3</w:t>
                </w:r>
                <w:r>
                  <w:rPr>
                    <w:rFonts w:ascii="仿宋" w:hAnsi="仿宋" w:eastAsia="仿宋"/>
                    <w:szCs w:val="21"/>
                  </w:rPr>
                  <w:t>0</w:t>
                </w:r>
              </w:p>
              <w:p>
                <w:pPr>
                  <w:snapToGrid w:val="0"/>
                  <w:spacing w:line="360" w:lineRule="exact"/>
                  <w:rPr>
                    <w:rFonts w:ascii="仿宋" w:hAnsi="仿宋" w:eastAsia="仿宋"/>
                    <w:szCs w:val="21"/>
                  </w:rPr>
                </w:pPr>
                <w:r>
                  <w:rPr>
                    <w:rFonts w:hint="eastAsia" w:ascii="仿宋" w:hAnsi="仿宋" w:eastAsia="仿宋"/>
                    <w:szCs w:val="21"/>
                  </w:rPr>
                  <w:t>T为供应商价格部分得分；</w:t>
                </w:r>
              </w:p>
              <w:p>
                <w:pPr>
                  <w:snapToGrid w:val="0"/>
                  <w:spacing w:line="360" w:lineRule="exact"/>
                  <w:rPr>
                    <w:rFonts w:ascii="仿宋" w:hAnsi="仿宋" w:eastAsia="仿宋"/>
                    <w:szCs w:val="21"/>
                  </w:rPr>
                </w:pPr>
                <w:r>
                  <w:rPr>
                    <w:rFonts w:hint="eastAsia" w:ascii="仿宋" w:hAnsi="仿宋" w:eastAsia="仿宋"/>
                    <w:szCs w:val="21"/>
                  </w:rPr>
                  <w:t>C为供应商报价；</w:t>
                </w:r>
              </w:p>
              <w:p>
                <w:pPr>
                  <w:rPr>
                    <w:rFonts w:ascii="仿宋" w:hAnsi="仿宋" w:eastAsia="仿宋" w:cs="宋体"/>
                    <w:color w:val="000000"/>
                    <w:kern w:val="0"/>
                    <w:szCs w:val="21"/>
                  </w:rPr>
                </w:pPr>
                <w:r>
                  <w:rPr>
                    <w:rFonts w:hint="eastAsia" w:ascii="仿宋" w:hAnsi="仿宋" w:eastAsia="仿宋"/>
                    <w:szCs w:val="21"/>
                  </w:rPr>
                  <w:t>Cmin为合理最低报价。</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3</w:t>
                </w:r>
                <w:r>
                  <w:rPr>
                    <w:rFonts w:ascii="仿宋" w:hAnsi="仿宋" w:eastAsia="仿宋" w:cs="宋体"/>
                    <w:color w:val="000000"/>
                    <w:kern w:val="0"/>
                    <w:szCs w:val="21"/>
                  </w:rPr>
                  <w:t>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技术方案</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方案1</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rPr>
                </w:pPr>
                <w:r>
                  <w:rPr>
                    <w:rFonts w:hint="eastAsia" w:ascii="仿宋" w:hAnsi="仿宋" w:eastAsia="仿宋" w:cs="方正仿宋简体"/>
                    <w:color w:val="000000"/>
                    <w:kern w:val="0"/>
                  </w:rPr>
                  <w:t>（</w:t>
                </w:r>
                <w:r>
                  <w:rPr>
                    <w:rFonts w:ascii="仿宋" w:hAnsi="仿宋" w:eastAsia="仿宋" w:cs="方正仿宋简体"/>
                    <w:color w:val="000000"/>
                    <w:kern w:val="0"/>
                  </w:rPr>
                  <w:t>1</w:t>
                </w:r>
                <w:r>
                  <w:rPr>
                    <w:rFonts w:hint="eastAsia" w:ascii="仿宋" w:hAnsi="仿宋" w:eastAsia="仿宋" w:cs="方正仿宋简体"/>
                    <w:color w:val="000000"/>
                    <w:kern w:val="0"/>
                  </w:rPr>
                  <w:t>）需求分析：评委会根据投标文件中提供的需求分析按</w:t>
                </w:r>
                <w:r>
                  <w:rPr>
                    <w:rFonts w:ascii="仿宋" w:hAnsi="仿宋" w:eastAsia="仿宋" w:cs="方正仿宋简体"/>
                    <w:color w:val="000000"/>
                    <w:kern w:val="0"/>
                  </w:rPr>
                  <w:t>0-3</w:t>
                </w:r>
                <w:r>
                  <w:rPr>
                    <w:rFonts w:hint="eastAsia" w:ascii="仿宋" w:hAnsi="仿宋" w:eastAsia="仿宋" w:cs="方正仿宋简体"/>
                    <w:color w:val="000000"/>
                    <w:kern w:val="0"/>
                  </w:rPr>
                  <w:t>分综合评审酌情打分。</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3</w:t>
                </w:r>
              </w:p>
            </w:tc>
            <w:sdt>
              <w:sdtPr>
                <w:rPr>
                  <w:rFonts w:hint="eastAsia" w:ascii="仿宋" w:hAnsi="仿宋" w:eastAsia="仿宋"/>
                  <w:szCs w:val="21"/>
                </w:rPr>
                <w:alias w:val="主观"/>
                <w:tag w:val="主观"/>
                <w:id w:val="-698774149"/>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szCs w:val="21"/>
                  </w:rPr>
                  <w:t>方案2</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rPr>
                </w:pPr>
                <w:r>
                  <w:rPr>
                    <w:rFonts w:hint="eastAsia" w:ascii="仿宋" w:hAnsi="仿宋" w:eastAsia="仿宋" w:cs="方正仿宋简体"/>
                    <w:color w:val="000000"/>
                    <w:kern w:val="0"/>
                  </w:rPr>
                  <w:t>（</w:t>
                </w:r>
                <w:r>
                  <w:rPr>
                    <w:rFonts w:ascii="仿宋" w:hAnsi="仿宋" w:eastAsia="仿宋" w:cs="方正仿宋简体"/>
                    <w:color w:val="000000"/>
                    <w:kern w:val="0"/>
                  </w:rPr>
                  <w:t>2</w:t>
                </w:r>
                <w:r>
                  <w:rPr>
                    <w:rFonts w:hint="eastAsia" w:ascii="仿宋" w:hAnsi="仿宋" w:eastAsia="仿宋" w:cs="方正仿宋简体"/>
                    <w:color w:val="000000"/>
                    <w:kern w:val="0"/>
                  </w:rPr>
                  <w:t>）系统整体架构设计方案：评委会根据投标文件中提供的系统整体架构设计方案按</w:t>
                </w:r>
                <w:r>
                  <w:rPr>
                    <w:rFonts w:ascii="仿宋" w:hAnsi="仿宋" w:eastAsia="仿宋" w:cs="方正仿宋简体"/>
                    <w:color w:val="000000"/>
                    <w:kern w:val="0"/>
                  </w:rPr>
                  <w:t>0-3</w:t>
                </w:r>
                <w:r>
                  <w:rPr>
                    <w:rFonts w:hint="eastAsia" w:ascii="仿宋" w:hAnsi="仿宋" w:eastAsia="仿宋" w:cs="方正仿宋简体"/>
                    <w:color w:val="000000"/>
                    <w:kern w:val="0"/>
                  </w:rPr>
                  <w:t>分综合评审酌情打分。</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sdt>
              <w:sdtPr>
                <w:rPr>
                  <w:rFonts w:hint="eastAsia" w:ascii="仿宋" w:hAnsi="仿宋" w:eastAsia="仿宋"/>
                  <w:szCs w:val="21"/>
                </w:rPr>
                <w:alias w:val="主观"/>
                <w:tag w:val="主观"/>
                <w:id w:val="-1514609672"/>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szCs w:val="21"/>
                  </w:rPr>
                  <w:t>方案3</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rPr>
                </w:pPr>
                <w:r>
                  <w:rPr>
                    <w:rFonts w:hint="eastAsia" w:ascii="仿宋" w:hAnsi="仿宋" w:eastAsia="仿宋" w:cs="方正仿宋简体"/>
                    <w:color w:val="000000"/>
                    <w:kern w:val="0"/>
                  </w:rPr>
                  <w:t>（</w:t>
                </w:r>
                <w:r>
                  <w:rPr>
                    <w:rFonts w:ascii="仿宋" w:hAnsi="仿宋" w:eastAsia="仿宋" w:cs="方正仿宋简体"/>
                    <w:color w:val="000000"/>
                    <w:kern w:val="0"/>
                  </w:rPr>
                  <w:t>3</w:t>
                </w:r>
                <w:r>
                  <w:rPr>
                    <w:rFonts w:hint="eastAsia" w:ascii="仿宋" w:hAnsi="仿宋" w:eastAsia="仿宋" w:cs="方正仿宋简体"/>
                    <w:color w:val="000000"/>
                    <w:kern w:val="0"/>
                  </w:rPr>
                  <w:t>）分系统设计方案：评委会根据投标文件中提供的分系统设计方案按</w:t>
                </w:r>
                <w:r>
                  <w:rPr>
                    <w:rFonts w:ascii="仿宋" w:hAnsi="仿宋" w:eastAsia="仿宋" w:cs="方正仿宋简体"/>
                    <w:color w:val="000000"/>
                    <w:kern w:val="0"/>
                  </w:rPr>
                  <w:t>0-3</w:t>
                </w:r>
                <w:r>
                  <w:rPr>
                    <w:rFonts w:hint="eastAsia" w:ascii="仿宋" w:hAnsi="仿宋" w:eastAsia="仿宋" w:cs="方正仿宋简体"/>
                    <w:color w:val="000000"/>
                    <w:kern w:val="0"/>
                  </w:rPr>
                  <w:t>分综合评审酌情打分。</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sdt>
              <w:sdtPr>
                <w:rPr>
                  <w:rFonts w:hint="eastAsia" w:ascii="仿宋" w:hAnsi="仿宋" w:eastAsia="仿宋"/>
                  <w:szCs w:val="21"/>
                </w:rPr>
                <w:alias w:val="主观"/>
                <w:tag w:val="主观"/>
                <w:id w:val="328177713"/>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szCs w:val="21"/>
                  </w:rPr>
                  <w:t>方案4</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rPr>
                </w:pPr>
                <w:r>
                  <w:rPr>
                    <w:rFonts w:hint="eastAsia" w:ascii="仿宋" w:hAnsi="仿宋" w:eastAsia="仿宋" w:cs="方正仿宋简体"/>
                    <w:color w:val="000000"/>
                    <w:kern w:val="0"/>
                  </w:rPr>
                  <w:t>（</w:t>
                </w:r>
                <w:r>
                  <w:rPr>
                    <w:rFonts w:ascii="仿宋" w:hAnsi="仿宋" w:eastAsia="仿宋" w:cs="方正仿宋简体"/>
                    <w:color w:val="000000"/>
                    <w:kern w:val="0"/>
                  </w:rPr>
                  <w:t>4</w:t>
                </w:r>
                <w:r>
                  <w:rPr>
                    <w:rFonts w:hint="eastAsia" w:ascii="仿宋" w:hAnsi="仿宋" w:eastAsia="仿宋" w:cs="方正仿宋简体"/>
                    <w:color w:val="000000"/>
                    <w:kern w:val="0"/>
                  </w:rPr>
                  <w:t>）系统对接方案：评委会根据投标文件中提供的系统对接方案按</w:t>
                </w:r>
                <w:r>
                  <w:rPr>
                    <w:rFonts w:ascii="仿宋" w:hAnsi="仿宋" w:eastAsia="仿宋" w:cs="方正仿宋简体"/>
                    <w:color w:val="000000"/>
                    <w:kern w:val="0"/>
                  </w:rPr>
                  <w:t>0-3</w:t>
                </w:r>
                <w:r>
                  <w:rPr>
                    <w:rFonts w:hint="eastAsia" w:ascii="仿宋" w:hAnsi="仿宋" w:eastAsia="仿宋" w:cs="方正仿宋简体"/>
                    <w:color w:val="000000"/>
                    <w:kern w:val="0"/>
                  </w:rPr>
                  <w:t>分综合评审酌情打。</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sdt>
              <w:sdtPr>
                <w:rPr>
                  <w:rFonts w:hint="eastAsia" w:ascii="仿宋" w:hAnsi="仿宋" w:eastAsia="仿宋"/>
                  <w:szCs w:val="21"/>
                </w:rPr>
                <w:alias w:val="主观"/>
                <w:tag w:val="主观"/>
                <w:id w:val="1324547156"/>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szCs w:val="21"/>
                  </w:rPr>
                  <w:t>方案5</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kern w:val="0"/>
                  </w:rPr>
                </w:pPr>
                <w:r>
                  <w:rPr>
                    <w:rFonts w:hint="eastAsia" w:ascii="仿宋" w:hAnsi="仿宋" w:eastAsia="仿宋" w:cs="方正仿宋简体"/>
                    <w:color w:val="000000"/>
                    <w:kern w:val="0"/>
                  </w:rPr>
                  <w:t>（</w:t>
                </w:r>
                <w:r>
                  <w:rPr>
                    <w:rFonts w:ascii="仿宋" w:hAnsi="仿宋" w:eastAsia="仿宋" w:cs="方正仿宋简体"/>
                    <w:color w:val="000000"/>
                    <w:kern w:val="0"/>
                  </w:rPr>
                  <w:t>5</w:t>
                </w:r>
                <w:r>
                  <w:rPr>
                    <w:rFonts w:hint="eastAsia" w:ascii="仿宋" w:hAnsi="仿宋" w:eastAsia="仿宋" w:cs="方正仿宋简体"/>
                    <w:color w:val="000000"/>
                    <w:kern w:val="0"/>
                  </w:rPr>
                  <w:t>）项目疑难点分析：评委会根据投标文件中提供的项目疑难点及解决方法按</w:t>
                </w:r>
                <w:r>
                  <w:rPr>
                    <w:rFonts w:ascii="仿宋" w:hAnsi="仿宋" w:eastAsia="仿宋" w:cs="方正仿宋简体"/>
                    <w:color w:val="000000"/>
                    <w:kern w:val="0"/>
                  </w:rPr>
                  <w:t>0-3</w:t>
                </w:r>
                <w:r>
                  <w:rPr>
                    <w:rFonts w:hint="eastAsia" w:ascii="仿宋" w:hAnsi="仿宋" w:eastAsia="仿宋" w:cs="方正仿宋简体"/>
                    <w:color w:val="000000"/>
                    <w:kern w:val="0"/>
                  </w:rPr>
                  <w:t>分综合评审酌情打分。</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w:t>
                </w:r>
              </w:p>
            </w:tc>
            <w:sdt>
              <w:sdtPr>
                <w:rPr>
                  <w:rFonts w:hint="eastAsia" w:ascii="仿宋" w:hAnsi="仿宋" w:eastAsia="仿宋"/>
                  <w:szCs w:val="21"/>
                </w:rPr>
                <w:alias w:val="主观"/>
                <w:tag w:val="主观"/>
                <w:id w:val="512027444"/>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产品选型及技术要求</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color w:val="000000"/>
                    <w:kern w:val="0"/>
                    <w:szCs w:val="21"/>
                  </w:rPr>
                </w:pPr>
                <w:r>
                  <w:rPr>
                    <w:rFonts w:hint="eastAsia" w:ascii="仿宋" w:hAnsi="仿宋" w:eastAsia="仿宋"/>
                    <w:color w:val="000000"/>
                    <w:kern w:val="0"/>
                  </w:rPr>
                  <w:t>招标文件设备清单及参数需求中，全部满足或正偏离的得</w:t>
                </w:r>
                <w:r>
                  <w:rPr>
                    <w:rFonts w:ascii="仿宋" w:hAnsi="仿宋" w:eastAsia="仿宋"/>
                    <w:color w:val="000000"/>
                    <w:kern w:val="0"/>
                  </w:rPr>
                  <w:t>25</w:t>
                </w:r>
                <w:r>
                  <w:rPr>
                    <w:rFonts w:hint="eastAsia" w:ascii="仿宋" w:hAnsi="仿宋" w:eastAsia="仿宋"/>
                    <w:color w:val="000000"/>
                    <w:kern w:val="0"/>
                  </w:rPr>
                  <w:t>分，每负偏离</w:t>
                </w:r>
                <w:r>
                  <w:rPr>
                    <w:rFonts w:ascii="仿宋" w:hAnsi="仿宋" w:eastAsia="仿宋"/>
                    <w:color w:val="000000"/>
                    <w:kern w:val="0"/>
                  </w:rPr>
                  <w:t>1</w:t>
                </w:r>
                <w:r>
                  <w:rPr>
                    <w:rFonts w:hint="eastAsia" w:ascii="仿宋" w:hAnsi="仿宋" w:eastAsia="仿宋"/>
                    <w:color w:val="000000"/>
                    <w:kern w:val="0"/>
                  </w:rPr>
                  <w:t>项扣</w:t>
                </w:r>
                <w:r>
                  <w:rPr>
                    <w:rFonts w:ascii="仿宋" w:hAnsi="仿宋" w:eastAsia="仿宋"/>
                    <w:color w:val="000000"/>
                    <w:kern w:val="0"/>
                  </w:rPr>
                  <w:t>1</w:t>
                </w:r>
                <w:r>
                  <w:rPr>
                    <w:rFonts w:hint="eastAsia" w:ascii="仿宋" w:hAnsi="仿宋" w:eastAsia="仿宋"/>
                    <w:color w:val="000000"/>
                    <w:kern w:val="0"/>
                  </w:rPr>
                  <w:t>分，扣完为止。</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2</w:t>
                </w:r>
                <w:r>
                  <w:rPr>
                    <w:rFonts w:ascii="仿宋" w:hAnsi="仿宋" w:eastAsia="仿宋" w:cs="宋体"/>
                    <w:color w:val="000000"/>
                    <w:kern w:val="0"/>
                    <w:szCs w:val="21"/>
                  </w:rPr>
                  <w:t>5</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工程施工组织设计</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（一）</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rPr>
                </w:pPr>
                <w:r>
                  <w:rPr>
                    <w:rFonts w:hint="eastAsia" w:ascii="仿宋" w:hAnsi="仿宋" w:eastAsia="仿宋" w:cs="方正仿宋简体"/>
                    <w:color w:val="000000"/>
                    <w:kern w:val="0"/>
                  </w:rPr>
                  <w:t>（</w:t>
                </w:r>
                <w:r>
                  <w:rPr>
                    <w:rFonts w:ascii="仿宋" w:hAnsi="仿宋" w:eastAsia="仿宋" w:cs="方正仿宋简体"/>
                    <w:color w:val="000000"/>
                    <w:kern w:val="0"/>
                  </w:rPr>
                  <w:t>1</w:t>
                </w:r>
                <w:r>
                  <w:rPr>
                    <w:rFonts w:hint="eastAsia" w:ascii="仿宋" w:hAnsi="仿宋" w:eastAsia="仿宋" w:cs="方正仿宋简体"/>
                    <w:color w:val="000000"/>
                    <w:kern w:val="0"/>
                  </w:rPr>
                  <w:t>）项目管理制度的完整性（确保供货的组织措施、工程质量措施、工程进度措施、文明施工措施、环境保护措施</w:t>
                </w:r>
                <w:r>
                  <w:rPr>
                    <w:rFonts w:ascii="仿宋" w:hAnsi="仿宋" w:eastAsia="仿宋" w:cs="方正仿宋简体"/>
                    <w:color w:val="000000"/>
                    <w:kern w:val="0"/>
                  </w:rPr>
                  <w:t>）</w:t>
                </w:r>
                <w:r>
                  <w:rPr>
                    <w:rFonts w:hint="eastAsia" w:ascii="仿宋" w:hAnsi="仿宋" w:eastAsia="仿宋" w:cs="方正仿宋简体"/>
                    <w:color w:val="000000"/>
                    <w:kern w:val="0"/>
                  </w:rPr>
                  <w:t>。(0-5分)</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sdt>
              <w:sdtPr>
                <w:rPr>
                  <w:rFonts w:hint="eastAsia" w:ascii="仿宋" w:hAnsi="仿宋" w:eastAsia="仿宋"/>
                  <w:szCs w:val="21"/>
                </w:rPr>
                <w:alias w:val="主观"/>
                <w:tag w:val="主观"/>
                <w:id w:val="-1673173981"/>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continue"/>
                <w:tcBorders>
                  <w:left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（二）</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rPr>
                </w:pPr>
                <w:r>
                  <w:rPr>
                    <w:rFonts w:hint="eastAsia" w:ascii="仿宋" w:hAnsi="仿宋" w:eastAsia="仿宋" w:cs="方正仿宋简体"/>
                    <w:color w:val="000000"/>
                    <w:kern w:val="0"/>
                  </w:rPr>
                  <w:t>（</w:t>
                </w:r>
                <w:r>
                  <w:rPr>
                    <w:rFonts w:ascii="仿宋" w:hAnsi="仿宋" w:eastAsia="仿宋" w:cs="方正仿宋简体"/>
                    <w:color w:val="000000"/>
                    <w:kern w:val="0"/>
                  </w:rPr>
                  <w:t>2</w:t>
                </w:r>
                <w:r>
                  <w:rPr>
                    <w:rFonts w:hint="eastAsia" w:ascii="仿宋" w:hAnsi="仿宋" w:eastAsia="仿宋" w:cs="方正仿宋简体"/>
                    <w:color w:val="000000"/>
                    <w:kern w:val="0"/>
                  </w:rPr>
                  <w:t>）项目实施进度安排的合理性（施工方法、拟投入的主要物资计划、劳动力安排计划、工期安排等）。(0-5分)</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sdt>
              <w:sdtPr>
                <w:rPr>
                  <w:rFonts w:hint="eastAsia" w:ascii="仿宋" w:hAnsi="仿宋" w:eastAsia="仿宋"/>
                  <w:szCs w:val="21"/>
                </w:rPr>
                <w:alias w:val="主观"/>
                <w:tag w:val="主观"/>
                <w:id w:val="-260993415"/>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continue"/>
                <w:tcBorders>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（三）</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rPr>
                </w:pPr>
                <w:r>
                  <w:rPr>
                    <w:rFonts w:hint="eastAsia" w:ascii="仿宋" w:hAnsi="仿宋" w:eastAsia="仿宋" w:cs="方正仿宋简体"/>
                    <w:color w:val="000000"/>
                    <w:kern w:val="0"/>
                  </w:rPr>
                  <w:t>（</w:t>
                </w:r>
                <w:r>
                  <w:rPr>
                    <w:rFonts w:ascii="仿宋" w:hAnsi="仿宋" w:eastAsia="仿宋" w:cs="方正仿宋简体"/>
                    <w:color w:val="000000"/>
                    <w:kern w:val="0"/>
                  </w:rPr>
                  <w:t>3</w:t>
                </w:r>
                <w:r>
                  <w:rPr>
                    <w:rFonts w:hint="eastAsia" w:ascii="仿宋" w:hAnsi="仿宋" w:eastAsia="仿宋" w:cs="方正仿宋简体"/>
                    <w:color w:val="000000"/>
                    <w:kern w:val="0"/>
                  </w:rPr>
                  <w:t>）项目团队组织结构设计的科学性（不同阶段人员的组织安排）。施工难点分析及相应解决方案的合理性、可行性。(0-5分)</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sdt>
              <w:sdtPr>
                <w:rPr>
                  <w:rFonts w:hint="eastAsia" w:ascii="仿宋" w:hAnsi="仿宋" w:eastAsia="仿宋"/>
                  <w:szCs w:val="21"/>
                </w:rPr>
                <w:alias w:val="主观"/>
                <w:tag w:val="主观"/>
                <w:id w:val="600152861"/>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restart"/>
                <w:tcBorders>
                  <w:top w:val="single" w:color="auto" w:sz="4" w:space="0"/>
                  <w:left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售后服务方案及技术培训</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运维服务方案</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rPr>
                </w:pPr>
                <w:r>
                  <w:rPr>
                    <w:rFonts w:hint="eastAsia" w:ascii="仿宋" w:hAnsi="仿宋" w:eastAsia="仿宋" w:cs="方正仿宋简体"/>
                    <w:color w:val="000000"/>
                    <w:kern w:val="0"/>
                  </w:rPr>
                  <w:t>有明确的“运维服务方案”，运维服务方案的科学合理性，运维人员安排合理得当，技术支持内容与范围等满足招标文件要求。评委会根据投标文件中提供的运维服务方案科学，技术支持的及时性、应急保障措施的有效性，按</w:t>
                </w:r>
                <w:r>
                  <w:rPr>
                    <w:rFonts w:ascii="仿宋" w:hAnsi="仿宋" w:eastAsia="仿宋" w:cs="方正仿宋简体"/>
                    <w:color w:val="000000"/>
                    <w:kern w:val="0"/>
                  </w:rPr>
                  <w:t>0-5</w:t>
                </w:r>
                <w:r>
                  <w:rPr>
                    <w:rFonts w:hint="eastAsia" w:ascii="仿宋" w:hAnsi="仿宋" w:eastAsia="仿宋" w:cs="方正仿宋简体"/>
                    <w:color w:val="000000"/>
                    <w:kern w:val="0"/>
                  </w:rPr>
                  <w:t>分综合评审酌情打分。</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sdt>
              <w:sdtPr>
                <w:rPr>
                  <w:rFonts w:hint="eastAsia" w:ascii="仿宋" w:hAnsi="仿宋" w:eastAsia="仿宋"/>
                  <w:szCs w:val="21"/>
                </w:rPr>
                <w:alias w:val="主观"/>
                <w:tag w:val="主观"/>
                <w:id w:val="1814833899"/>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continue"/>
                <w:tcBorders>
                  <w:left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售后服务</w:t>
                </w:r>
              </w:p>
            </w:tc>
            <w:tc>
              <w:tcPr>
                <w:tcW w:w="440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方正仿宋简体"/>
                    <w:color w:val="000000"/>
                    <w:kern w:val="0"/>
                  </w:rPr>
                </w:pPr>
                <w:r>
                  <w:rPr>
                    <w:rFonts w:hint="eastAsia" w:ascii="仿宋" w:hAnsi="仿宋" w:eastAsia="仿宋" w:cs="方正仿宋简体"/>
                    <w:color w:val="000000"/>
                    <w:kern w:val="0"/>
                  </w:rPr>
                  <w:t>投标人具有快速响应服务能力：</w:t>
                </w:r>
              </w:p>
              <w:p>
                <w:pPr>
                  <w:widowControl/>
                  <w:jc w:val="left"/>
                  <w:rPr>
                    <w:rFonts w:ascii="仿宋" w:hAnsi="仿宋" w:eastAsia="仿宋" w:cs="方正仿宋简体"/>
                    <w:color w:val="000000"/>
                    <w:kern w:val="0"/>
                  </w:rPr>
                </w:pPr>
                <w:r>
                  <w:rPr>
                    <w:rFonts w:hint="eastAsia" w:ascii="仿宋" w:hAnsi="仿宋" w:eastAsia="仿宋" w:cs="方正仿宋简体"/>
                    <w:color w:val="000000"/>
                    <w:kern w:val="0"/>
                  </w:rPr>
                  <w:t>半小时响应，两小时解决（或提供备用设备）得5分；</w:t>
                </w:r>
              </w:p>
              <w:p>
                <w:pPr>
                  <w:widowControl/>
                  <w:jc w:val="left"/>
                  <w:rPr>
                    <w:rFonts w:ascii="仿宋" w:hAnsi="仿宋" w:eastAsia="仿宋" w:cs="方正仿宋简体"/>
                    <w:color w:val="000000"/>
                    <w:kern w:val="0"/>
                  </w:rPr>
                </w:pPr>
                <w:r>
                  <w:rPr>
                    <w:rFonts w:hint="eastAsia" w:ascii="仿宋" w:hAnsi="仿宋" w:eastAsia="仿宋" w:cs="方正仿宋简体"/>
                    <w:color w:val="000000"/>
                    <w:kern w:val="0"/>
                  </w:rPr>
                  <w:t>一小时响应，四小时解决（或提供备用设备）得3分；</w:t>
                </w:r>
              </w:p>
              <w:p>
                <w:pPr>
                  <w:widowControl/>
                  <w:jc w:val="left"/>
                  <w:rPr>
                    <w:rFonts w:ascii="仿宋" w:hAnsi="仿宋" w:eastAsia="仿宋" w:cs="方正仿宋简体"/>
                    <w:color w:val="000000"/>
                    <w:kern w:val="0"/>
                  </w:rPr>
                </w:pPr>
                <w:r>
                  <w:rPr>
                    <w:rFonts w:hint="eastAsia" w:ascii="仿宋" w:hAnsi="仿宋" w:eastAsia="仿宋" w:cs="方正仿宋简体"/>
                    <w:color w:val="000000"/>
                    <w:kern w:val="0"/>
                  </w:rPr>
                  <w:t>两小时响应，六小时解决（或提供备用设备）得1分；</w:t>
                </w:r>
              </w:p>
              <w:p>
                <w:pPr>
                  <w:widowControl/>
                  <w:jc w:val="left"/>
                  <w:rPr>
                    <w:rFonts w:ascii="仿宋" w:hAnsi="仿宋" w:eastAsia="仿宋"/>
                    <w:color w:val="000000"/>
                    <w:kern w:val="0"/>
                  </w:rPr>
                </w:pPr>
                <w:r>
                  <w:rPr>
                    <w:rFonts w:hint="eastAsia" w:ascii="仿宋" w:hAnsi="仿宋" w:eastAsia="仿宋" w:cs="方正仿宋简体"/>
                    <w:color w:val="000000"/>
                    <w:kern w:val="0"/>
                  </w:rPr>
                  <w:t>其它不得分。</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sdt>
              <w:sdtPr>
                <w:rPr>
                  <w:rFonts w:hint="eastAsia" w:ascii="仿宋" w:hAnsi="仿宋" w:eastAsia="仿宋"/>
                  <w:szCs w:val="21"/>
                </w:rPr>
                <w:alias w:val="主观"/>
                <w:tag w:val="主观"/>
                <w:id w:val="-1101342699"/>
                <w14:checkbox>
                  <w14:checked w14:val="0"/>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vMerge w:val="continue"/>
                <w:tcBorders>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szCs w:val="21"/>
                    <w14:textFill>
                      <w14:solidFill>
                        <w14:schemeClr w14:val="tx1"/>
                      </w14:solidFill>
                    </w14:textFill>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培训方案</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kern w:val="0"/>
                  </w:rPr>
                </w:pPr>
                <w:r>
                  <w:rPr>
                    <w:rFonts w:hint="eastAsia" w:ascii="仿宋" w:hAnsi="仿宋" w:eastAsia="仿宋"/>
                    <w:color w:val="000000"/>
                    <w:kern w:val="0"/>
                  </w:rPr>
                  <w:t>根据培训课程安排的针对性，师资人员的实力情况、培训支撑条件等，按</w:t>
                </w:r>
                <w:r>
                  <w:rPr>
                    <w:rFonts w:ascii="仿宋" w:hAnsi="仿宋" w:eastAsia="仿宋"/>
                    <w:color w:val="000000"/>
                    <w:kern w:val="0"/>
                  </w:rPr>
                  <w:t>0-5</w:t>
                </w:r>
                <w:r>
                  <w:rPr>
                    <w:rFonts w:hint="eastAsia" w:ascii="仿宋" w:hAnsi="仿宋" w:eastAsia="仿宋"/>
                    <w:color w:val="000000"/>
                    <w:kern w:val="0"/>
                  </w:rPr>
                  <w:t>分综合评审酌情打分。</w:t>
                </w: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Cs w:val="21"/>
                  </w:rPr>
                </w:pPr>
                <w:r>
                  <w:rPr>
                    <w:rFonts w:hint="eastAsia" w:ascii="仿宋" w:hAnsi="仿宋" w:eastAsia="仿宋" w:cs="宋体"/>
                    <w:color w:val="000000"/>
                    <w:kern w:val="0"/>
                    <w:szCs w:val="21"/>
                  </w:rPr>
                  <w:t>5</w:t>
                </w:r>
              </w:p>
            </w:tc>
            <w:sdt>
              <w:sdtPr>
                <w:rPr>
                  <w:rFonts w:hint="eastAsia" w:ascii="仿宋" w:hAnsi="仿宋" w:eastAsia="仿宋"/>
                  <w:szCs w:val="21"/>
                </w:rPr>
                <w:alias w:val="主观"/>
                <w:tag w:val="主观"/>
                <w:id w:val="-97947615"/>
                <w14:checkbox>
                  <w14:checked w14:val="1"/>
                  <w14:checkedState w14:val="2612" w14:font="MS Gothic"/>
                  <w14:uncheckedState w14:val="2610" w14:font="MS Gothic"/>
                </w14:checkbox>
              </w:sdtPr>
              <w:sdtEndPr>
                <w:rPr>
                  <w:rFonts w:hint="eastAsia" w:ascii="仿宋" w:hAnsi="仿宋" w:eastAsia="仿宋"/>
                  <w:szCs w:val="21"/>
                </w:rPr>
              </w:sdtEndPr>
              <w:sdtContent>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1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合  计</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440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c>
              <w:tcPr>
                <w:tcW w:w="10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p>
            </w:tc>
          </w:tr>
        </w:tbl>
        <w:p>
          <w:pPr>
            <w:spacing w:line="400" w:lineRule="exact"/>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6"/>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6"/>
        <w:tblW w:w="8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7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77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772"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对于清单中的产品最后报价给予价格部分总分值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节能产品加分＝（节能产品最后报价之和</w:t>
            </w:r>
            <w:r>
              <w:rPr>
                <w:rFonts w:ascii="仿宋_GB2312" w:hAnsi="仿宋_GB2312" w:eastAsia="仿宋_GB2312" w:cs="仿宋_GB2312"/>
                <w:szCs w:val="21"/>
              </w:rPr>
              <w:t>/</w:t>
            </w:r>
            <w:r>
              <w:rPr>
                <w:rFonts w:hint="eastAsia" w:ascii="仿宋_GB2312" w:hAnsi="仿宋_GB2312" w:eastAsia="仿宋_GB2312" w:cs="仿宋_GB2312"/>
                <w:szCs w:val="21"/>
              </w:rPr>
              <w:t>最后报价总价）×价格部分总分值×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jc w:val="center"/>
        </w:trPr>
        <w:tc>
          <w:tcPr>
            <w:tcW w:w="8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772"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对于清单中的产品最后报价给予价格部分总分值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环保产品加分＝（环保产品最后报价之和</w:t>
            </w:r>
            <w:r>
              <w:rPr>
                <w:rFonts w:ascii="仿宋_GB2312" w:hAnsi="仿宋_GB2312" w:eastAsia="仿宋_GB2312" w:cs="仿宋_GB2312"/>
                <w:szCs w:val="21"/>
              </w:rPr>
              <w:t>/</w:t>
            </w:r>
            <w:r>
              <w:rPr>
                <w:rFonts w:hint="eastAsia" w:ascii="仿宋_GB2312" w:hAnsi="仿宋_GB2312" w:eastAsia="仿宋_GB2312" w:cs="仿宋_GB2312"/>
                <w:szCs w:val="21"/>
              </w:rPr>
              <w:t>最后报标总价）×价格部分总分值×</w:t>
            </w:r>
            <w:r>
              <w:rPr>
                <w:rFonts w:ascii="仿宋_GB2312" w:hAnsi="仿宋_GB2312" w:eastAsia="仿宋_GB2312" w:cs="仿宋_GB2312"/>
                <w:color w:val="FF0000"/>
                <w:kern w:val="0"/>
                <w:szCs w:val="21"/>
                <w:u w:val="single"/>
              </w:rPr>
              <w:t>5</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atLeast"/>
          <w:jc w:val="center"/>
        </w:trPr>
        <w:tc>
          <w:tcPr>
            <w:tcW w:w="8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创新产品</w:t>
            </w:r>
          </w:p>
        </w:tc>
        <w:tc>
          <w:tcPr>
            <w:tcW w:w="7772"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对于列入《辽宁省创新产品和服务目录》内的产品最后报价给予价格部分总分值</w:t>
            </w:r>
            <w:r>
              <w:rPr>
                <w:rFonts w:ascii="仿宋_GB2312" w:hAnsi="仿宋_GB2312" w:eastAsia="仿宋_GB2312" w:cs="仿宋_GB2312"/>
                <w:color w:val="FF0000"/>
                <w:szCs w:val="21"/>
                <w:u w:val="single"/>
              </w:rPr>
              <w:t>6</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jc w:val="left"/>
              <w:rPr>
                <w:rFonts w:ascii="仿宋_GB2312" w:hAnsi="仿宋_GB2312" w:eastAsia="仿宋_GB2312" w:cs="仿宋_GB2312"/>
                <w:szCs w:val="21"/>
              </w:rPr>
            </w:pPr>
            <w:r>
              <w:rPr>
                <w:rFonts w:hint="eastAsia" w:ascii="仿宋_GB2312" w:hAnsi="仿宋_GB2312" w:eastAsia="仿宋_GB2312" w:cs="仿宋_GB2312"/>
                <w:szCs w:val="21"/>
              </w:rPr>
              <w:t>创新产品价格加分＝（目录内产品最后报价之和</w:t>
            </w:r>
            <w:r>
              <w:rPr>
                <w:rFonts w:ascii="仿宋_GB2312" w:hAnsi="仿宋_GB2312" w:eastAsia="仿宋_GB2312" w:cs="仿宋_GB2312"/>
                <w:szCs w:val="21"/>
              </w:rPr>
              <w:t>/</w:t>
            </w:r>
            <w:r>
              <w:rPr>
                <w:rFonts w:hint="eastAsia" w:ascii="仿宋_GB2312" w:hAnsi="仿宋_GB2312" w:eastAsia="仿宋_GB2312" w:cs="仿宋_GB2312"/>
                <w:szCs w:val="21"/>
              </w:rPr>
              <w:t>最后报标总价）×价格部分总分值×</w:t>
            </w:r>
            <w:r>
              <w:rPr>
                <w:rFonts w:ascii="仿宋_GB2312" w:hAnsi="仿宋_GB2312" w:eastAsia="仿宋_GB2312" w:cs="仿宋_GB2312"/>
                <w:color w:val="FF0000"/>
                <w:szCs w:val="21"/>
                <w:u w:val="single"/>
              </w:rPr>
              <w:t>6</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 w:hRule="atLeast"/>
          <w:jc w:val="center"/>
        </w:trPr>
        <w:tc>
          <w:tcPr>
            <w:tcW w:w="8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创新服务</w:t>
            </w:r>
          </w:p>
        </w:tc>
        <w:tc>
          <w:tcPr>
            <w:tcW w:w="7772"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对于列入《辽宁省创新产品和服务目录》内的服务最后报标给予价格部分总分值</w:t>
            </w:r>
            <w:r>
              <w:rPr>
                <w:rFonts w:ascii="仿宋_GB2312" w:hAnsi="仿宋_GB2312" w:eastAsia="仿宋_GB2312" w:cs="仿宋_GB2312"/>
                <w:color w:val="FF0000"/>
                <w:szCs w:val="21"/>
                <w:u w:val="single"/>
              </w:rPr>
              <w:t>6</w:t>
            </w:r>
            <w:r>
              <w:rPr>
                <w:rFonts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jc w:val="left"/>
              <w:rPr>
                <w:rFonts w:ascii="仿宋_GB2312" w:hAnsi="仿宋_GB2312" w:eastAsia="仿宋_GB2312" w:cs="仿宋_GB2312"/>
                <w:szCs w:val="21"/>
              </w:rPr>
            </w:pPr>
            <w:r>
              <w:rPr>
                <w:rFonts w:hint="eastAsia" w:ascii="仿宋_GB2312" w:hAnsi="仿宋_GB2312" w:eastAsia="仿宋_GB2312" w:cs="仿宋_GB2312"/>
                <w:szCs w:val="21"/>
              </w:rPr>
              <w:t>创新服务价格加分＝（目录内服务最后报价之和</w:t>
            </w:r>
            <w:r>
              <w:rPr>
                <w:rFonts w:ascii="仿宋_GB2312" w:hAnsi="仿宋_GB2312" w:eastAsia="仿宋_GB2312" w:cs="仿宋_GB2312"/>
                <w:szCs w:val="21"/>
              </w:rPr>
              <w:t>/</w:t>
            </w:r>
            <w:r>
              <w:rPr>
                <w:rFonts w:hint="eastAsia" w:ascii="仿宋_GB2312" w:hAnsi="仿宋_GB2312" w:eastAsia="仿宋_GB2312" w:cs="仿宋_GB2312"/>
                <w:szCs w:val="21"/>
              </w:rPr>
              <w:t>最后报标总价）×价格部分总分值×</w:t>
            </w:r>
            <w:r>
              <w:rPr>
                <w:rFonts w:ascii="仿宋_GB2312" w:hAnsi="仿宋_GB2312" w:eastAsia="仿宋_GB2312" w:cs="仿宋_GB2312"/>
                <w:color w:val="FF0000"/>
                <w:szCs w:val="21"/>
                <w:u w:val="single"/>
              </w:rPr>
              <w:t>6</w:t>
            </w:r>
            <w:r>
              <w:rPr>
                <w:rFonts w:ascii="仿宋_GB2312" w:hAnsi="仿宋_GB2312" w:eastAsia="仿宋_GB2312" w:cs="仿宋_GB2312"/>
                <w:szCs w:val="21"/>
              </w:rPr>
              <w:t>%</w:t>
            </w:r>
            <w:r>
              <w:rPr>
                <w:rFonts w:hint="eastAsia" w:ascii="仿宋_GB2312" w:hAnsi="仿宋_GB2312" w:eastAsia="仿宋_GB2312" w:cs="仿宋_GB2312"/>
                <w:szCs w:val="21"/>
              </w:rPr>
              <w:t>。</w:t>
            </w:r>
          </w:p>
        </w:tc>
      </w:tr>
    </w:tbl>
    <w:p>
      <w:pPr>
        <w:rPr>
          <w:rFonts w:ascii="仿宋_GB2312" w:hAnsi="仿宋_GB2312" w:eastAsia="仿宋_GB2312" w:cs="仿宋_GB2312"/>
          <w:b/>
          <w:szCs w:val="21"/>
        </w:rPr>
      </w:pPr>
    </w:p>
    <w:p>
      <w:pPr>
        <w:wordWrap w:val="0"/>
        <w:adjustRightInd w:val="0"/>
        <w:snapToGrid w:val="0"/>
        <w:spacing w:line="360" w:lineRule="auto"/>
        <w:jc w:val="right"/>
        <w:rPr>
          <w:rFonts w:ascii="仿宋_GB2312" w:hAnsi="仿宋_GB2312" w:eastAsia="仿宋_GB2312" w:cs="仿宋_GB2312"/>
          <w:szCs w:val="21"/>
        </w:rPr>
      </w:pPr>
      <w:r>
        <w:rPr>
          <w:rFonts w:ascii="仿宋_GB2312" w:hAnsi="仿宋_GB2312" w:eastAsia="仿宋_GB2312" w:cs="仿宋_GB2312"/>
          <w:szCs w:val="21"/>
        </w:rPr>
        <w:br w:type="page"/>
      </w: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pStyle w:val="2"/>
        <w:adjustRightInd w:val="0"/>
        <w:snapToGrid w:val="0"/>
        <w:spacing w:before="0" w:after="0" w:line="360" w:lineRule="auto"/>
        <w:jc w:val="center"/>
        <w:rPr>
          <w:rFonts w:ascii="仿宋_GB2312" w:hAnsi="仿宋_GB2312" w:eastAsia="仿宋_GB2312" w:cs="仿宋_GB2312"/>
          <w:szCs w:val="44"/>
        </w:rPr>
      </w:pPr>
      <w:bookmarkStart w:id="67" w:name="_Toc4485696"/>
      <w:r>
        <w:rPr>
          <w:rFonts w:hint="eastAsia" w:ascii="仿宋" w:hAnsi="仿宋" w:eastAsia="仿宋" w:cs="仿宋_GB2312"/>
        </w:rPr>
        <w:t xml:space="preserve">第六章 </w:t>
      </w:r>
      <w:bookmarkEnd w:id="67"/>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pStyle w:val="3"/>
        <w:adjustRightInd w:val="0"/>
        <w:snapToGrid w:val="0"/>
        <w:spacing w:before="0" w:after="0" w:line="360" w:lineRule="auto"/>
        <w:jc w:val="left"/>
        <w:rPr>
          <w:rFonts w:ascii="仿宋_GB2312" w:hAnsi="宋体" w:eastAsia="仿宋_GB2312"/>
          <w:sz w:val="21"/>
          <w:szCs w:val="21"/>
        </w:rPr>
      </w:pPr>
      <w:r>
        <w:rPr>
          <w:rFonts w:hint="eastAsia" w:ascii="仿宋_GB2312" w:hAnsi="仿宋_GB2312" w:eastAsia="仿宋_GB2312" w:cs="仿宋_GB2312"/>
          <w:sz w:val="44"/>
          <w:szCs w:val="44"/>
        </w:rPr>
        <w:br w:type="page"/>
      </w:r>
      <w:r>
        <w:rPr>
          <w:rFonts w:hint="eastAsia" w:ascii="仿宋_GB2312" w:hAnsi="仿宋_GB2312" w:eastAsia="仿宋_GB2312" w:cs="仿宋_GB2312"/>
          <w:sz w:val="28"/>
          <w:szCs w:val="28"/>
        </w:rPr>
        <w:t xml:space="preserve">合同条款   </w:t>
      </w:r>
    </w:p>
    <w:p>
      <w:pPr>
        <w:adjustRightInd w:val="0"/>
        <w:snapToGrid w:val="0"/>
        <w:spacing w:line="360" w:lineRule="auto"/>
        <w:jc w:val="center"/>
        <w:rPr>
          <w:rFonts w:ascii="仿宋_GB2312" w:hAnsi="宋体" w:eastAsia="仿宋_GB2312"/>
          <w:b/>
          <w:szCs w:val="21"/>
        </w:rPr>
      </w:pPr>
      <w:r>
        <w:rPr>
          <w:rFonts w:hint="eastAsia" w:ascii="仿宋_GB2312" w:hAnsi="仿宋_GB2312" w:eastAsia="仿宋_GB2312" w:cs="仿宋_GB2312"/>
          <w:b/>
          <w:sz w:val="44"/>
          <w:szCs w:val="44"/>
        </w:rPr>
        <w:t>政府采购合同条款</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1.术语定义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1.1“政府采购合同”指供需双方依照政府采购程序、按照报价采购文件</w:t>
      </w:r>
      <w:r>
        <w:rPr>
          <w:rFonts w:hint="eastAsia" w:ascii="仿宋" w:hAnsi="仿宋" w:eastAsia="仿宋"/>
        </w:rPr>
        <w:t>响应</w:t>
      </w:r>
      <w:r>
        <w:rPr>
          <w:rFonts w:hint="eastAsia" w:ascii="仿宋_GB2312" w:hAnsi="宋体" w:eastAsia="仿宋_GB2312"/>
          <w:szCs w:val="21"/>
        </w:rPr>
        <w:t>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w:t>
      </w:r>
      <w:r>
        <w:rPr>
          <w:rFonts w:hint="eastAsia" w:ascii="仿宋" w:hAnsi="仿宋" w:eastAsia="仿宋"/>
        </w:rPr>
        <w:t>响应</w:t>
      </w:r>
      <w:r>
        <w:rPr>
          <w:rFonts w:hint="eastAsia" w:ascii="仿宋_GB2312" w:hAnsi="宋体" w:eastAsia="仿宋_GB2312"/>
          <w:szCs w:val="21"/>
        </w:rPr>
        <w:t>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1.6“供方”指项目基本内容及要求中所述提供产品和服务的成交供应商。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1.13“采购文件”指采购人或者采购代理机构发布的采购文件。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w:t>
      </w:r>
      <w:r>
        <w:rPr>
          <w:rFonts w:hint="eastAsia" w:ascii="仿宋" w:hAnsi="仿宋" w:eastAsia="仿宋"/>
        </w:rPr>
        <w:t>响应</w:t>
      </w:r>
      <w:r>
        <w:rPr>
          <w:rFonts w:hint="eastAsia" w:ascii="仿宋_GB2312" w:hAnsi="宋体" w:eastAsia="仿宋_GB2312"/>
          <w:szCs w:val="21"/>
        </w:rPr>
        <w:t>文件”指供方按照采购代理机构采购文件的要求编制和递交，并最终被评标委员会接受的</w:t>
      </w:r>
      <w:r>
        <w:rPr>
          <w:rFonts w:hint="eastAsia" w:ascii="仿宋" w:hAnsi="仿宋" w:eastAsia="仿宋"/>
        </w:rPr>
        <w:t>响应</w:t>
      </w:r>
      <w:r>
        <w:rPr>
          <w:rFonts w:hint="eastAsia" w:ascii="仿宋_GB2312" w:hAnsi="宋体" w:eastAsia="仿宋_GB2312"/>
          <w:szCs w:val="21"/>
        </w:rPr>
        <w:t>文件。</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2.技术指标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2.1交付产品的技术指标应与采购文件规定的技术指标要求及响应文件中的“技术规格偏离表及商务条款偏离表”的承诺内容相一致。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3.交货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3.2供方交货的同时应提交下列文件：销售发票，制造厂商出具的质量检验证书、产品合格证以及采购文件、响应文件确定供方应随货物同时提供的其他资料。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4.合同金额</w:t>
      </w:r>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5.付款</w:t>
      </w:r>
    </w:p>
    <w:p>
      <w:pPr>
        <w:adjustRightInd w:val="0"/>
        <w:snapToGrid w:val="0"/>
        <w:spacing w:line="360" w:lineRule="auto"/>
        <w:ind w:firstLine="411" w:firstLineChars="196"/>
        <w:rPr>
          <w:rFonts w:ascii="仿宋_GB2312" w:hAnsi="宋体" w:eastAsia="仿宋_GB2312"/>
          <w:szCs w:val="21"/>
          <w:u w:val="single"/>
        </w:rPr>
      </w:pPr>
      <w:r>
        <w:rPr>
          <w:rFonts w:hint="eastAsia" w:ascii="仿宋_GB2312" w:hAnsi="宋体" w:eastAsia="仿宋_GB2312"/>
          <w:szCs w:val="21"/>
        </w:rPr>
        <w:t>5.1付款方式、条件：需方按照合同约定的方式和条件付款。</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 xml:space="preserve">6.验收 </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7.知识产权及有关规定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8.包装要求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9.伴随服务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9.2.3在质量保证期内对所交付货物提供运行监督、维修、保养等,如果采购文件没有特别要求，以供方在</w:t>
      </w:r>
      <w:r>
        <w:rPr>
          <w:rFonts w:hint="eastAsia" w:ascii="仿宋" w:hAnsi="仿宋" w:eastAsia="仿宋"/>
        </w:rPr>
        <w:t>响应</w:t>
      </w:r>
      <w:r>
        <w:rPr>
          <w:rFonts w:hint="eastAsia" w:ascii="仿宋_GB2312" w:hAnsi="宋体" w:eastAsia="仿宋_GB2312"/>
          <w:szCs w:val="21"/>
        </w:rPr>
        <w:t>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10.质量保证期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10.1以采购文件中的规定为准，如果</w:t>
      </w:r>
      <w:r>
        <w:rPr>
          <w:rFonts w:hint="eastAsia" w:ascii="仿宋" w:hAnsi="仿宋" w:eastAsia="仿宋"/>
        </w:rPr>
        <w:t>响应</w:t>
      </w:r>
      <w:r>
        <w:rPr>
          <w:rFonts w:hint="eastAsia" w:ascii="仿宋_GB2312" w:hAnsi="宋体" w:eastAsia="仿宋_GB2312"/>
          <w:szCs w:val="21"/>
        </w:rPr>
        <w:t>文件中的承诺优于采购文件规定，则以</w:t>
      </w:r>
      <w:r>
        <w:rPr>
          <w:rFonts w:hint="eastAsia" w:ascii="仿宋" w:hAnsi="仿宋" w:eastAsia="仿宋"/>
        </w:rPr>
        <w:t>响应</w:t>
      </w:r>
      <w:r>
        <w:rPr>
          <w:rFonts w:hint="eastAsia" w:ascii="仿宋_GB2312" w:hAnsi="宋体" w:eastAsia="仿宋_GB2312"/>
          <w:szCs w:val="21"/>
        </w:rPr>
        <w:t>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10.2如果采购文件没有特别要求，以供方在</w:t>
      </w:r>
      <w:r>
        <w:rPr>
          <w:rFonts w:hint="eastAsia" w:ascii="仿宋" w:hAnsi="仿宋" w:eastAsia="仿宋"/>
        </w:rPr>
        <w:t>响应</w:t>
      </w:r>
      <w:r>
        <w:rPr>
          <w:rFonts w:hint="eastAsia" w:ascii="仿宋_GB2312" w:hAnsi="宋体" w:eastAsia="仿宋_GB2312"/>
          <w:szCs w:val="21"/>
        </w:rPr>
        <w:t>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11.质量保证</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hint="eastAsia" w:ascii="仿宋" w:hAnsi="仿宋" w:eastAsia="仿宋"/>
        </w:rPr>
        <w:t>响应</w:t>
      </w:r>
      <w:r>
        <w:rPr>
          <w:rFonts w:hint="eastAsia" w:ascii="仿宋_GB2312" w:hAnsi="宋体" w:eastAsia="仿宋_GB2312"/>
          <w:szCs w:val="21"/>
        </w:rPr>
        <w:t>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12.技术服务和保修责任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12.1供方对政府采购合同货物的保修期，以采购文件中的规定为准，如果</w:t>
      </w:r>
      <w:r>
        <w:rPr>
          <w:rFonts w:hint="eastAsia" w:ascii="仿宋" w:hAnsi="仿宋" w:eastAsia="仿宋"/>
        </w:rPr>
        <w:t>响应</w:t>
      </w:r>
      <w:r>
        <w:rPr>
          <w:rFonts w:hint="eastAsia" w:ascii="仿宋_GB2312" w:hAnsi="宋体" w:eastAsia="仿宋_GB2312"/>
          <w:szCs w:val="21"/>
        </w:rPr>
        <w:t>文件中的承诺优于采购文件规定，则以</w:t>
      </w:r>
      <w:r>
        <w:rPr>
          <w:rFonts w:hint="eastAsia" w:ascii="仿宋" w:hAnsi="仿宋" w:eastAsia="仿宋"/>
        </w:rPr>
        <w:t>响应</w:t>
      </w:r>
      <w:r>
        <w:rPr>
          <w:rFonts w:hint="eastAsia" w:ascii="仿宋_GB2312" w:hAnsi="宋体" w:eastAsia="仿宋_GB2312"/>
          <w:szCs w:val="21"/>
        </w:rPr>
        <w:t>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12.2供应商应按如下内容提供售后服务承诺书：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12.2.6保修期内，供方应响应时的承诺提供相关服务。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质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13.违约责任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14.不可抗力</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15.争端的解决</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如果调解不成，双方中的任何一方可向需方所在地的人民法院提起诉讼。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16.违约终止政府采购合同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17.政府采购合同转让和分包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18.适用法律：</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19.政府采购合同生效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r>
        <w:rPr>
          <w:rFonts w:hint="eastAsia" w:ascii="仿宋_GB2312" w:hAnsi="宋体" w:eastAsia="仿宋_GB2312"/>
          <w:b/>
          <w:szCs w:val="21"/>
        </w:rPr>
        <w:t>20.政府采购合同附件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20.1采购文件；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20.2采购文件的更正公告、变更公告；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20.3成交供应商提交的响应文件；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20.4政府采购合同条款；</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20.5成交通知书；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20.6政府采购合同的其它附件。</w:t>
      </w:r>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line="240" w:lineRule="auto"/>
        <w:jc w:val="left"/>
        <w:rPr>
          <w:rFonts w:ascii="仿宋_GB2312" w:hAnsi="仿宋_GB2312" w:eastAsia="仿宋_GB2312" w:cs="仿宋_GB2312"/>
          <w:sz w:val="28"/>
          <w:szCs w:val="28"/>
        </w:rPr>
      </w:pPr>
      <w:bookmarkStart w:id="68" w:name="_Toc533340224"/>
      <w:bookmarkStart w:id="69" w:name="_Toc4485697"/>
      <w:r>
        <w:rPr>
          <w:rFonts w:hint="eastAsia" w:ascii="仿宋_GB2312" w:hAnsi="仿宋_GB2312" w:eastAsia="仿宋_GB2312" w:cs="仿宋_GB2312"/>
          <w:sz w:val="28"/>
          <w:szCs w:val="28"/>
        </w:rPr>
        <w:t>合同格式</w:t>
      </w:r>
      <w:bookmarkEnd w:id="68"/>
      <w:bookmarkEnd w:id="69"/>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一、政府采购合同文件</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采购文件（采购文件编号）；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szCs w:val="21"/>
        </w:rPr>
        <w:t>采购</w:t>
      </w:r>
      <w:r>
        <w:rPr>
          <w:rFonts w:hint="eastAsia" w:ascii="仿宋_GB2312" w:hAnsi="宋体" w:eastAsia="仿宋_GB2312" w:cs="Arial"/>
          <w:szCs w:val="21"/>
        </w:rPr>
        <w:t>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成交供应商提交的响应文件；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成交通知书；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二、政府采购合同范围和条件</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三、政府采购合同标的</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本政府采购合同的标的和数量为政府采购合同工程清单(同响应文件中响应产品价格明细表)中所列工程及相关服务。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四、政府采购合同金额</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五、付款方式及条件</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1.付款时间：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2.付款方式：</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3.付款条件：</w:t>
      </w: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六、交货时间和交货地点</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1.完工时间：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2.完工地点：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七、验收要求</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八、违约责任</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九、争议解决</w:t>
      </w:r>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r>
        <w:rPr>
          <w:rFonts w:hint="eastAsia" w:ascii="黑体" w:hAnsi="宋体" w:eastAsia="黑体"/>
          <w:b/>
          <w:szCs w:val="21"/>
        </w:rPr>
        <w:t xml:space="preserve">    十、合同生效</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方正仿宋简体">
    <w:altName w:val="微软雅黑"/>
    <w:panose1 w:val="00000000000000000000"/>
    <w:charset w:val="86"/>
    <w:family w:val="roma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BeJKNIAAAADAQAADwAAAAAAAAABACAAAAAi&#10;AAAAZHJzL2Rvd25yZXYueG1sUEsBAhQAFAAAAAgAh07iQLsZhSMQAgAABQQAAA4AAAAAAAAAAQAg&#10;AAAAIQ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33D77"/>
    <w:multiLevelType w:val="singleLevel"/>
    <w:tmpl w:val="A3633D77"/>
    <w:lvl w:ilvl="0" w:tentative="0">
      <w:start w:val="10"/>
      <w:numFmt w:val="decimal"/>
      <w:suff w:val="nothing"/>
      <w:lvlText w:val="%1、"/>
      <w:lvlJc w:val="left"/>
    </w:lvl>
  </w:abstractNum>
  <w:abstractNum w:abstractNumId="1">
    <w:nsid w:val="D08E3349"/>
    <w:multiLevelType w:val="singleLevel"/>
    <w:tmpl w:val="D08E3349"/>
    <w:lvl w:ilvl="0" w:tentative="0">
      <w:start w:val="7"/>
      <w:numFmt w:val="decimal"/>
      <w:suff w:val="nothing"/>
      <w:lvlText w:val="%1、"/>
      <w:lvlJc w:val="left"/>
    </w:lvl>
  </w:abstractNum>
  <w:abstractNum w:abstractNumId="2">
    <w:nsid w:val="F77C3188"/>
    <w:multiLevelType w:val="singleLevel"/>
    <w:tmpl w:val="F77C3188"/>
    <w:lvl w:ilvl="0" w:tentative="0">
      <w:start w:val="2"/>
      <w:numFmt w:val="decimal"/>
      <w:suff w:val="nothing"/>
      <w:lvlText w:val="%1、"/>
      <w:lvlJc w:val="left"/>
    </w:lvl>
  </w:abstractNum>
  <w:abstractNum w:abstractNumId="3">
    <w:nsid w:val="1461859F"/>
    <w:multiLevelType w:val="singleLevel"/>
    <w:tmpl w:val="1461859F"/>
    <w:lvl w:ilvl="0" w:tentative="0">
      <w:start w:val="2"/>
      <w:numFmt w:val="decimal"/>
      <w:suff w:val="nothing"/>
      <w:lvlText w:val="（%1）"/>
      <w:lvlJc w:val="left"/>
    </w:lvl>
  </w:abstractNum>
  <w:abstractNum w:abstractNumId="4">
    <w:nsid w:val="22BF1FDC"/>
    <w:multiLevelType w:val="multilevel"/>
    <w:tmpl w:val="22BF1FDC"/>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41572D6D"/>
    <w:multiLevelType w:val="singleLevel"/>
    <w:tmpl w:val="41572D6D"/>
    <w:lvl w:ilvl="0" w:tentative="0">
      <w:start w:val="2"/>
      <w:numFmt w:val="chineseCounting"/>
      <w:suff w:val="nothing"/>
      <w:lvlText w:val="（%1）"/>
      <w:lvlJc w:val="left"/>
      <w:rPr>
        <w:rFonts w:hint="eastAsia" w:cs="Times New Roman"/>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089B"/>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04119"/>
    <w:rsid w:val="00112309"/>
    <w:rsid w:val="0011683B"/>
    <w:rsid w:val="0013083C"/>
    <w:rsid w:val="0013158F"/>
    <w:rsid w:val="00132068"/>
    <w:rsid w:val="0013776E"/>
    <w:rsid w:val="0015390E"/>
    <w:rsid w:val="00154CCD"/>
    <w:rsid w:val="00167297"/>
    <w:rsid w:val="001712A2"/>
    <w:rsid w:val="00180311"/>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440B1"/>
    <w:rsid w:val="00264193"/>
    <w:rsid w:val="002706E5"/>
    <w:rsid w:val="002742E6"/>
    <w:rsid w:val="002743E6"/>
    <w:rsid w:val="002908AE"/>
    <w:rsid w:val="002A41DE"/>
    <w:rsid w:val="002B03B5"/>
    <w:rsid w:val="002B08BA"/>
    <w:rsid w:val="002B2CF1"/>
    <w:rsid w:val="002C582E"/>
    <w:rsid w:val="002C58D5"/>
    <w:rsid w:val="002E325A"/>
    <w:rsid w:val="002F0866"/>
    <w:rsid w:val="002F5921"/>
    <w:rsid w:val="002F6CF7"/>
    <w:rsid w:val="003013EB"/>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5DB3"/>
    <w:rsid w:val="003F6E87"/>
    <w:rsid w:val="004053E3"/>
    <w:rsid w:val="00415B97"/>
    <w:rsid w:val="00420DC3"/>
    <w:rsid w:val="00424004"/>
    <w:rsid w:val="0042796F"/>
    <w:rsid w:val="00432E48"/>
    <w:rsid w:val="00436CEC"/>
    <w:rsid w:val="0044288A"/>
    <w:rsid w:val="004468DD"/>
    <w:rsid w:val="00450710"/>
    <w:rsid w:val="0046016B"/>
    <w:rsid w:val="0046167F"/>
    <w:rsid w:val="00462C35"/>
    <w:rsid w:val="00463F1C"/>
    <w:rsid w:val="00466697"/>
    <w:rsid w:val="0048085C"/>
    <w:rsid w:val="00480B5C"/>
    <w:rsid w:val="00480CFA"/>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12E19"/>
    <w:rsid w:val="006275FD"/>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266B"/>
    <w:rsid w:val="006F28CA"/>
    <w:rsid w:val="006F2AD7"/>
    <w:rsid w:val="006F48FA"/>
    <w:rsid w:val="006F5BB1"/>
    <w:rsid w:val="006F696A"/>
    <w:rsid w:val="0070149A"/>
    <w:rsid w:val="00703AF0"/>
    <w:rsid w:val="00713C88"/>
    <w:rsid w:val="00716810"/>
    <w:rsid w:val="00724D2F"/>
    <w:rsid w:val="00763DAC"/>
    <w:rsid w:val="00775171"/>
    <w:rsid w:val="00781DB0"/>
    <w:rsid w:val="007846B3"/>
    <w:rsid w:val="00786720"/>
    <w:rsid w:val="007A2BB9"/>
    <w:rsid w:val="007B6E36"/>
    <w:rsid w:val="007C4E10"/>
    <w:rsid w:val="007C5F25"/>
    <w:rsid w:val="007D6551"/>
    <w:rsid w:val="007E3D3F"/>
    <w:rsid w:val="007E5FCE"/>
    <w:rsid w:val="007F321C"/>
    <w:rsid w:val="00801392"/>
    <w:rsid w:val="00801886"/>
    <w:rsid w:val="00802FF5"/>
    <w:rsid w:val="00807274"/>
    <w:rsid w:val="00807717"/>
    <w:rsid w:val="00811577"/>
    <w:rsid w:val="00813006"/>
    <w:rsid w:val="008136E9"/>
    <w:rsid w:val="00820C29"/>
    <w:rsid w:val="00820F82"/>
    <w:rsid w:val="008218BD"/>
    <w:rsid w:val="00823F9E"/>
    <w:rsid w:val="00844AC6"/>
    <w:rsid w:val="008623AC"/>
    <w:rsid w:val="0087266C"/>
    <w:rsid w:val="0087275E"/>
    <w:rsid w:val="00874685"/>
    <w:rsid w:val="008821EF"/>
    <w:rsid w:val="00883007"/>
    <w:rsid w:val="00890434"/>
    <w:rsid w:val="008932A6"/>
    <w:rsid w:val="00896983"/>
    <w:rsid w:val="008A6258"/>
    <w:rsid w:val="008B439D"/>
    <w:rsid w:val="008B5895"/>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17112"/>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B01524"/>
    <w:rsid w:val="00B05620"/>
    <w:rsid w:val="00B12B71"/>
    <w:rsid w:val="00B164FA"/>
    <w:rsid w:val="00B17A91"/>
    <w:rsid w:val="00B21859"/>
    <w:rsid w:val="00B24DEC"/>
    <w:rsid w:val="00B26F29"/>
    <w:rsid w:val="00B35102"/>
    <w:rsid w:val="00B412C7"/>
    <w:rsid w:val="00B4204C"/>
    <w:rsid w:val="00B45835"/>
    <w:rsid w:val="00B4593D"/>
    <w:rsid w:val="00B46895"/>
    <w:rsid w:val="00B53BC9"/>
    <w:rsid w:val="00B67877"/>
    <w:rsid w:val="00B71CFA"/>
    <w:rsid w:val="00B7290F"/>
    <w:rsid w:val="00B73698"/>
    <w:rsid w:val="00B83228"/>
    <w:rsid w:val="00B9169C"/>
    <w:rsid w:val="00B93189"/>
    <w:rsid w:val="00B9681B"/>
    <w:rsid w:val="00B96AE5"/>
    <w:rsid w:val="00B96C1C"/>
    <w:rsid w:val="00BA4313"/>
    <w:rsid w:val="00BA483E"/>
    <w:rsid w:val="00BA54C9"/>
    <w:rsid w:val="00BA7C61"/>
    <w:rsid w:val="00BB3D9F"/>
    <w:rsid w:val="00BD4456"/>
    <w:rsid w:val="00BD4A11"/>
    <w:rsid w:val="00BD6D48"/>
    <w:rsid w:val="00BE189E"/>
    <w:rsid w:val="00BE63EE"/>
    <w:rsid w:val="00BF0415"/>
    <w:rsid w:val="00BF1844"/>
    <w:rsid w:val="00BF2D5F"/>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027E"/>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6938"/>
    <w:rsid w:val="00EB68F2"/>
    <w:rsid w:val="00ED1893"/>
    <w:rsid w:val="00ED60F0"/>
    <w:rsid w:val="00ED7B94"/>
    <w:rsid w:val="00EE29CE"/>
    <w:rsid w:val="00EE4B7A"/>
    <w:rsid w:val="00EE696B"/>
    <w:rsid w:val="00EE758F"/>
    <w:rsid w:val="00F12143"/>
    <w:rsid w:val="00F12D67"/>
    <w:rsid w:val="00F15778"/>
    <w:rsid w:val="00F17C4C"/>
    <w:rsid w:val="00F26065"/>
    <w:rsid w:val="00F310E3"/>
    <w:rsid w:val="00F32FB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CE7D24"/>
    <w:rsid w:val="01E82BE5"/>
    <w:rsid w:val="01EB5EF8"/>
    <w:rsid w:val="0299720E"/>
    <w:rsid w:val="02FA30D3"/>
    <w:rsid w:val="048C542A"/>
    <w:rsid w:val="04AC72EC"/>
    <w:rsid w:val="05190704"/>
    <w:rsid w:val="05270DB5"/>
    <w:rsid w:val="0580226C"/>
    <w:rsid w:val="06750C66"/>
    <w:rsid w:val="07116147"/>
    <w:rsid w:val="072C6AB1"/>
    <w:rsid w:val="07576574"/>
    <w:rsid w:val="075E76FE"/>
    <w:rsid w:val="077D7634"/>
    <w:rsid w:val="08524FDB"/>
    <w:rsid w:val="0855720F"/>
    <w:rsid w:val="088D5F5C"/>
    <w:rsid w:val="08B71729"/>
    <w:rsid w:val="09705641"/>
    <w:rsid w:val="0997077C"/>
    <w:rsid w:val="0A260FC3"/>
    <w:rsid w:val="0A4E254C"/>
    <w:rsid w:val="0ACA4546"/>
    <w:rsid w:val="0B290A93"/>
    <w:rsid w:val="0BA525D8"/>
    <w:rsid w:val="0BD50CE3"/>
    <w:rsid w:val="0BEE2901"/>
    <w:rsid w:val="0C1F3CBE"/>
    <w:rsid w:val="0C2F6006"/>
    <w:rsid w:val="0C5B37C6"/>
    <w:rsid w:val="0C8352C9"/>
    <w:rsid w:val="0C88726E"/>
    <w:rsid w:val="0C98437D"/>
    <w:rsid w:val="0D5E5DCC"/>
    <w:rsid w:val="0E473521"/>
    <w:rsid w:val="0E7864B7"/>
    <w:rsid w:val="0F465E03"/>
    <w:rsid w:val="0F5951D3"/>
    <w:rsid w:val="0F681E22"/>
    <w:rsid w:val="0F9262E5"/>
    <w:rsid w:val="10390CED"/>
    <w:rsid w:val="10680058"/>
    <w:rsid w:val="108D7FEC"/>
    <w:rsid w:val="10B70ADD"/>
    <w:rsid w:val="10EB0A61"/>
    <w:rsid w:val="10F96CD3"/>
    <w:rsid w:val="11230728"/>
    <w:rsid w:val="11714A01"/>
    <w:rsid w:val="117B7F5E"/>
    <w:rsid w:val="117E3EBF"/>
    <w:rsid w:val="11973FF7"/>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8B45F0F"/>
    <w:rsid w:val="1ADD1051"/>
    <w:rsid w:val="1B170F6C"/>
    <w:rsid w:val="1B200CF6"/>
    <w:rsid w:val="1B2E05FE"/>
    <w:rsid w:val="1B804CE5"/>
    <w:rsid w:val="1C4200E7"/>
    <w:rsid w:val="1CA7647F"/>
    <w:rsid w:val="1CB1569A"/>
    <w:rsid w:val="1CB313F6"/>
    <w:rsid w:val="1CD30593"/>
    <w:rsid w:val="1D3A13B3"/>
    <w:rsid w:val="1D503F50"/>
    <w:rsid w:val="1E1C5E73"/>
    <w:rsid w:val="1E3D5BFF"/>
    <w:rsid w:val="1E5A0DBD"/>
    <w:rsid w:val="1E5B585E"/>
    <w:rsid w:val="1E8563ED"/>
    <w:rsid w:val="1EA0459D"/>
    <w:rsid w:val="1EB21D4C"/>
    <w:rsid w:val="1ED42809"/>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875C45"/>
    <w:rsid w:val="23B12896"/>
    <w:rsid w:val="23F316BB"/>
    <w:rsid w:val="24963225"/>
    <w:rsid w:val="24994A73"/>
    <w:rsid w:val="24EC4414"/>
    <w:rsid w:val="25377C12"/>
    <w:rsid w:val="25B0273C"/>
    <w:rsid w:val="25B86354"/>
    <w:rsid w:val="25D45C3E"/>
    <w:rsid w:val="25DB33D1"/>
    <w:rsid w:val="25DD61F7"/>
    <w:rsid w:val="276E7580"/>
    <w:rsid w:val="277070EA"/>
    <w:rsid w:val="279E1806"/>
    <w:rsid w:val="279F27E3"/>
    <w:rsid w:val="281E11E4"/>
    <w:rsid w:val="28B92147"/>
    <w:rsid w:val="295A3ADD"/>
    <w:rsid w:val="29D26BE3"/>
    <w:rsid w:val="2A19597B"/>
    <w:rsid w:val="2A6C2D68"/>
    <w:rsid w:val="2A7439F6"/>
    <w:rsid w:val="2AEA69C9"/>
    <w:rsid w:val="2AFF1738"/>
    <w:rsid w:val="2B371124"/>
    <w:rsid w:val="2B376F2C"/>
    <w:rsid w:val="2B417276"/>
    <w:rsid w:val="2B5A5895"/>
    <w:rsid w:val="2BA702B7"/>
    <w:rsid w:val="2C4F787A"/>
    <w:rsid w:val="2C764B59"/>
    <w:rsid w:val="2C852F06"/>
    <w:rsid w:val="2C9F53AF"/>
    <w:rsid w:val="2CBA641B"/>
    <w:rsid w:val="2CFB4920"/>
    <w:rsid w:val="2D982E0B"/>
    <w:rsid w:val="2DA20924"/>
    <w:rsid w:val="2DEE5C16"/>
    <w:rsid w:val="2E072654"/>
    <w:rsid w:val="2E4C0591"/>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A63D95"/>
    <w:rsid w:val="35AB3B2B"/>
    <w:rsid w:val="35B11597"/>
    <w:rsid w:val="360B3E62"/>
    <w:rsid w:val="367F29FE"/>
    <w:rsid w:val="36D72917"/>
    <w:rsid w:val="36E41E01"/>
    <w:rsid w:val="370E4390"/>
    <w:rsid w:val="3744619F"/>
    <w:rsid w:val="37797AAB"/>
    <w:rsid w:val="37965565"/>
    <w:rsid w:val="38195423"/>
    <w:rsid w:val="3971655D"/>
    <w:rsid w:val="397B07A1"/>
    <w:rsid w:val="3A8525FC"/>
    <w:rsid w:val="3AC91B59"/>
    <w:rsid w:val="3AD4225A"/>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DD2962"/>
    <w:rsid w:val="49413270"/>
    <w:rsid w:val="4942032F"/>
    <w:rsid w:val="49490BB1"/>
    <w:rsid w:val="49692915"/>
    <w:rsid w:val="49EF1F42"/>
    <w:rsid w:val="4A3847B0"/>
    <w:rsid w:val="4A3F772C"/>
    <w:rsid w:val="4A6603DD"/>
    <w:rsid w:val="4A6E766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B85D86"/>
    <w:rsid w:val="53084074"/>
    <w:rsid w:val="534B0C47"/>
    <w:rsid w:val="5360776D"/>
    <w:rsid w:val="537261AA"/>
    <w:rsid w:val="53E411F3"/>
    <w:rsid w:val="53E7314D"/>
    <w:rsid w:val="551032A1"/>
    <w:rsid w:val="558B0EF2"/>
    <w:rsid w:val="56195DC5"/>
    <w:rsid w:val="5671771B"/>
    <w:rsid w:val="56B26734"/>
    <w:rsid w:val="56D21446"/>
    <w:rsid w:val="572A056F"/>
    <w:rsid w:val="572F2122"/>
    <w:rsid w:val="57513E3C"/>
    <w:rsid w:val="575E71D1"/>
    <w:rsid w:val="577379DD"/>
    <w:rsid w:val="57780285"/>
    <w:rsid w:val="57CB7122"/>
    <w:rsid w:val="58C67724"/>
    <w:rsid w:val="58F74373"/>
    <w:rsid w:val="592B2BC8"/>
    <w:rsid w:val="5945570A"/>
    <w:rsid w:val="598A1022"/>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EF37788"/>
    <w:rsid w:val="5F372A1F"/>
    <w:rsid w:val="5F460C39"/>
    <w:rsid w:val="60210B27"/>
    <w:rsid w:val="605B7E8A"/>
    <w:rsid w:val="609E675C"/>
    <w:rsid w:val="610B3038"/>
    <w:rsid w:val="613B6F0D"/>
    <w:rsid w:val="6157463B"/>
    <w:rsid w:val="61D95E93"/>
    <w:rsid w:val="62012E19"/>
    <w:rsid w:val="620C4DF8"/>
    <w:rsid w:val="62B11F77"/>
    <w:rsid w:val="62D2414E"/>
    <w:rsid w:val="62FE72D8"/>
    <w:rsid w:val="634D2D5C"/>
    <w:rsid w:val="63856413"/>
    <w:rsid w:val="63D201A3"/>
    <w:rsid w:val="64003D27"/>
    <w:rsid w:val="646E04C5"/>
    <w:rsid w:val="64AD388C"/>
    <w:rsid w:val="64B60830"/>
    <w:rsid w:val="65772808"/>
    <w:rsid w:val="657E6542"/>
    <w:rsid w:val="66C66E69"/>
    <w:rsid w:val="67834728"/>
    <w:rsid w:val="67E623F7"/>
    <w:rsid w:val="681253D0"/>
    <w:rsid w:val="685A6D95"/>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6A35F9"/>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78688F"/>
    <w:rsid w:val="7D21376C"/>
    <w:rsid w:val="7D2D5273"/>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semiHidden="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5"/>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25"/>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3"/>
    <w:qFormat/>
    <w:uiPriority w:val="99"/>
    <w:rPr>
      <w:rFonts w:ascii="宋体" w:hAnsi="Courier New" w:cs="Courier New"/>
      <w:szCs w:val="21"/>
    </w:rPr>
  </w:style>
  <w:style w:type="paragraph" w:styleId="8">
    <w:name w:val="Date"/>
    <w:basedOn w:val="1"/>
    <w:next w:val="1"/>
    <w:link w:val="24"/>
    <w:uiPriority w:val="0"/>
    <w:pPr>
      <w:ind w:left="100" w:leftChars="2500"/>
    </w:pPr>
  </w:style>
  <w:style w:type="paragraph" w:styleId="9">
    <w:name w:val="Balloon Text"/>
    <w:basedOn w:val="1"/>
    <w:link w:val="26"/>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2"/>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主题 字符"/>
    <w:link w:val="15"/>
    <w:qFormat/>
    <w:uiPriority w:val="0"/>
    <w:rPr>
      <w:rFonts w:ascii="Calibri" w:hAnsi="Calibri" w:eastAsia="宋体" w:cs="Times New Roman"/>
      <w:b/>
      <w:bCs/>
      <w:kern w:val="2"/>
      <w:sz w:val="21"/>
      <w:szCs w:val="24"/>
    </w:rPr>
  </w:style>
  <w:style w:type="character" w:customStyle="1" w:styleId="23">
    <w:name w:val="纯文本 字符"/>
    <w:link w:val="7"/>
    <w:uiPriority w:val="99"/>
    <w:rPr>
      <w:rFonts w:ascii="宋体" w:hAnsi="Courier New" w:eastAsia="宋体" w:cs="Courier New"/>
      <w:kern w:val="2"/>
      <w:sz w:val="21"/>
      <w:szCs w:val="21"/>
    </w:rPr>
  </w:style>
  <w:style w:type="character" w:customStyle="1" w:styleId="24">
    <w:name w:val="日期 字符"/>
    <w:link w:val="8"/>
    <w:qFormat/>
    <w:uiPriority w:val="0"/>
    <w:rPr>
      <w:rFonts w:ascii="Calibri" w:hAnsi="Calibri" w:eastAsia="宋体" w:cs="Times New Roman"/>
      <w:kern w:val="2"/>
      <w:sz w:val="21"/>
      <w:szCs w:val="24"/>
    </w:rPr>
  </w:style>
  <w:style w:type="character" w:customStyle="1" w:styleId="25">
    <w:name w:val="批注文字 字符"/>
    <w:link w:val="5"/>
    <w:uiPriority w:val="99"/>
    <w:rPr>
      <w:rFonts w:ascii="Calibri" w:hAnsi="Calibri" w:eastAsia="宋体" w:cs="Times New Roman"/>
      <w:kern w:val="2"/>
      <w:sz w:val="21"/>
      <w:szCs w:val="24"/>
    </w:rPr>
  </w:style>
  <w:style w:type="character" w:customStyle="1" w:styleId="26">
    <w:name w:val="批注框文本 字符"/>
    <w:link w:val="9"/>
    <w:qFormat/>
    <w:uiPriority w:val="0"/>
    <w:rPr>
      <w:rFonts w:ascii="Calibri" w:hAnsi="Calibri" w:eastAsia="宋体" w:cs="Times New Roman"/>
      <w:kern w:val="2"/>
      <w:sz w:val="18"/>
      <w:szCs w:val="18"/>
    </w:rPr>
  </w:style>
  <w:style w:type="paragraph" w:customStyle="1" w:styleId="27">
    <w:name w:val="列出段落11"/>
    <w:basedOn w:val="1"/>
    <w:qFormat/>
    <w:uiPriority w:val="34"/>
    <w:pPr>
      <w:ind w:firstLine="420" w:firstLineChars="200"/>
    </w:pPr>
    <w:rPr>
      <w:szCs w:val="22"/>
      <w:lang w:val="zh-CN"/>
    </w:rPr>
  </w:style>
  <w:style w:type="paragraph" w:customStyle="1" w:styleId="28">
    <w:name w:val="WPSOffice手动目录 1"/>
    <w:uiPriority w:val="0"/>
    <w:rPr>
      <w:rFonts w:ascii="Calibri" w:hAnsi="Calibri" w:eastAsia="宋体" w:cs="Times New Roman"/>
      <w:lang w:val="en-US" w:eastAsia="zh-CN" w:bidi="ar-SA"/>
    </w:rPr>
  </w:style>
  <w:style w:type="paragraph" w:customStyle="1" w:styleId="29">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30">
    <w:name w:val="Revision"/>
    <w:unhideWhenUsed/>
    <w:uiPriority w:val="99"/>
    <w:rPr>
      <w:rFonts w:ascii="Calibri" w:hAnsi="Calibri" w:eastAsia="宋体" w:cs="Times New Roman"/>
      <w:kern w:val="2"/>
      <w:sz w:val="21"/>
      <w:szCs w:val="24"/>
      <w:lang w:val="en-US" w:eastAsia="zh-CN" w:bidi="ar-SA"/>
    </w:rPr>
  </w:style>
  <w:style w:type="paragraph" w:customStyle="1" w:styleId="31">
    <w:name w:val="TOC Heading"/>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styleId="32">
    <w:name w:val="List Paragraph"/>
    <w:basedOn w:val="1"/>
    <w:qFormat/>
    <w:uiPriority w:val="34"/>
    <w:pPr>
      <w:ind w:firstLine="420" w:firstLineChars="200"/>
    </w:pPr>
  </w:style>
  <w:style w:type="paragraph" w:customStyle="1" w:styleId="3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styleId="34">
    <w:name w:val="Placeholder Text"/>
    <w:basedOn w:val="18"/>
    <w:semiHidden/>
    <w:uiPriority w:val="99"/>
    <w:rPr>
      <w:color w:val="808080"/>
    </w:rPr>
  </w:style>
  <w:style w:type="character" w:customStyle="1" w:styleId="35">
    <w:name w:val="标题 2 字符"/>
    <w:basedOn w:val="18"/>
    <w:link w:val="3"/>
    <w:locked/>
    <w:uiPriority w:val="0"/>
    <w:rPr>
      <w:rFonts w:ascii="Arial" w:hAnsi="Arial" w:eastAsia="黑体"/>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E1618781F3B45FEAAAF7AA5C2BF6C41"/>
        <w:style w:val=""/>
        <w:category>
          <w:name w:val="常规"/>
          <w:gallery w:val="placeholder"/>
        </w:category>
        <w:types>
          <w:type w:val="bbPlcHdr"/>
        </w:types>
        <w:behaviors>
          <w:behavior w:val="content"/>
        </w:behaviors>
        <w:description w:val=""/>
        <w:guid w:val="{E406CB9C-8DC6-4BAB-97D9-29BAE303069C}"/>
      </w:docPartPr>
      <w:docPartBody>
        <w:p>
          <w:pPr>
            <w:pStyle w:val="5"/>
          </w:pPr>
          <w:r>
            <w:rPr>
              <w:rStyle w:val="4"/>
              <w:rFonts w:hint="eastAsia"/>
            </w:rPr>
            <w:t>单击此处输入文字。</w:t>
          </w:r>
        </w:p>
      </w:docPartBody>
    </w:docPart>
    <w:docPart>
      <w:docPartPr>
        <w:name w:val="FD5C79DA44CA47448CDB6995A405CC14"/>
        <w:style w:val=""/>
        <w:category>
          <w:name w:val="常规"/>
          <w:gallery w:val="placeholder"/>
        </w:category>
        <w:types>
          <w:type w:val="bbPlcHdr"/>
        </w:types>
        <w:behaviors>
          <w:behavior w:val="content"/>
        </w:behaviors>
        <w:description w:val=""/>
        <w:guid w:val="{09C0146E-BA98-4EEE-861E-96BBDD9EF639}"/>
      </w:docPartPr>
      <w:docPartBody>
        <w:p>
          <w:pPr>
            <w:pStyle w:val="6"/>
          </w:pPr>
          <w:r>
            <w:rPr>
              <w:rStyle w:val="4"/>
              <w:rFonts w:hint="eastAsia"/>
            </w:rPr>
            <w:t>单击此处输入文字。</w:t>
          </w:r>
        </w:p>
      </w:docPartBody>
    </w:docPart>
    <w:docPart>
      <w:docPartPr>
        <w:name w:val="24DD7D48E3B444C88CB29BE7AEB7B918"/>
        <w:style w:val=""/>
        <w:category>
          <w:name w:val="常规"/>
          <w:gallery w:val="placeholder"/>
        </w:category>
        <w:types>
          <w:type w:val="bbPlcHdr"/>
        </w:types>
        <w:behaviors>
          <w:behavior w:val="content"/>
        </w:behaviors>
        <w:description w:val=""/>
        <w:guid w:val="{811414A3-F81E-4683-824E-582BF69EABC3}"/>
      </w:docPartPr>
      <w:docPartBody>
        <w:p>
          <w:pPr>
            <w:pStyle w:val="7"/>
          </w:pPr>
          <w:r>
            <w:rPr>
              <w:rStyle w:val="4"/>
              <w:rFonts w:hint="eastAsia"/>
            </w:rPr>
            <w:t>单击此处输入文字。</w:t>
          </w:r>
        </w:p>
      </w:docPartBody>
    </w:docPart>
    <w:docPart>
      <w:docPartPr>
        <w:name w:val="525CBFE16EA24BA59BC5E096AC2625B8"/>
        <w:style w:val=""/>
        <w:category>
          <w:name w:val="常规"/>
          <w:gallery w:val="placeholder"/>
        </w:category>
        <w:types>
          <w:type w:val="bbPlcHdr"/>
        </w:types>
        <w:behaviors>
          <w:behavior w:val="content"/>
        </w:behaviors>
        <w:description w:val=""/>
        <w:guid w:val="{77D9B705-A354-4829-BADA-A59065333E0E}"/>
      </w:docPartPr>
      <w:docPartBody>
        <w:p>
          <w:pPr>
            <w:pStyle w:val="8"/>
          </w:pPr>
          <w:r>
            <w:rPr>
              <w:rStyle w:val="4"/>
              <w:rFonts w:hint="eastAsia"/>
            </w:rPr>
            <w:t>单击此处输入文字。</w:t>
          </w:r>
        </w:p>
      </w:docPartBody>
    </w:docPart>
    <w:docPart>
      <w:docPartPr>
        <w:name w:val="466C194E494A40778105A0099C9C7AAB"/>
        <w:style w:val=""/>
        <w:category>
          <w:name w:val="常规"/>
          <w:gallery w:val="placeholder"/>
        </w:category>
        <w:types>
          <w:type w:val="bbPlcHdr"/>
        </w:types>
        <w:behaviors>
          <w:behavior w:val="content"/>
        </w:behaviors>
        <w:description w:val=""/>
        <w:guid w:val="{9869A3EC-AFE6-40E5-AF9A-B3440B432F88}"/>
      </w:docPartPr>
      <w:docPartBody>
        <w:p>
          <w:pPr>
            <w:pStyle w:val="9"/>
          </w:pPr>
          <w:r>
            <w:rPr>
              <w:rStyle w:val="4"/>
              <w:rFonts w:hint="eastAsia"/>
            </w:rPr>
            <w:t>单击此处输入文字。</w:t>
          </w:r>
        </w:p>
      </w:docPartBody>
    </w:docPart>
    <w:docPart>
      <w:docPartPr>
        <w:name w:val="9FFC8DBF6C1C48FD9607EA9EBDA95381"/>
        <w:style w:val=""/>
        <w:category>
          <w:name w:val="常规"/>
          <w:gallery w:val="placeholder"/>
        </w:category>
        <w:types>
          <w:type w:val="bbPlcHdr"/>
        </w:types>
        <w:behaviors>
          <w:behavior w:val="content"/>
        </w:behaviors>
        <w:description w:val=""/>
        <w:guid w:val="{2F7A86B7-2EF3-4336-852E-D689DC96523A}"/>
      </w:docPartPr>
      <w:docPartBody>
        <w:p>
          <w:pPr>
            <w:pStyle w:val="10"/>
          </w:pPr>
          <w:r>
            <w:rPr>
              <w:rStyle w:val="4"/>
              <w:rFonts w:hint="eastAsia"/>
            </w:rPr>
            <w:t>单击此处输入文字。</w:t>
          </w:r>
        </w:p>
      </w:docPartBody>
    </w:docPart>
    <w:docPart>
      <w:docPartPr>
        <w:name w:val="BC3F654E5A184D6199738A0FA5C1F4B8"/>
        <w:style w:val=""/>
        <w:category>
          <w:name w:val="常规"/>
          <w:gallery w:val="placeholder"/>
        </w:category>
        <w:types>
          <w:type w:val="bbPlcHdr"/>
        </w:types>
        <w:behaviors>
          <w:behavior w:val="content"/>
        </w:behaviors>
        <w:description w:val=""/>
        <w:guid w:val="{2932F725-E502-4071-8526-5766F7BF0C49}"/>
      </w:docPartPr>
      <w:docPartBody>
        <w:p>
          <w:pPr>
            <w:pStyle w:val="11"/>
          </w:pPr>
          <w:r>
            <w:rPr>
              <w:rStyle w:val="4"/>
              <w:rFonts w:hint="eastAsia"/>
            </w:rPr>
            <w:t>单击此处输入文字。</w:t>
          </w:r>
        </w:p>
      </w:docPartBody>
    </w:docPart>
    <w:docPart>
      <w:docPartPr>
        <w:name w:val="38F4F009268640B8BCEF2682D50E0293"/>
        <w:style w:val=""/>
        <w:category>
          <w:name w:val="常规"/>
          <w:gallery w:val="placeholder"/>
        </w:category>
        <w:types>
          <w:type w:val="bbPlcHdr"/>
        </w:types>
        <w:behaviors>
          <w:behavior w:val="content"/>
        </w:behaviors>
        <w:description w:val=""/>
        <w:guid w:val="{709EED07-3860-4EC2-876E-248E20D3DC96}"/>
      </w:docPartPr>
      <w:docPartBody>
        <w:p>
          <w:pPr>
            <w:pStyle w:val="19"/>
          </w:pPr>
          <w:r>
            <w:rPr>
              <w:rStyle w:val="4"/>
              <w:rFonts w:hint="eastAsia"/>
            </w:rPr>
            <w:t>单击此处输入文字。</w:t>
          </w:r>
        </w:p>
      </w:docPartBody>
    </w:docPart>
    <w:docPart>
      <w:docPartPr>
        <w:name w:val="856F8A95259C4E4B9233C1E2BB6695F3"/>
        <w:style w:val=""/>
        <w:category>
          <w:name w:val="常规"/>
          <w:gallery w:val="placeholder"/>
        </w:category>
        <w:types>
          <w:type w:val="bbPlcHdr"/>
        </w:types>
        <w:behaviors>
          <w:behavior w:val="content"/>
        </w:behaviors>
        <w:description w:val=""/>
        <w:guid w:val="{8C2CF975-A8D4-4C36-B8C5-11D1D5932109}"/>
      </w:docPartPr>
      <w:docPartBody>
        <w:p>
          <w:pPr>
            <w:pStyle w:val="21"/>
          </w:pPr>
          <w:r>
            <w:rPr>
              <w:rStyle w:val="4"/>
              <w:rFonts w:hint="eastAsia"/>
            </w:rPr>
            <w:t>单击此处输入文字。</w:t>
          </w:r>
        </w:p>
      </w:docPartBody>
    </w:docPart>
    <w:docPart>
      <w:docPartPr>
        <w:name w:val="2CC73F0D02A146B8BCDC01FCC84415A8"/>
        <w:style w:val=""/>
        <w:category>
          <w:name w:val="常规"/>
          <w:gallery w:val="placeholder"/>
        </w:category>
        <w:types>
          <w:type w:val="bbPlcHdr"/>
        </w:types>
        <w:behaviors>
          <w:behavior w:val="content"/>
        </w:behaviors>
        <w:description w:val=""/>
        <w:guid w:val="{8A65D383-604F-4EAF-BA03-FDFDDF875760}"/>
      </w:docPartPr>
      <w:docPartBody>
        <w:p>
          <w:pPr>
            <w:pStyle w:val="22"/>
          </w:pPr>
          <w:r>
            <w:rPr>
              <w:rStyle w:val="4"/>
              <w:rFonts w:hint="eastAsia"/>
            </w:rPr>
            <w:t>单击此处输入文字。</w:t>
          </w:r>
        </w:p>
      </w:docPartBody>
    </w:docPart>
    <w:docPart>
      <w:docPartPr>
        <w:name w:val="2831052C575B4AA9A5E45D618829AC10"/>
        <w:style w:val=""/>
        <w:category>
          <w:name w:val="常规"/>
          <w:gallery w:val="placeholder"/>
        </w:category>
        <w:types>
          <w:type w:val="bbPlcHdr"/>
        </w:types>
        <w:behaviors>
          <w:behavior w:val="content"/>
        </w:behaviors>
        <w:description w:val=""/>
        <w:guid w:val="{A2DD5D23-DC8F-4547-A3C5-1FDBB95AA7B7}"/>
      </w:docPartPr>
      <w:docPartBody>
        <w:p>
          <w:pPr>
            <w:pStyle w:val="23"/>
          </w:pPr>
          <w:r>
            <w:rPr>
              <w:rStyle w:val="4"/>
              <w:rFonts w:hint="eastAsia"/>
            </w:rPr>
            <w:t>单击此处输入文字。</w:t>
          </w:r>
        </w:p>
      </w:docPartBody>
    </w:docPart>
    <w:docPart>
      <w:docPartPr>
        <w:name w:val="78F81CFC1602468EBD56870E5FC09E2D"/>
        <w:style w:val=""/>
        <w:category>
          <w:name w:val="常规"/>
          <w:gallery w:val="placeholder"/>
        </w:category>
        <w:types>
          <w:type w:val="bbPlcHdr"/>
        </w:types>
        <w:behaviors>
          <w:behavior w:val="content"/>
        </w:behaviors>
        <w:description w:val=""/>
        <w:guid w:val="{3AD3CB87-01E1-4ED8-A3D9-B4AD0671AB41}"/>
      </w:docPartPr>
      <w:docPartBody>
        <w:p>
          <w:pPr>
            <w:pStyle w:val="24"/>
          </w:pPr>
          <w:r>
            <w:rPr>
              <w:rStyle w:val="4"/>
              <w:rFonts w:hint="eastAsia"/>
            </w:rPr>
            <w:t>单击此处输入文字。</w:t>
          </w:r>
        </w:p>
      </w:docPartBody>
    </w:docPart>
    <w:docPart>
      <w:docPartPr>
        <w:name w:val="6F8A88824FEE41E1B88352BBBE899E8E"/>
        <w:style w:val=""/>
        <w:category>
          <w:name w:val="常规"/>
          <w:gallery w:val="placeholder"/>
        </w:category>
        <w:types>
          <w:type w:val="bbPlcHdr"/>
        </w:types>
        <w:behaviors>
          <w:behavior w:val="content"/>
        </w:behaviors>
        <w:description w:val=""/>
        <w:guid w:val="{9FBB039A-A659-4E18-9A12-A5D19944853E}"/>
      </w:docPartPr>
      <w:docPartBody>
        <w:p>
          <w:pPr>
            <w:pStyle w:val="25"/>
          </w:pPr>
          <w:r>
            <w:rPr>
              <w:rStyle w:val="4"/>
              <w:rFonts w:hint="eastAsia"/>
            </w:rPr>
            <w:t>单击此处输入文字。</w:t>
          </w:r>
        </w:p>
      </w:docPartBody>
    </w:docPart>
    <w:docPart>
      <w:docPartPr>
        <w:name w:val="643FAC49B0D242C7878F05C907DFC2CD"/>
        <w:style w:val=""/>
        <w:category>
          <w:name w:val="常规"/>
          <w:gallery w:val="placeholder"/>
        </w:category>
        <w:types>
          <w:type w:val="bbPlcHdr"/>
        </w:types>
        <w:behaviors>
          <w:behavior w:val="content"/>
        </w:behaviors>
        <w:description w:val=""/>
        <w:guid w:val="{51DCA42F-3E8D-457E-9A93-C6887E7630C9}"/>
      </w:docPartPr>
      <w:docPartBody>
        <w:p>
          <w:pPr>
            <w:pStyle w:val="26"/>
          </w:pPr>
          <w:r>
            <w:rPr>
              <w:rStyle w:val="4"/>
              <w:rFonts w:hint="eastAsia"/>
            </w:rPr>
            <w:t>单击此处输入文字。</w:t>
          </w:r>
        </w:p>
      </w:docPartBody>
    </w:docPart>
    <w:docPart>
      <w:docPartPr>
        <w:name w:val="398CA14B658F42E893D1EB4C41B1E2F1"/>
        <w:style w:val=""/>
        <w:category>
          <w:name w:val="常规"/>
          <w:gallery w:val="placeholder"/>
        </w:category>
        <w:types>
          <w:type w:val="bbPlcHdr"/>
        </w:types>
        <w:behaviors>
          <w:behavior w:val="content"/>
        </w:behaviors>
        <w:description w:val=""/>
        <w:guid w:val="{E1783DAA-EEA4-4CF3-A018-E5FA95B481A2}"/>
      </w:docPartPr>
      <w:docPartBody>
        <w:p>
          <w:pPr>
            <w:pStyle w:val="27"/>
          </w:pPr>
          <w:r>
            <w:rPr>
              <w:rStyle w:val="4"/>
              <w:rFonts w:hint="eastAsia"/>
            </w:rPr>
            <w:t>单击此处输入文字。</w:t>
          </w:r>
        </w:p>
      </w:docPartBody>
    </w:docPart>
    <w:docPart>
      <w:docPartPr>
        <w:name w:val="4189A5AAF21C40DD8C95D877480A4D75"/>
        <w:style w:val=""/>
        <w:category>
          <w:name w:val="常规"/>
          <w:gallery w:val="placeholder"/>
        </w:category>
        <w:types>
          <w:type w:val="bbPlcHdr"/>
        </w:types>
        <w:behaviors>
          <w:behavior w:val="content"/>
        </w:behaviors>
        <w:description w:val=""/>
        <w:guid w:val="{F4060D63-8653-4030-81EE-9FE870115EDB}"/>
      </w:docPartPr>
      <w:docPartBody>
        <w:p>
          <w:pPr>
            <w:pStyle w:val="28"/>
          </w:pPr>
          <w:r>
            <w:rPr>
              <w:rStyle w:val="4"/>
              <w:rFonts w:hint="eastAsia"/>
            </w:rPr>
            <w:t>单击此处输入文字。</w:t>
          </w:r>
        </w:p>
      </w:docPartBody>
    </w:docPart>
    <w:docPart>
      <w:docPartPr>
        <w:name w:val="59EA78A554324CEB90316D88EA4E4D55"/>
        <w:style w:val=""/>
        <w:category>
          <w:name w:val="常规"/>
          <w:gallery w:val="placeholder"/>
        </w:category>
        <w:types>
          <w:type w:val="bbPlcHdr"/>
        </w:types>
        <w:behaviors>
          <w:behavior w:val="content"/>
        </w:behaviors>
        <w:description w:val=""/>
        <w:guid w:val="{81DE251E-3A3E-48C2-9E7A-94D6BBEA28D8}"/>
      </w:docPartPr>
      <w:docPartBody>
        <w:p>
          <w:pPr>
            <w:pStyle w:val="29"/>
          </w:pPr>
          <w:r>
            <w:rPr>
              <w:rStyle w:val="4"/>
              <w:rFonts w:hint="eastAsia"/>
            </w:rPr>
            <w:t>单击此处输入文字。</w:t>
          </w:r>
        </w:p>
      </w:docPartBody>
    </w:docPart>
    <w:docPart>
      <w:docPartPr>
        <w:name w:val="362E3E200F4A49A9BFC2464962C40E3D"/>
        <w:style w:val=""/>
        <w:category>
          <w:name w:val="常规"/>
          <w:gallery w:val="placeholder"/>
        </w:category>
        <w:types>
          <w:type w:val="bbPlcHdr"/>
        </w:types>
        <w:behaviors>
          <w:behavior w:val="content"/>
        </w:behaviors>
        <w:description w:val=""/>
        <w:guid w:val="{AD87B5E0-0C4B-4879-BB7A-81F099F95B9A}"/>
      </w:docPartPr>
      <w:docPartBody>
        <w:p>
          <w:pPr>
            <w:pStyle w:val="30"/>
          </w:pPr>
          <w:r>
            <w:rPr>
              <w:rStyle w:val="4"/>
              <w:rFonts w:hint="eastAsia"/>
            </w:rPr>
            <w:t>单击此处输入文字。</w:t>
          </w:r>
        </w:p>
      </w:docPartBody>
    </w:docPart>
    <w:docPart>
      <w:docPartPr>
        <w:name w:val="1888740B0819420AB22785E3F5E353C1"/>
        <w:style w:val=""/>
        <w:category>
          <w:name w:val="常规"/>
          <w:gallery w:val="placeholder"/>
        </w:category>
        <w:types>
          <w:type w:val="bbPlcHdr"/>
        </w:types>
        <w:behaviors>
          <w:behavior w:val="content"/>
        </w:behaviors>
        <w:description w:val=""/>
        <w:guid w:val="{197C2BE2-4939-4593-AE03-A0879065B219}"/>
      </w:docPartPr>
      <w:docPartBody>
        <w:p>
          <w:pPr>
            <w:pStyle w:val="33"/>
          </w:pPr>
          <w:r>
            <w:rPr>
              <w:rStyle w:val="4"/>
              <w:rFonts w:hint="eastAsia"/>
            </w:rPr>
            <w:t>单击此处输入文字。</w:t>
          </w:r>
        </w:p>
      </w:docPartBody>
    </w:docPart>
    <w:docPart>
      <w:docPartPr>
        <w:name w:val="7BAE478DEBF3412EBDBB21A28E9FD08B"/>
        <w:style w:val=""/>
        <w:category>
          <w:name w:val="常规"/>
          <w:gallery w:val="placeholder"/>
        </w:category>
        <w:types>
          <w:type w:val="bbPlcHdr"/>
        </w:types>
        <w:behaviors>
          <w:behavior w:val="content"/>
        </w:behaviors>
        <w:description w:val=""/>
        <w:guid w:val="{A1AADCBE-4D1E-452F-9BC9-41CE9CA98A94}"/>
      </w:docPartPr>
      <w:docPartBody>
        <w:p>
          <w:pPr>
            <w:pStyle w:val="34"/>
          </w:pPr>
          <w:r>
            <w:rPr>
              <w:rStyle w:val="4"/>
              <w:rFonts w:hint="eastAsia"/>
            </w:rPr>
            <w:t>单击此处输入文字。</w:t>
          </w:r>
        </w:p>
      </w:docPartBody>
    </w:docPart>
    <w:docPart>
      <w:docPartPr>
        <w:name w:val="E9C4FA3337CE472C8E5CDE5CDD272AED"/>
        <w:style w:val=""/>
        <w:category>
          <w:name w:val="常规"/>
          <w:gallery w:val="placeholder"/>
        </w:category>
        <w:types>
          <w:type w:val="bbPlcHdr"/>
        </w:types>
        <w:behaviors>
          <w:behavior w:val="content"/>
        </w:behaviors>
        <w:description w:val=""/>
        <w:guid w:val="{DE416A89-0455-41F1-AA1F-16966B330ECB}"/>
      </w:docPartPr>
      <w:docPartBody>
        <w:p>
          <w:pPr>
            <w:pStyle w:val="52"/>
          </w:pPr>
          <w:r>
            <w:rPr>
              <w:rStyle w:val="4"/>
              <w:rFonts w:hint="eastAsia"/>
            </w:rPr>
            <w:t>单击此处输入文字。</w:t>
          </w:r>
        </w:p>
      </w:docPartBody>
    </w:docPart>
    <w:docPart>
      <w:docPartPr>
        <w:name w:val="31E107538DC049A6B5F015CE444E55DF"/>
        <w:style w:val=""/>
        <w:category>
          <w:name w:val="常规"/>
          <w:gallery w:val="placeholder"/>
        </w:category>
        <w:types>
          <w:type w:val="bbPlcHdr"/>
        </w:types>
        <w:behaviors>
          <w:behavior w:val="content"/>
        </w:behaviors>
        <w:description w:val=""/>
        <w:guid w:val="{8351553A-B8B4-4CC7-9708-0987A0E49970}"/>
      </w:docPartPr>
      <w:docPartBody>
        <w:p>
          <w:pPr>
            <w:pStyle w:val="53"/>
          </w:pPr>
          <w:r>
            <w:rPr>
              <w:rStyle w:val="4"/>
              <w:rFonts w:hint="eastAsia"/>
            </w:rPr>
            <w:t>单击此处输入文字。</w:t>
          </w:r>
        </w:p>
      </w:docPartBody>
    </w:docPart>
    <w:docPart>
      <w:docPartPr>
        <w:name w:val="5DADE56BDB0B4668B10AFA195BE40DDE"/>
        <w:style w:val=""/>
        <w:category>
          <w:name w:val="常规"/>
          <w:gallery w:val="placeholder"/>
        </w:category>
        <w:types>
          <w:type w:val="bbPlcHdr"/>
        </w:types>
        <w:behaviors>
          <w:behavior w:val="content"/>
        </w:behaviors>
        <w:description w:val=""/>
        <w:guid w:val="{E157F6D5-2646-4643-B9D4-56B09C5F8961}"/>
      </w:docPartPr>
      <w:docPartBody>
        <w:p>
          <w:pPr>
            <w:pStyle w:val="54"/>
          </w:pPr>
          <w:r>
            <w:rPr>
              <w:rStyle w:val="4"/>
              <w:rFonts w:hint="eastAsia"/>
            </w:rPr>
            <w:t>单击此处输入文字。</w:t>
          </w:r>
        </w:p>
      </w:docPartBody>
    </w:docPart>
    <w:docPart>
      <w:docPartPr>
        <w:name w:val="AC64FF11D12C4029BE4B5C161554F25B"/>
        <w:style w:val=""/>
        <w:category>
          <w:name w:val="常规"/>
          <w:gallery w:val="placeholder"/>
        </w:category>
        <w:types>
          <w:type w:val="bbPlcHdr"/>
        </w:types>
        <w:behaviors>
          <w:behavior w:val="content"/>
        </w:behaviors>
        <w:description w:val=""/>
        <w:guid w:val="{197FD754-63B4-4ED8-932C-64DF2703A6EF}"/>
      </w:docPartPr>
      <w:docPartBody>
        <w:p>
          <w:pPr>
            <w:pStyle w:val="56"/>
          </w:pPr>
          <w:r>
            <w:rPr>
              <w:rStyle w:val="4"/>
              <w:rFonts w:hint="eastAsia"/>
            </w:rPr>
            <w:t>单击此处输入文字。</w:t>
          </w:r>
        </w:p>
      </w:docPartBody>
    </w:docPart>
    <w:docPart>
      <w:docPartPr>
        <w:name w:val="F0FE291A35C94B36BE4FA3D58600F62F"/>
        <w:style w:val=""/>
        <w:category>
          <w:name w:val="常规"/>
          <w:gallery w:val="placeholder"/>
        </w:category>
        <w:types>
          <w:type w:val="bbPlcHdr"/>
        </w:types>
        <w:behaviors>
          <w:behavior w:val="content"/>
        </w:behaviors>
        <w:description w:val=""/>
        <w:guid w:val="{2B0505C3-A9A6-4014-BB34-650DF5B361A0}"/>
      </w:docPartPr>
      <w:docPartBody>
        <w:p>
          <w:pPr>
            <w:pStyle w:val="65"/>
          </w:pPr>
          <w:r>
            <w:rPr>
              <w:rStyle w:val="4"/>
              <w:rFonts w:hint="eastAsia"/>
            </w:rPr>
            <w:t>单击此处输入文字。</w:t>
          </w:r>
        </w:p>
      </w:docPartBody>
    </w:docPart>
    <w:docPart>
      <w:docPartPr>
        <w:name w:val="01C311A35D1245E1B32E5F0116F5102E"/>
        <w:style w:val=""/>
        <w:category>
          <w:name w:val="常规"/>
          <w:gallery w:val="placeholder"/>
        </w:category>
        <w:types>
          <w:type w:val="bbPlcHdr"/>
        </w:types>
        <w:behaviors>
          <w:behavior w:val="content"/>
        </w:behaviors>
        <w:description w:val=""/>
        <w:guid w:val="{29EEC186-C3AD-4453-A041-F7EAA9E3CF76}"/>
      </w:docPartPr>
      <w:docPartBody>
        <w:p>
          <w:pPr>
            <w:pStyle w:val="71"/>
          </w:pPr>
          <w:r>
            <w:rPr>
              <w:rStyle w:val="4"/>
              <w:rFonts w:hint="eastAsia"/>
            </w:rPr>
            <w:t>单击此处输入文字。</w:t>
          </w:r>
        </w:p>
      </w:docPartBody>
    </w:docPart>
    <w:docPart>
      <w:docPartPr>
        <w:name w:val="216930661E5D4E009B5EF7D9A11839D9"/>
        <w:style w:val=""/>
        <w:category>
          <w:name w:val="常规"/>
          <w:gallery w:val="placeholder"/>
        </w:category>
        <w:types>
          <w:type w:val="bbPlcHdr"/>
        </w:types>
        <w:behaviors>
          <w:behavior w:val="content"/>
        </w:behaviors>
        <w:description w:val=""/>
        <w:guid w:val="{695CF09F-B5ED-4BAC-A1DA-FAFC40EA2DF1}"/>
      </w:docPartPr>
      <w:docPartBody>
        <w:p>
          <w:pPr>
            <w:pStyle w:val="72"/>
          </w:pPr>
          <w:r>
            <w:rPr>
              <w:rStyle w:val="4"/>
              <w:rFonts w:hint="eastAsia"/>
            </w:rPr>
            <w:t>单击此处输入文字。</w:t>
          </w:r>
        </w:p>
      </w:docPartBody>
    </w:docPart>
    <w:docPart>
      <w:docPartPr>
        <w:name w:val="DE0D2472B1FB4D6F9D9155A4E1745892"/>
        <w:style w:val=""/>
        <w:category>
          <w:name w:val="常规"/>
          <w:gallery w:val="placeholder"/>
        </w:category>
        <w:types>
          <w:type w:val="bbPlcHdr"/>
        </w:types>
        <w:behaviors>
          <w:behavior w:val="content"/>
        </w:behaviors>
        <w:description w:val=""/>
        <w:guid w:val="{E126BA29-AEB9-40CB-858A-9DF7F3BCD750}"/>
      </w:docPartPr>
      <w:docPartBody>
        <w:p>
          <w:pPr>
            <w:pStyle w:val="73"/>
          </w:pPr>
          <w:r>
            <w:rPr>
              <w:rStyle w:val="4"/>
              <w:rFonts w:hint="eastAsia"/>
            </w:rPr>
            <w:t>单击此处输入文字。</w:t>
          </w:r>
        </w:p>
      </w:docPartBody>
    </w:docPart>
    <w:docPart>
      <w:docPartPr>
        <w:name w:val="8DF62047752A4ADB9CB101D97EAC27CA"/>
        <w:style w:val=""/>
        <w:category>
          <w:name w:val="常规"/>
          <w:gallery w:val="placeholder"/>
        </w:category>
        <w:types>
          <w:type w:val="bbPlcHdr"/>
        </w:types>
        <w:behaviors>
          <w:behavior w:val="content"/>
        </w:behaviors>
        <w:description w:val=""/>
        <w:guid w:val="{C1DF2D1E-E56F-42DF-93D2-E4CFEE8748DC}"/>
      </w:docPartPr>
      <w:docPartBody>
        <w:p>
          <w:pPr>
            <w:pStyle w:val="7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C5"/>
    <w:rsid w:val="000054E6"/>
    <w:rsid w:val="00131F03"/>
    <w:rsid w:val="001E6EC5"/>
    <w:rsid w:val="002C492C"/>
    <w:rsid w:val="00796A95"/>
    <w:rsid w:val="007B5F37"/>
    <w:rsid w:val="007D7B90"/>
    <w:rsid w:val="009E444E"/>
    <w:rsid w:val="00E4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1E1618781F3B45FEAAAF7AA5C2BF6C4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D5C79DA44CA47448CDB6995A405CC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4DD7D48E3B444C88CB29BE7AEB7B9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25CBFE16EA24BA59BC5E096AC2625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466C194E494A40778105A0099C9C7AA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FFC8DBF6C1C48FD9607EA9EBDA953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BC3F654E5A184D6199738A0FA5C1F4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88093428B404EC2B3C5F6CDED1FECD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706E178355048A5B464D82DDD1CD4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7A51FD39D4FB465C9FDD183E6BC1770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0BA7B515A8F4BB380EB47DA501BA95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5829655FC5AB4C7CAD104B321852CB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8BB28ECB00648BBBE2C6C6F3955A8F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8F110EB1F204D40AA5169EC2A31FF8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38F4F009268640B8BCEF2682D50E02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11A183BB2C418D9701D00AB4CD18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856F8A95259C4E4B9233C1E2BB6695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2CC73F0D02A146B8BCDC01FCC84415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2831052C575B4AA9A5E45D618829AC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78F81CFC1602468EBD56870E5FC09E2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6F8A88824FEE41E1B88352BBBE899E8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643FAC49B0D242C7878F05C907DFC2C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398CA14B658F42E893D1EB4C41B1E2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4189A5AAF21C40DD8C95D877480A4D7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59EA78A554324CEB90316D88EA4E4D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362E3E200F4A49A9BFC2464962C40E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D7A7D6C2EEA04C8BAA54BB5539E5B1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828175CA98048E3B5109C7F8C9646A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88740B0819420AB22785E3F5E353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7BAE478DEBF3412EBDBB21A28E9FD0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D3350E546B164D1C83FCB062B01B69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A11024855F064955B4D5223362628C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4541A28F74094BAF9D9A0A4A4920F25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4EB938FB6F8F40F289986B881ED8B70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5C0FD353440446BAACE52D46CAE56A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EB71530C850A4A5FA900055CC7440B4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7015957C146F4D7DAE833E61007699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E442BDAC91664A7A8CD8C6E5548E2B4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BE9F67F7DEE54D7EA07D4D20E908D6A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69BB39ED088E4590BD0086BBE49F3E2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97CEEB3B16614369B050C2B9A0EE11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593F0A66EB30482CAEA2B4A2BFDC12B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A6D3887A436E4F789CB398AF8A9DA2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B0816C39327F47B4B1B9658AEA7AC2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9EC1CD53F04332A690662005794F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01724216FCB34093B1EB3184D21EBC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53210FE843E421E94F255F108B3A46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E9C4FA3337CE472C8E5CDE5CDD272A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31E107538DC049A6B5F015CE444E55D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5DADE56BDB0B4668B10AFA195BE40DD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4DBBB8709D44F45964F59D7F0DE847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C64FF11D12C4029BE4B5C161554F25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1FBE7F2978C54668BBC08A1FDD55B18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D3350E546B164D1C83FCB062B01B69151"/>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A11024855F064955B4D5223362628CF11"/>
    <w:uiPriority w:val="0"/>
    <w:pPr>
      <w:widowControl w:val="0"/>
      <w:jc w:val="both"/>
    </w:pPr>
    <w:rPr>
      <w:rFonts w:ascii="Calibri" w:hAnsi="Calibri" w:eastAsia="宋体" w:cs="Times New Roman"/>
      <w:kern w:val="2"/>
      <w:sz w:val="21"/>
      <w:szCs w:val="24"/>
      <w:lang w:val="en-US" w:eastAsia="zh-CN" w:bidi="ar-SA"/>
    </w:rPr>
  </w:style>
  <w:style w:type="paragraph" w:customStyle="1" w:styleId="60">
    <w:name w:val="4541A28F74094BAF9D9A0A4A4920F25A1"/>
    <w:uiPriority w:val="0"/>
    <w:pPr>
      <w:widowControl w:val="0"/>
      <w:jc w:val="both"/>
    </w:pPr>
    <w:rPr>
      <w:rFonts w:ascii="Calibri" w:hAnsi="Calibri" w:eastAsia="宋体" w:cs="Times New Roman"/>
      <w:kern w:val="2"/>
      <w:sz w:val="21"/>
      <w:szCs w:val="24"/>
      <w:lang w:val="en-US" w:eastAsia="zh-CN" w:bidi="ar-SA"/>
    </w:rPr>
  </w:style>
  <w:style w:type="paragraph" w:customStyle="1" w:styleId="61">
    <w:name w:val="BE9F67F7DEE54D7EA07D4D20E908D6AB1"/>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01724216FCB34093B1EB3184D21EBC93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3">
    <w:name w:val="54DBBB8709D44F45964F59D7F0DE847C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4">
    <w:name w:val="1FBE7F2978C54668BBC08A1FDD55B1831"/>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
    <w:name w:val="F0FE291A35C94B36BE4FA3D58600F6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70E6B4D22FC5413BA8742670CCBB84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B51367B7A0E340EB9444FAD285502C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DC4C2E4114DB4FB4BD98DB4D0CC989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D9E5978C1A0142FEB48AD85EE4FDD6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9A5EAC31179041A790049037039C2D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01C311A35D1245E1B32E5F0116F51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216930661E5D4E009B5EF7D9A1183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DE0D2472B1FB4D6F9D9155A4E174589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8DF62047752A4ADB9CB101D97EAC27C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78</Pages>
  <Words>37304</Words>
  <Characters>8703</Characters>
  <Lines>669</Lines>
  <Paragraphs>1769</Paragraphs>
  <TotalTime>99</TotalTime>
  <ScaleCrop>false</ScaleCrop>
  <LinksUpToDate>false</LinksUpToDate>
  <CharactersWithSpaces>44238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2019-09-19T13:03:00Z</dcterms:created>
  <dc:creator>meimei</dc:creator>
  <cp:lastModifiedBy>Administrator</cp:lastModifiedBy>
  <cp:lastPrinted>2019-03-29T08:49:00Z</cp:lastPrinted>
  <dcterms:modified xsi:type="dcterms:W3CDTF">2023-05-03T03:35:41Z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项目编号">
    <vt:lpwstr>YKSGZC2020031</vt:lpwstr>
  </property>
</Properties>
</file>