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1" w:firstLineChars="50"/>
        <w:jc w:val="center"/>
        <w:rPr>
          <w:rFonts w:ascii="仿宋" w:hAnsi="仿宋" w:eastAsia="仿宋"/>
          <w:b/>
          <w:color w:val="000000" w:themeColor="text1"/>
          <w:sz w:val="48"/>
          <w:szCs w:val="48"/>
          <w14:textFill>
            <w14:solidFill>
              <w14:schemeClr w14:val="tx1"/>
            </w14:solidFill>
          </w14:textFill>
        </w:rPr>
      </w:pPr>
      <w:bookmarkStart w:id="0" w:name="_Toc24320_WPSOffice_Type1"/>
      <w:bookmarkStart w:id="165" w:name="_GoBack"/>
      <w:bookmarkEnd w:id="165"/>
    </w:p>
    <w:p>
      <w:pPr>
        <w:spacing w:line="360" w:lineRule="auto"/>
        <w:ind w:firstLine="241" w:firstLineChars="50"/>
        <w:jc w:val="center"/>
        <w:rPr>
          <w:rFonts w:ascii="仿宋" w:hAnsi="仿宋" w:eastAsia="仿宋"/>
          <w:b/>
          <w:color w:val="000000" w:themeColor="text1"/>
          <w:sz w:val="48"/>
          <w:szCs w:val="48"/>
          <w14:textFill>
            <w14:solidFill>
              <w14:schemeClr w14:val="tx1"/>
            </w14:solidFill>
          </w14:textFill>
        </w:rPr>
      </w:pPr>
    </w:p>
    <w:p>
      <w:pPr>
        <w:spacing w:line="360" w:lineRule="auto"/>
        <w:ind w:firstLine="241" w:firstLineChars="50"/>
        <w:jc w:val="center"/>
        <w:rPr>
          <w:rFonts w:ascii="仿宋" w:hAnsi="仿宋" w:eastAsia="仿宋"/>
          <w:b/>
          <w:color w:val="000000" w:themeColor="text1"/>
          <w:sz w:val="48"/>
          <w:szCs w:val="48"/>
          <w14:textFill>
            <w14:solidFill>
              <w14:schemeClr w14:val="tx1"/>
            </w14:solidFill>
          </w14:textFill>
        </w:rPr>
      </w:pPr>
    </w:p>
    <w:p>
      <w:pPr>
        <w:spacing w:line="360" w:lineRule="auto"/>
        <w:ind w:firstLine="241" w:firstLineChars="50"/>
        <w:jc w:val="center"/>
        <w:rPr>
          <w:rFonts w:ascii="仿宋" w:hAnsi="仿宋" w:eastAsia="仿宋"/>
          <w:b/>
          <w:color w:val="000000" w:themeColor="text1"/>
          <w:sz w:val="48"/>
          <w:szCs w:val="48"/>
          <w14:textFill>
            <w14:solidFill>
              <w14:schemeClr w14:val="tx1"/>
            </w14:solidFill>
          </w14:textFill>
        </w:rPr>
      </w:pPr>
    </w:p>
    <w:p>
      <w:pPr>
        <w:spacing w:line="360" w:lineRule="auto"/>
        <w:ind w:firstLine="261" w:firstLineChars="50"/>
        <w:jc w:val="center"/>
        <w:rPr>
          <w:rFonts w:ascii="仿宋_GB2312" w:hAnsi="仿宋_GB2312" w:eastAsia="仿宋_GB2312" w:cs="仿宋_GB2312"/>
          <w:b/>
          <w:color w:val="000000" w:themeColor="text1"/>
          <w:sz w:val="52"/>
          <w:szCs w:val="52"/>
          <w14:textFill>
            <w14:solidFill>
              <w14:schemeClr w14:val="tx1"/>
            </w14:solidFill>
          </w14:textFill>
        </w:rPr>
      </w:pPr>
      <w:r>
        <w:rPr>
          <w:rFonts w:hint="eastAsia" w:ascii="仿宋_GB2312" w:hAnsi="仿宋_GB2312" w:eastAsia="仿宋_GB2312" w:cs="仿宋_GB2312"/>
          <w:b/>
          <w:color w:val="000000" w:themeColor="text1"/>
          <w:sz w:val="52"/>
          <w:szCs w:val="52"/>
          <w14:textFill>
            <w14:solidFill>
              <w14:schemeClr w14:val="tx1"/>
            </w14:solidFill>
          </w14:textFill>
        </w:rPr>
        <w:t>辽宁省政府采购项目</w:t>
      </w:r>
    </w:p>
    <w:p>
      <w:pPr>
        <w:spacing w:line="360" w:lineRule="auto"/>
        <w:ind w:firstLine="120" w:firstLineChars="50"/>
        <w:jc w:val="center"/>
        <w:rPr>
          <w:rFonts w:ascii="仿宋_GB2312" w:hAnsi="仿宋_GB2312" w:eastAsia="仿宋_GB2312" w:cs="仿宋_GB2312"/>
          <w:b/>
          <w:color w:val="000000" w:themeColor="text1"/>
          <w:sz w:val="24"/>
          <w14:textFill>
            <w14:solidFill>
              <w14:schemeClr w14:val="tx1"/>
            </w14:solidFill>
          </w14:textFill>
        </w:rPr>
      </w:pPr>
    </w:p>
    <w:p>
      <w:pPr>
        <w:spacing w:line="360" w:lineRule="auto"/>
        <w:ind w:firstLine="241" w:firstLineChars="50"/>
        <w:jc w:val="center"/>
        <w:rPr>
          <w:rFonts w:ascii="仿宋_GB2312" w:hAnsi="仿宋_GB2312" w:eastAsia="仿宋_GB2312" w:cs="仿宋_GB2312"/>
          <w:b/>
          <w:color w:val="000000" w:themeColor="text1"/>
          <w:sz w:val="48"/>
          <w:szCs w:val="48"/>
          <w14:textFill>
            <w14:solidFill>
              <w14:schemeClr w14:val="tx1"/>
            </w14:solidFill>
          </w14:textFill>
        </w:rPr>
      </w:pPr>
      <w:r>
        <w:rPr>
          <w:rFonts w:hint="eastAsia" w:ascii="仿宋_GB2312" w:hAnsi="仿宋_GB2312" w:eastAsia="仿宋_GB2312" w:cs="仿宋_GB2312"/>
          <w:b/>
          <w:color w:val="000000" w:themeColor="text1"/>
          <w:sz w:val="48"/>
          <w:szCs w:val="48"/>
          <w14:textFill>
            <w14:solidFill>
              <w14:schemeClr w14:val="tx1"/>
            </w14:solidFill>
          </w14:textFill>
        </w:rPr>
        <w:t>竞争性磋商</w:t>
      </w:r>
    </w:p>
    <w:p>
      <w:pPr>
        <w:spacing w:line="360" w:lineRule="auto"/>
        <w:ind w:firstLine="120" w:firstLineChars="50"/>
        <w:jc w:val="center"/>
        <w:rPr>
          <w:rFonts w:ascii="仿宋_GB2312" w:hAnsi="仿宋_GB2312" w:eastAsia="仿宋_GB2312" w:cs="仿宋_GB2312"/>
          <w:b/>
          <w:color w:val="000000" w:themeColor="text1"/>
          <w:sz w:val="24"/>
          <w14:textFill>
            <w14:solidFill>
              <w14:schemeClr w14:val="tx1"/>
            </w14:solidFill>
          </w14:textFill>
        </w:rPr>
      </w:pPr>
    </w:p>
    <w:p>
      <w:pPr>
        <w:spacing w:line="360" w:lineRule="auto"/>
        <w:ind w:firstLine="241" w:firstLineChars="50"/>
        <w:jc w:val="center"/>
        <w:rPr>
          <w:rFonts w:ascii="仿宋_GB2312" w:hAnsi="仿宋_GB2312" w:eastAsia="仿宋_GB2312" w:cs="仿宋_GB2312"/>
          <w:b/>
          <w:color w:val="000000" w:themeColor="text1"/>
          <w:sz w:val="48"/>
          <w:szCs w:val="48"/>
          <w14:textFill>
            <w14:solidFill>
              <w14:schemeClr w14:val="tx1"/>
            </w14:solidFill>
          </w14:textFill>
        </w:rPr>
      </w:pPr>
      <w:r>
        <w:rPr>
          <w:rFonts w:hint="eastAsia" w:ascii="仿宋_GB2312" w:hAnsi="仿宋_GB2312" w:eastAsia="仿宋_GB2312" w:cs="仿宋_GB2312"/>
          <w:b/>
          <w:color w:val="000000" w:themeColor="text1"/>
          <w:sz w:val="48"/>
          <w:szCs w:val="48"/>
          <w14:textFill>
            <w14:solidFill>
              <w14:schemeClr w14:val="tx1"/>
            </w14:solidFill>
          </w14:textFill>
        </w:rPr>
        <w:t>采购文件</w:t>
      </w: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480" w:lineRule="exact"/>
        <w:jc w:val="center"/>
        <w:rPr>
          <w:rFonts w:ascii="仿宋" w:hAnsi="仿宋" w:eastAsia="仿宋"/>
          <w:b/>
          <w:color w:val="000000" w:themeColor="text1"/>
          <w:sz w:val="24"/>
          <w14:textFill>
            <w14:solidFill>
              <w14:schemeClr w14:val="tx1"/>
            </w14:solidFill>
          </w14:textFill>
        </w:rPr>
      </w:pPr>
    </w:p>
    <w:p>
      <w:pPr>
        <w:spacing w:line="640" w:lineRule="exact"/>
        <w:ind w:left="1807" w:hanging="1807" w:hangingChars="500"/>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项目名称：</w:t>
      </w:r>
      <w:sdt>
        <w:sdtPr>
          <w:rPr>
            <w:rFonts w:hint="eastAsia" w:ascii="仿宋" w:hAnsi="仿宋" w:eastAsia="仿宋"/>
            <w:b/>
            <w:color w:val="000000" w:themeColor="text1"/>
            <w:sz w:val="36"/>
            <w:szCs w:val="36"/>
            <w14:textFill>
              <w14:solidFill>
                <w14:schemeClr w14:val="tx1"/>
              </w14:solidFill>
            </w14:textFill>
          </w:rPr>
          <w:alias w:val="项目名称"/>
          <w:tag w:val="项目名称"/>
          <w:id w:val="-809018137"/>
          <w:lock w:val="sdtLocked"/>
          <w:placeholder>
            <w:docPart w:val="1E1618781F3B45FEAAAF7AA5C2BF6C41"/>
          </w:placeholder>
        </w:sdtPr>
        <w:sdtEndPr>
          <w:rPr>
            <w:rFonts w:hint="eastAsia" w:ascii="仿宋" w:hAnsi="仿宋" w:eastAsia="仿宋"/>
            <w:b/>
            <w:color w:val="000000" w:themeColor="text1"/>
            <w:sz w:val="36"/>
            <w:szCs w:val="36"/>
            <w14:textFill>
              <w14:solidFill>
                <w14:schemeClr w14:val="tx1"/>
              </w14:solidFill>
            </w14:textFill>
          </w:rPr>
        </w:sdtEndPr>
        <w:sdtContent>
          <w:r>
            <w:rPr>
              <w:rFonts w:hint="eastAsia" w:ascii="仿宋" w:hAnsi="仿宋" w:eastAsia="仿宋"/>
              <w:b/>
              <w:color w:val="000000" w:themeColor="text1"/>
              <w:sz w:val="32"/>
              <w:szCs w:val="32"/>
              <w14:textFill>
                <w14:solidFill>
                  <w14:schemeClr w14:val="tx1"/>
                </w14:solidFill>
              </w14:textFill>
            </w:rPr>
            <w:t>营口市自然资源局视频会议系统更新升级改造</w:t>
          </w:r>
          <w:r>
            <w:rPr>
              <w:rFonts w:hint="eastAsia" w:ascii="仿宋" w:hAnsi="仿宋" w:eastAsia="仿宋"/>
              <w:b/>
              <w:color w:val="000000" w:themeColor="text1"/>
              <w:sz w:val="36"/>
              <w:szCs w:val="36"/>
              <w14:textFill>
                <w14:solidFill>
                  <w14:schemeClr w14:val="tx1"/>
                </w14:solidFill>
              </w14:textFill>
            </w:rPr>
            <w:t xml:space="preserve"> </w:t>
          </w:r>
        </w:sdtContent>
      </w:sdt>
    </w:p>
    <w:p>
      <w:pPr>
        <w:spacing w:line="640" w:lineRule="exact"/>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项目编号：</w:t>
      </w:r>
      <w:sdt>
        <w:sdtPr>
          <w:rPr>
            <w:rFonts w:hint="eastAsia" w:ascii="仿宋" w:hAnsi="仿宋" w:eastAsia="仿宋"/>
            <w:b/>
            <w:color w:val="000000" w:themeColor="text1"/>
            <w:sz w:val="36"/>
            <w:szCs w:val="36"/>
            <w14:textFill>
              <w14:solidFill>
                <w14:schemeClr w14:val="tx1"/>
              </w14:solidFill>
            </w14:textFill>
          </w:rPr>
          <w:alias w:val="项目编号"/>
          <w:tag w:val="项目编号"/>
          <w:id w:val="-1782408436"/>
          <w:lock w:val="sdtLocked"/>
          <w:placeholder>
            <w:docPart w:val="FD5C79DA44CA47448CDB6995A405CC14"/>
          </w:placeholder>
        </w:sdtPr>
        <w:sdtEndPr>
          <w:rPr>
            <w:rFonts w:hint="eastAsia" w:ascii="仿宋" w:hAnsi="仿宋" w:eastAsia="仿宋"/>
            <w:b/>
            <w:color w:val="000000" w:themeColor="text1"/>
            <w:sz w:val="36"/>
            <w:szCs w:val="36"/>
            <w14:textFill>
              <w14:solidFill>
                <w14:schemeClr w14:val="tx1"/>
              </w14:solidFill>
            </w14:textFill>
          </w:rPr>
        </w:sdtEndPr>
        <w:sdtContent>
          <w:r>
            <w:rPr>
              <w:rFonts w:hint="eastAsia" w:ascii="仿宋" w:hAnsi="仿宋" w:eastAsia="仿宋"/>
              <w:b/>
              <w:color w:val="000000" w:themeColor="text1"/>
              <w:sz w:val="36"/>
              <w:szCs w:val="36"/>
              <w14:textFill>
                <w14:solidFill>
                  <w14:schemeClr w14:val="tx1"/>
                </w14:solidFill>
              </w14:textFill>
            </w:rPr>
            <w:t xml:space="preserve">YKSGZC2020090 </w:t>
          </w:r>
        </w:sdtContent>
      </w:sdt>
    </w:p>
    <w:p>
      <w:pPr>
        <w:spacing w:line="640" w:lineRule="exact"/>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编制单位：</w:t>
      </w:r>
      <w:sdt>
        <w:sdtPr>
          <w:rPr>
            <w:rFonts w:hint="eastAsia" w:ascii="仿宋" w:hAnsi="仿宋" w:eastAsia="仿宋"/>
            <w:b/>
            <w:color w:val="000000" w:themeColor="text1"/>
            <w:sz w:val="36"/>
            <w:szCs w:val="36"/>
            <w14:textFill>
              <w14:solidFill>
                <w14:schemeClr w14:val="tx1"/>
              </w14:solidFill>
            </w14:textFill>
          </w:rPr>
          <w:alias w:val="编制单位"/>
          <w:tag w:val="编制单位"/>
          <w:id w:val="1529067325"/>
          <w:lock w:val="sdtLocked"/>
          <w:placeholder>
            <w:docPart w:val="24DD7D48E3B444C88CB29BE7AEB7B918"/>
          </w:placeholder>
        </w:sdtPr>
        <w:sdtEndPr>
          <w:rPr>
            <w:rFonts w:hint="eastAsia" w:ascii="仿宋" w:hAnsi="仿宋" w:eastAsia="仿宋"/>
            <w:b/>
            <w:color w:val="000000" w:themeColor="text1"/>
            <w:sz w:val="36"/>
            <w:szCs w:val="36"/>
            <w14:textFill>
              <w14:solidFill>
                <w14:schemeClr w14:val="tx1"/>
              </w14:solidFill>
            </w14:textFill>
          </w:rPr>
        </w:sdtEndPr>
        <w:sdtContent>
          <w:r>
            <w:rPr>
              <w:rFonts w:hint="eastAsia" w:ascii="仿宋" w:hAnsi="仿宋" w:eastAsia="仿宋"/>
              <w:b/>
              <w:color w:val="000000" w:themeColor="text1"/>
              <w:sz w:val="36"/>
              <w:szCs w:val="36"/>
              <w14:textFill>
                <w14:solidFill>
                  <w14:schemeClr w14:val="tx1"/>
                </w14:solidFill>
              </w14:textFill>
            </w:rPr>
            <w:t>营口市审批技术审查与公共资源交易中心</w:t>
          </w:r>
        </w:sdtContent>
      </w:sdt>
    </w:p>
    <w:p>
      <w:pPr>
        <w:widowControl/>
        <w:jc w:val="left"/>
        <w:rPr>
          <w:rFonts w:ascii="仿宋" w:hAnsi="仿宋" w:eastAsia="仿宋" w:cs="仿宋_GB2312"/>
          <w:b/>
          <w:bCs/>
          <w:color w:val="000000" w:themeColor="text1"/>
          <w:kern w:val="0"/>
          <w:sz w:val="36"/>
          <w:szCs w:val="44"/>
          <w14:textFill>
            <w14:solidFill>
              <w14:schemeClr w14:val="tx1"/>
            </w14:solidFill>
          </w14:textFill>
        </w:rPr>
      </w:pPr>
      <w:r>
        <w:rPr>
          <w:rFonts w:ascii="仿宋" w:hAnsi="仿宋" w:eastAsia="仿宋" w:cs="仿宋_GB2312"/>
          <w:b/>
          <w:bCs/>
          <w:color w:val="000000" w:themeColor="text1"/>
          <w:kern w:val="0"/>
          <w:sz w:val="36"/>
          <w:szCs w:val="44"/>
          <w14:textFill>
            <w14:solidFill>
              <w14:schemeClr w14:val="tx1"/>
            </w14:solidFill>
          </w14:textFill>
        </w:rPr>
        <w:br w:type="page"/>
      </w:r>
    </w:p>
    <w:p>
      <w:pPr>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lang w:eastAsia="zh-CN"/>
          <w14:textFill>
            <w14:solidFill>
              <w14:schemeClr w14:val="tx1"/>
            </w14:solidFill>
          </w14:textFill>
        </w:rPr>
        <w:t>新冠肺炎</w:t>
      </w:r>
      <w:r>
        <w:rPr>
          <w:rFonts w:hint="eastAsia" w:ascii="仿宋" w:hAnsi="仿宋" w:eastAsia="仿宋"/>
          <w:b/>
          <w:color w:val="000000" w:themeColor="text1"/>
          <w:sz w:val="44"/>
          <w:szCs w:val="44"/>
          <w14:textFill>
            <w14:solidFill>
              <w14:schemeClr w14:val="tx1"/>
            </w14:solidFill>
          </w14:textFill>
        </w:rPr>
        <w:t>疫情防控期间开标注意事项</w:t>
      </w:r>
    </w:p>
    <w:p>
      <w:pPr>
        <w:jc w:val="center"/>
        <w:rPr>
          <w:b/>
          <w:color w:val="000000" w:themeColor="text1"/>
          <w:sz w:val="44"/>
          <w:szCs w:val="44"/>
          <w14:textFill>
            <w14:solidFill>
              <w14:schemeClr w14:val="tx1"/>
            </w14:solidFill>
          </w14:textFill>
        </w:rPr>
      </w:pPr>
    </w:p>
    <w:p>
      <w:pPr>
        <w:pStyle w:val="32"/>
        <w:ind w:left="283" w:leftChars="135"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1.参加现场开标活动的供应商须做好个人疫情防护措施，佩戴口罩，自觉接受体温检测，并配合中心工作人员的疫情防控工作。每家供应商参加开标活动人数不超过2人。</w:t>
      </w:r>
    </w:p>
    <w:p>
      <w:pPr>
        <w:pStyle w:val="32"/>
        <w:ind w:left="283" w:leftChars="135"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 对于境内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营人员凭健康码进行管理，生成本人的健康通行验证码后，方可参加开标活动。</w:t>
      </w:r>
    </w:p>
    <w:p>
      <w:pPr>
        <w:pStyle w:val="32"/>
        <w:ind w:left="283" w:leftChars="135"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3.高风险疫区供应商禁止参加现场开标活动，投标（响应）文件及一切相关材料须通过邮寄方式送达。</w:t>
      </w:r>
    </w:p>
    <w:p>
      <w:pPr>
        <w:ind w:left="283" w:leftChars="135" w:firstLine="672" w:firstLineChars="21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pPr>
        <w:rPr>
          <w:rFonts w:ascii="仿宋" w:hAnsi="仿宋" w:eastAsia="仿宋"/>
          <w:color w:val="000000" w:themeColor="text1"/>
          <w:sz w:val="32"/>
          <w:szCs w:val="32"/>
          <w14:textFill>
            <w14:solidFill>
              <w14:schemeClr w14:val="tx1"/>
            </w14:solidFill>
          </w14:textFill>
        </w:rPr>
      </w:pPr>
    </w:p>
    <w:p>
      <w:pPr>
        <w:ind w:left="283" w:leftChars="13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邮寄地址：辽宁省营口市西市区民生路28号</w:t>
      </w:r>
    </w:p>
    <w:p>
      <w:pPr>
        <w:ind w:left="283" w:leftChars="13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（营口市审批技术审查与公共资源交易中心 政府采购科）</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联 系 人：马先生</w:t>
      </w:r>
    </w:p>
    <w:p>
      <w:pPr>
        <w:ind w:firstLine="320" w:firstLineChars="1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联系电话：0417-2972507   18641750011</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r>
        <w:rPr>
          <w:rFonts w:hint="eastAsia" w:ascii="宋体" w:hAnsi="宋体"/>
          <w:b/>
          <w:color w:val="000000" w:themeColor="text1"/>
          <w:sz w:val="72"/>
          <w:szCs w:val="72"/>
          <w14:textFill>
            <w14:solidFill>
              <w14:schemeClr w14:val="tx1"/>
            </w14:solidFill>
          </w14:textFill>
        </w:rPr>
        <w:t>本次政府采购</w:t>
      </w:r>
    </w:p>
    <w:p>
      <w:pPr>
        <w:jc w:val="center"/>
        <w:rPr>
          <w:rFonts w:ascii="宋体" w:hAnsi="宋体"/>
          <w:b/>
          <w:color w:val="000000" w:themeColor="text1"/>
          <w:sz w:val="72"/>
          <w:szCs w:val="72"/>
          <w14:textFill>
            <w14:solidFill>
              <w14:schemeClr w14:val="tx1"/>
            </w14:solidFill>
          </w14:textFill>
        </w:rPr>
      </w:pPr>
      <w:r>
        <w:rPr>
          <w:rFonts w:hint="eastAsia" w:ascii="宋体" w:hAnsi="宋体"/>
          <w:b/>
          <w:color w:val="000000" w:themeColor="text1"/>
          <w:sz w:val="72"/>
          <w:szCs w:val="72"/>
          <w14:textFill>
            <w14:solidFill>
              <w14:schemeClr w14:val="tx1"/>
            </w14:solidFill>
          </w14:textFill>
        </w:rPr>
        <w:t>投标人需要注意的事项</w:t>
      </w:r>
    </w:p>
    <w:p>
      <w:pPr>
        <w:jc w:val="center"/>
        <w:rPr>
          <w:rFonts w:ascii="宋体" w:hAnsi="宋体"/>
          <w:color w:val="000000" w:themeColor="text1"/>
          <w:sz w:val="36"/>
          <w:szCs w:val="36"/>
          <w14:textFill>
            <w14:solidFill>
              <w14:schemeClr w14:val="tx1"/>
            </w14:solidFill>
          </w14:textFill>
        </w:rPr>
      </w:pPr>
    </w:p>
    <w:p>
      <w:pPr>
        <w:jc w:val="center"/>
        <w:rPr>
          <w:rFonts w:ascii="宋体" w:hAnsi="宋体"/>
          <w:color w:val="000000" w:themeColor="text1"/>
          <w:sz w:val="36"/>
          <w:szCs w:val="36"/>
          <w14:textFill>
            <w14:solidFill>
              <w14:schemeClr w14:val="tx1"/>
            </w14:solidFill>
          </w14:textFill>
        </w:rPr>
      </w:pPr>
    </w:p>
    <w:p>
      <w:pPr>
        <w:spacing w:line="500" w:lineRule="exact"/>
        <w:rPr>
          <w:rFonts w:ascii="宋体" w:hAnsi="宋体"/>
          <w:color w:val="000000" w:themeColor="text1"/>
          <w:sz w:val="44"/>
          <w:szCs w:val="44"/>
          <w14:textFill>
            <w14:solidFill>
              <w14:schemeClr w14:val="tx1"/>
            </w14:solidFill>
          </w14:textFill>
        </w:rPr>
      </w:pPr>
      <w:r>
        <w:rPr>
          <w:rFonts w:hint="eastAsia" w:ascii="宋体" w:hAnsi="宋体"/>
          <w:bCs/>
          <w:color w:val="000000" w:themeColor="text1"/>
          <w:sz w:val="44"/>
          <w:szCs w:val="44"/>
          <w14:textFill>
            <w14:solidFill>
              <w14:schemeClr w14:val="tx1"/>
            </w14:solidFill>
          </w14:textFill>
        </w:rPr>
        <w:t>递交投标文件时</w:t>
      </w:r>
      <w:r>
        <w:rPr>
          <w:rFonts w:hint="eastAsia" w:ascii="黑体" w:hAnsi="黑体" w:eastAsia="黑体"/>
          <w:bCs/>
          <w:color w:val="000000" w:themeColor="text1"/>
          <w:sz w:val="44"/>
          <w:szCs w:val="44"/>
          <w14:textFill>
            <w14:solidFill>
              <w14:schemeClr w14:val="tx1"/>
            </w14:solidFill>
          </w14:textFill>
        </w:rPr>
        <w:t>必</w:t>
      </w:r>
      <w:r>
        <w:rPr>
          <w:rFonts w:hint="eastAsia" w:ascii="黑体" w:hAnsi="黑体" w:eastAsia="黑体"/>
          <w:color w:val="000000" w:themeColor="text1"/>
          <w:sz w:val="44"/>
          <w:szCs w:val="44"/>
          <w14:textFill>
            <w14:solidFill>
              <w14:schemeClr w14:val="tx1"/>
            </w14:solidFill>
          </w14:textFill>
        </w:rPr>
        <w:t>须</w:t>
      </w:r>
      <w:r>
        <w:rPr>
          <w:rFonts w:hint="eastAsia" w:ascii="宋体" w:hAnsi="宋体"/>
          <w:color w:val="000000" w:themeColor="text1"/>
          <w:sz w:val="44"/>
          <w:szCs w:val="44"/>
          <w14:textFill>
            <w14:solidFill>
              <w14:schemeClr w14:val="tx1"/>
            </w14:solidFill>
          </w14:textFill>
        </w:rPr>
        <w:t>手持的有效证件：</w:t>
      </w:r>
    </w:p>
    <w:sdt>
      <w:sdtPr>
        <w:rPr>
          <w:rFonts w:hint="eastAsia" w:ascii="仿宋" w:hAnsi="仿宋" w:eastAsia="仿宋"/>
          <w:color w:val="000000" w:themeColor="text1"/>
          <w:sz w:val="32"/>
          <w:szCs w:val="32"/>
          <w14:textFill>
            <w14:solidFill>
              <w14:schemeClr w14:val="tx1"/>
            </w14:solidFill>
          </w14:textFill>
        </w:rPr>
        <w:alias w:val="手持文件内容"/>
        <w:tag w:val="shouchiwenjian"/>
        <w:id w:val="-241642685"/>
        <w:lock w:val="sdtLocked"/>
      </w:sdtPr>
      <w:sdtEndPr>
        <w:rPr>
          <w:rFonts w:hint="eastAsia" w:ascii="仿宋" w:hAnsi="仿宋" w:eastAsia="仿宋"/>
          <w:color w:val="000000" w:themeColor="text1"/>
          <w:sz w:val="32"/>
          <w:szCs w:val="32"/>
          <w14:textFill>
            <w14:solidFill>
              <w14:schemeClr w14:val="tx1"/>
            </w14:solidFill>
          </w14:textFill>
        </w:rPr>
      </w:sdtEndPr>
      <w:sdtContent>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一、营业执照副本原件、税务登记证副本原件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二、法定代表人或授权代表本人身份证原件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三、法定代表人身份证明书或法定代表人授权委托书原件；</w:t>
          </w:r>
        </w:p>
        <w:p>
          <w:pPr>
            <w:rPr>
              <w:rFonts w:ascii="仿宋" w:hAnsi="仿宋" w:eastAsia="仿宋"/>
              <w:color w:val="000000" w:themeColor="text1"/>
              <w:sz w:val="32"/>
              <w:szCs w:val="32"/>
              <w14:textFill>
                <w14:solidFill>
                  <w14:schemeClr w14:val="tx1"/>
                </w14:solidFill>
              </w14:textFill>
            </w:rPr>
          </w:pPr>
        </w:p>
      </w:sdtContent>
    </w:sdt>
    <w:p>
      <w:pPr>
        <w:spacing w:line="500" w:lineRule="exact"/>
        <w:rPr>
          <w:rFonts w:ascii="宋体" w:hAnsi="宋体"/>
          <w:bCs/>
          <w:color w:val="000000" w:themeColor="text1"/>
          <w:sz w:val="44"/>
          <w:szCs w:val="44"/>
          <w14:textFill>
            <w14:solidFill>
              <w14:schemeClr w14:val="tx1"/>
            </w14:solidFill>
          </w14:textFill>
        </w:rPr>
      </w:pPr>
    </w:p>
    <w:p>
      <w:pPr>
        <w:spacing w:line="500" w:lineRule="exact"/>
        <w:ind w:firstLine="880" w:firstLineChars="200"/>
        <w:rPr>
          <w:rFonts w:ascii="宋体" w:hAnsi="宋体" w:eastAsia="仿宋"/>
          <w:bCs/>
          <w:color w:val="000000" w:themeColor="text1"/>
          <w:sz w:val="44"/>
          <w:szCs w:val="44"/>
          <w14:textFill>
            <w14:solidFill>
              <w14:schemeClr w14:val="tx1"/>
            </w14:solidFill>
          </w14:textFill>
        </w:rPr>
      </w:pPr>
      <w:r>
        <w:rPr>
          <w:rFonts w:hint="eastAsia" w:ascii="宋体" w:hAnsi="宋体" w:eastAsia="仿宋"/>
          <w:bCs/>
          <w:color w:val="000000" w:themeColor="text1"/>
          <w:sz w:val="44"/>
          <w:szCs w:val="44"/>
          <w14:textFill>
            <w14:solidFill>
              <w14:schemeClr w14:val="tx1"/>
            </w14:solidFill>
          </w14:textFill>
        </w:rPr>
        <w:t>未递交上述证件将</w:t>
      </w:r>
      <w:r>
        <w:rPr>
          <w:rFonts w:hint="eastAsia" w:ascii="黑体" w:hAnsi="黑体" w:eastAsia="黑体"/>
          <w:b/>
          <w:bCs/>
          <w:color w:val="000000" w:themeColor="text1"/>
          <w:sz w:val="44"/>
          <w:szCs w:val="44"/>
          <w14:textFill>
            <w14:solidFill>
              <w14:schemeClr w14:val="tx1"/>
            </w14:solidFill>
          </w14:textFill>
        </w:rPr>
        <w:t>不允许</w:t>
      </w:r>
      <w:r>
        <w:rPr>
          <w:rFonts w:hint="eastAsia" w:ascii="宋体" w:hAnsi="宋体" w:eastAsia="仿宋"/>
          <w:bCs/>
          <w:color w:val="000000" w:themeColor="text1"/>
          <w:sz w:val="44"/>
          <w:szCs w:val="44"/>
          <w14:textFill>
            <w14:solidFill>
              <w14:schemeClr w14:val="tx1"/>
            </w14:solidFill>
          </w14:textFill>
        </w:rPr>
        <w:t>参加本次采购项目投标</w:t>
      </w:r>
    </w:p>
    <w:p>
      <w:pPr>
        <w:widowControl/>
        <w:jc w:val="left"/>
        <w:rPr>
          <w:rFonts w:ascii="仿宋" w:hAnsi="仿宋" w:eastAsia="仿宋" w:cs="仿宋_GB2312"/>
          <w:b/>
          <w:bCs/>
          <w:color w:val="000000" w:themeColor="text1"/>
          <w:kern w:val="0"/>
          <w:sz w:val="36"/>
          <w:szCs w:val="44"/>
          <w14:textFill>
            <w14:solidFill>
              <w14:schemeClr w14:val="tx1"/>
            </w14:solidFill>
          </w14:textFill>
        </w:rPr>
      </w:pPr>
      <w:r>
        <w:rPr>
          <w:rFonts w:ascii="仿宋" w:hAnsi="仿宋" w:eastAsia="仿宋" w:cs="仿宋_GB2312"/>
          <w:b/>
          <w:bCs/>
          <w:color w:val="000000" w:themeColor="text1"/>
          <w:kern w:val="0"/>
          <w:sz w:val="36"/>
          <w:szCs w:val="44"/>
          <w14:textFill>
            <w14:solidFill>
              <w14:schemeClr w14:val="tx1"/>
            </w14:solidFill>
          </w14:textFill>
        </w:rPr>
        <w:br w:type="page"/>
      </w:r>
    </w:p>
    <w:bookmarkEnd w:id="0"/>
    <w:p>
      <w:pPr>
        <w:pStyle w:val="31"/>
        <w:jc w:val="center"/>
        <w:rPr>
          <w:color w:val="000000" w:themeColor="text1"/>
          <w:sz w:val="48"/>
          <w:szCs w:val="48"/>
          <w:lang w:val="zh-CN"/>
          <w14:textFill>
            <w14:solidFill>
              <w14:schemeClr w14:val="tx1"/>
            </w14:solidFill>
          </w14:textFill>
        </w:rPr>
      </w:pPr>
      <w:r>
        <w:rPr>
          <w:color w:val="000000" w:themeColor="text1"/>
          <w:sz w:val="48"/>
          <w:szCs w:val="48"/>
          <w:lang w:val="zh-CN"/>
          <w14:textFill>
            <w14:solidFill>
              <w14:schemeClr w14:val="tx1"/>
            </w14:solidFill>
          </w14:textFill>
        </w:rPr>
        <w:t>目</w:t>
      </w:r>
      <w:r>
        <w:rPr>
          <w:rFonts w:hint="eastAsia"/>
          <w:color w:val="000000" w:themeColor="text1"/>
          <w:sz w:val="48"/>
          <w:szCs w:val="48"/>
          <w:lang w:val="zh-CN"/>
          <w14:textFill>
            <w14:solidFill>
              <w14:schemeClr w14:val="tx1"/>
            </w14:solidFill>
          </w14:textFill>
        </w:rPr>
        <w:t xml:space="preserve">  </w:t>
      </w:r>
      <w:r>
        <w:rPr>
          <w:color w:val="000000" w:themeColor="text1"/>
          <w:sz w:val="48"/>
          <w:szCs w:val="48"/>
          <w:lang w:val="zh-CN"/>
          <w14:textFill>
            <w14:solidFill>
              <w14:schemeClr w14:val="tx1"/>
            </w14:solidFill>
          </w14:textFill>
        </w:rPr>
        <w:t>录</w:t>
      </w:r>
    </w:p>
    <w:p>
      <w:pPr>
        <w:rPr>
          <w:color w:val="000000" w:themeColor="text1"/>
          <w:lang w:val="zh-CN"/>
          <w14:textFill>
            <w14:solidFill>
              <w14:schemeClr w14:val="tx1"/>
            </w14:solidFill>
          </w14:textFill>
        </w:rPr>
      </w:pPr>
    </w:p>
    <w:p>
      <w:pPr>
        <w:pStyle w:val="28"/>
        <w:tabs>
          <w:tab w:val="right" w:leader="dot" w:pos="8306"/>
        </w:tabs>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采购公告</w:t>
      </w:r>
    </w:p>
    <w:p>
      <w:pPr>
        <w:pStyle w:val="28"/>
        <w:tabs>
          <w:tab w:val="right" w:leader="dot" w:pos="8306"/>
        </w:tabs>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第一章 供应商须知</w:t>
      </w:r>
    </w:p>
    <w:p>
      <w:pPr>
        <w:pStyle w:val="28"/>
        <w:tabs>
          <w:tab w:val="right" w:leader="dot" w:pos="8306"/>
        </w:tabs>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第二章 响应文件内容及格式</w:t>
      </w:r>
    </w:p>
    <w:p>
      <w:pPr>
        <w:pStyle w:val="28"/>
        <w:tabs>
          <w:tab w:val="right" w:leader="dot" w:pos="8306"/>
        </w:tabs>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第三章 货物需求</w:t>
      </w:r>
    </w:p>
    <w:p>
      <w:pPr>
        <w:pStyle w:val="28"/>
        <w:tabs>
          <w:tab w:val="right" w:leader="dot" w:pos="8306"/>
        </w:tabs>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第四章 磋商内容、磋商过程中可能实质性变动的内容</w:t>
      </w:r>
    </w:p>
    <w:p>
      <w:pPr>
        <w:pStyle w:val="28"/>
        <w:tabs>
          <w:tab w:val="right" w:leader="dot" w:pos="8306"/>
        </w:tabs>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第五章 评审办法</w:t>
      </w:r>
    </w:p>
    <w:p>
      <w:pPr>
        <w:pStyle w:val="28"/>
        <w:tabs>
          <w:tab w:val="right" w:leader="dot" w:pos="8306"/>
        </w:tabs>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第六章 政府采购合同条款及格式</w:t>
      </w:r>
    </w:p>
    <w:p>
      <w:pPr>
        <w:pStyle w:val="28"/>
        <w:tabs>
          <w:tab w:val="right" w:leader="dot" w:pos="8306"/>
        </w:tabs>
        <w:rPr>
          <w:rFonts w:ascii="仿宋" w:hAnsi="仿宋" w:eastAsia="仿宋"/>
          <w:color w:val="000000" w:themeColor="text1"/>
          <w14:textFill>
            <w14:solidFill>
              <w14:schemeClr w14:val="tx1"/>
            </w14:solidFill>
          </w14:textFill>
        </w:rPr>
      </w:pPr>
    </w:p>
    <w:p>
      <w:pPr>
        <w:widowControl/>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14:textFill>
            <w14:solidFill>
              <w14:schemeClr w14:val="tx1"/>
            </w14:solidFill>
          </w14:textFill>
        </w:rPr>
        <w:br w:type="page"/>
      </w:r>
    </w:p>
    <w:p>
      <w:pPr>
        <w:pStyle w:val="2"/>
        <w:snapToGrid w:val="0"/>
        <w:spacing w:before="312" w:beforeLines="100" w:after="312" w:afterLines="100" w:line="360" w:lineRule="auto"/>
        <w:jc w:val="center"/>
        <w:rPr>
          <w:rFonts w:ascii="仿宋" w:hAnsi="仿宋" w:eastAsia="仿宋"/>
          <w:bCs/>
          <w:color w:val="000000" w:themeColor="text1"/>
          <w:szCs w:val="44"/>
          <w14:textFill>
            <w14:solidFill>
              <w14:schemeClr w14:val="tx1"/>
            </w14:solidFill>
          </w14:textFill>
        </w:rPr>
      </w:pPr>
      <w:bookmarkStart w:id="1" w:name="_Toc28359001"/>
      <w:bookmarkStart w:id="2" w:name="_Toc35393789"/>
      <w:bookmarkStart w:id="3" w:name="_Toc4485616"/>
      <w:sdt>
        <w:sdtPr>
          <w:rPr>
            <w:rFonts w:hint="eastAsia" w:ascii="仿宋" w:hAnsi="仿宋" w:eastAsia="仿宋"/>
            <w:color w:val="000000" w:themeColor="text1"/>
            <w:szCs w:val="44"/>
            <w14:textFill>
              <w14:solidFill>
                <w14:schemeClr w14:val="tx1"/>
              </w14:solidFill>
            </w14:textFill>
          </w:rPr>
          <w:alias w:val="项目名称"/>
          <w:tag w:val="项目名称"/>
          <w:id w:val="1708521486"/>
          <w:placeholder>
            <w:docPart w:val="A87F8B12B7A6425A82EB64CAE686FC88"/>
          </w:placeholder>
        </w:sdtPr>
        <w:sdtEndPr>
          <w:rPr>
            <w:rFonts w:hint="eastAsia" w:ascii="仿宋" w:hAnsi="仿宋" w:eastAsia="仿宋"/>
            <w:color w:val="000000" w:themeColor="text1"/>
            <w:szCs w:val="44"/>
            <w14:textFill>
              <w14:solidFill>
                <w14:schemeClr w14:val="tx1"/>
              </w14:solidFill>
            </w14:textFill>
          </w:rPr>
        </w:sdtEndPr>
        <w:sdtContent>
          <w:r>
            <w:rPr>
              <w:rFonts w:hint="eastAsia" w:ascii="仿宋" w:hAnsi="仿宋" w:eastAsia="仿宋"/>
              <w:color w:val="000000" w:themeColor="text1"/>
              <w:szCs w:val="44"/>
              <w14:textFill>
                <w14:solidFill>
                  <w14:schemeClr w14:val="tx1"/>
                </w14:solidFill>
              </w14:textFill>
            </w:rPr>
            <w:t>营口市自然资源局视频会议系统更新升级改造</w:t>
          </w:r>
        </w:sdtContent>
      </w:sdt>
      <w:r>
        <w:rPr>
          <w:rFonts w:hint="eastAsia" w:ascii="仿宋" w:hAnsi="仿宋" w:eastAsia="仿宋" w:cs="仿宋_GB2312"/>
          <w:color w:val="000000" w:themeColor="text1"/>
          <w:szCs w:val="44"/>
          <w14:textFill>
            <w14:solidFill>
              <w14:schemeClr w14:val="tx1"/>
            </w14:solidFill>
          </w14:textFill>
        </w:rPr>
        <w:t>采购公告</w:t>
      </w:r>
      <w:bookmarkEnd w:id="1"/>
      <w:bookmarkEnd w:id="2"/>
    </w:p>
    <w:p>
      <w:pPr>
        <w:pBdr>
          <w:top w:val="single" w:color="auto" w:sz="4" w:space="1"/>
          <w:left w:val="single" w:color="auto" w:sz="4" w:space="4"/>
          <w:bottom w:val="single" w:color="auto" w:sz="4" w:space="1"/>
          <w:right w:val="single" w:color="auto" w:sz="4" w:space="4"/>
        </w:pBdr>
        <w:spacing w:line="276"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276" w:lineRule="auto"/>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w:t>
      </w:r>
      <w:sdt>
        <w:sdtPr>
          <w:rPr>
            <w:rFonts w:hint="eastAsia" w:ascii="仿宋" w:hAnsi="仿宋" w:eastAsia="仿宋"/>
            <w:color w:val="000000" w:themeColor="text1"/>
            <w:szCs w:val="21"/>
            <w14:textFill>
              <w14:solidFill>
                <w14:schemeClr w14:val="tx1"/>
              </w14:solidFill>
            </w14:textFill>
          </w:rPr>
          <w:alias w:val="项目名称"/>
          <w:tag w:val="项目名称"/>
          <w:id w:val="-1079983233"/>
          <w:placeholder>
            <w:docPart w:val="A623F887600C43869DF779811FBCC529"/>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营口市自然资源局视频会议系统更新升级改造</w:t>
          </w:r>
        </w:sdtContent>
      </w:sdt>
      <w:r>
        <w:rPr>
          <w:rFonts w:hint="eastAsia" w:ascii="仿宋" w:hAnsi="仿宋" w:eastAsia="仿宋"/>
          <w:color w:val="000000" w:themeColor="text1"/>
          <w:szCs w:val="21"/>
          <w14:textFill>
            <w14:solidFill>
              <w14:schemeClr w14:val="tx1"/>
            </w14:solidFill>
          </w14:textFill>
        </w:rPr>
        <w:t>（项目编号：</w:t>
      </w:r>
      <w:sdt>
        <w:sdtPr>
          <w:rPr>
            <w:rFonts w:hint="eastAsia" w:ascii="仿宋" w:hAnsi="仿宋" w:eastAsia="仿宋"/>
            <w:color w:val="000000" w:themeColor="text1"/>
            <w:szCs w:val="21"/>
            <w14:textFill>
              <w14:solidFill>
                <w14:schemeClr w14:val="tx1"/>
              </w14:solidFill>
            </w14:textFill>
          </w:rPr>
          <w:alias w:val="项目编号"/>
          <w:tag w:val="项目编号"/>
          <w:id w:val="870804634"/>
          <w:placeholder>
            <w:docPart w:val="DE7C7729B09842CDAA291C89C5EB6B6C"/>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YKSGZC2020090</w:t>
          </w:r>
        </w:sdtContent>
      </w:sdt>
      <w:r>
        <w:rPr>
          <w:rFonts w:hint="eastAsia" w:ascii="仿宋" w:hAnsi="仿宋" w:eastAsia="仿宋"/>
          <w:color w:val="000000" w:themeColor="text1"/>
          <w:szCs w:val="21"/>
          <w14:textFill>
            <w14:solidFill>
              <w14:schemeClr w14:val="tx1"/>
            </w14:solidFill>
          </w14:textFill>
        </w:rPr>
        <w:t>）招标项目的潜在供应商应在营口市审批技术审查与公共资源交易平台获取采购文件，并于</w:t>
      </w:r>
      <w:sdt>
        <w:sdtPr>
          <w:rPr>
            <w:rFonts w:hint="eastAsia" w:ascii="仿宋" w:hAnsi="仿宋" w:eastAsia="仿宋"/>
            <w:color w:val="000000" w:themeColor="text1"/>
            <w:szCs w:val="21"/>
            <w14:textFill>
              <w14:solidFill>
                <w14:schemeClr w14:val="tx1"/>
              </w14:solidFill>
            </w14:textFill>
          </w:rPr>
          <w:alias w:val="开标时间"/>
          <w:tag w:val="开标时间"/>
          <w:id w:val="1899012286"/>
          <w:placeholder>
            <w:docPart w:val="B8D9E8C52E744B9F88ADFE7C77D25711"/>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2020/7/</w:t>
          </w:r>
          <w:r>
            <w:rPr>
              <w:rFonts w:ascii="仿宋" w:hAnsi="仿宋" w:eastAsia="仿宋"/>
              <w:color w:val="000000" w:themeColor="text1"/>
              <w:szCs w:val="21"/>
              <w14:textFill>
                <w14:solidFill>
                  <w14:schemeClr w14:val="tx1"/>
                </w14:solidFill>
              </w14:textFill>
            </w:rPr>
            <w:t>30</w:t>
          </w:r>
          <w:r>
            <w:rPr>
              <w:rFonts w:hint="eastAsia" w:ascii="仿宋" w:hAnsi="仿宋" w:eastAsia="仿宋"/>
              <w:color w:val="000000" w:themeColor="text1"/>
              <w:szCs w:val="21"/>
              <w14:textFill>
                <w14:solidFill>
                  <w14:schemeClr w14:val="tx1"/>
                </w14:solidFill>
              </w14:textFill>
            </w:rPr>
            <w:t xml:space="preserve"> 9:30:00</w:t>
          </w:r>
        </w:sdtContent>
      </w:sdt>
      <w:r>
        <w:rPr>
          <w:rFonts w:hint="eastAsia" w:ascii="仿宋" w:hAnsi="仿宋" w:eastAsia="仿宋"/>
          <w:bCs/>
          <w:color w:val="000000" w:themeColor="text1"/>
          <w:szCs w:val="21"/>
          <w14:textFill>
            <w14:solidFill>
              <w14:schemeClr w14:val="tx1"/>
            </w14:solidFill>
          </w14:textFill>
        </w:rPr>
        <w:t>（北京时间）前递交响应</w:t>
      </w:r>
      <w:r>
        <w:rPr>
          <w:rFonts w:ascii="仿宋" w:hAnsi="仿宋" w:eastAsia="仿宋"/>
          <w:bCs/>
          <w:color w:val="000000" w:themeColor="text1"/>
          <w:szCs w:val="21"/>
          <w14:textFill>
            <w14:solidFill>
              <w14:schemeClr w14:val="tx1"/>
            </w14:solidFill>
          </w14:textFill>
        </w:rPr>
        <w:t>文件</w:t>
      </w:r>
      <w:r>
        <w:rPr>
          <w:rFonts w:hint="eastAsia" w:ascii="仿宋" w:hAnsi="仿宋" w:eastAsia="仿宋"/>
          <w:color w:val="000000" w:themeColor="text1"/>
          <w:szCs w:val="21"/>
          <w14:textFill>
            <w14:solidFill>
              <w14:schemeClr w14:val="tx1"/>
            </w14:solidFill>
          </w14:textFill>
        </w:rPr>
        <w:t>。</w:t>
      </w:r>
    </w:p>
    <w:p>
      <w:pPr>
        <w:spacing w:line="276" w:lineRule="auto"/>
        <w:rPr>
          <w:rFonts w:ascii="仿宋" w:hAnsi="仿宋" w:eastAsia="仿宋"/>
          <w:color w:val="000000" w:themeColor="text1"/>
          <w:szCs w:val="21"/>
          <w14:textFill>
            <w14:solidFill>
              <w14:schemeClr w14:val="tx1"/>
            </w14:solidFill>
          </w14:textFill>
        </w:rPr>
      </w:pPr>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bookmarkStart w:id="4" w:name="_Toc35393790"/>
      <w:bookmarkStart w:id="5" w:name="_Toc28359079"/>
      <w:bookmarkStart w:id="6" w:name="_Toc28359002"/>
      <w:bookmarkStart w:id="7" w:name="_Toc35393621"/>
      <w:bookmarkStart w:id="8" w:name="_Hlk24379207"/>
      <w:r>
        <w:rPr>
          <w:rFonts w:hint="eastAsia" w:ascii="仿宋" w:hAnsi="仿宋" w:eastAsia="仿宋" w:cs="宋体"/>
          <w:bCs/>
          <w:color w:val="000000" w:themeColor="text1"/>
          <w:szCs w:val="21"/>
          <w14:textFill>
            <w14:solidFill>
              <w14:schemeClr w14:val="tx1"/>
            </w14:solidFill>
          </w14:textFill>
        </w:rPr>
        <w:t>一、项目基本情况</w:t>
      </w:r>
      <w:bookmarkEnd w:id="4"/>
      <w:bookmarkEnd w:id="5"/>
      <w:bookmarkEnd w:id="6"/>
      <w:bookmarkEnd w:id="7"/>
    </w:p>
    <w:p>
      <w:pPr>
        <w:spacing w:line="276"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项目编号：</w:t>
      </w:r>
      <w:sdt>
        <w:sdtPr>
          <w:rPr>
            <w:rFonts w:hint="eastAsia" w:ascii="仿宋" w:hAnsi="仿宋" w:eastAsia="仿宋"/>
            <w:color w:val="000000" w:themeColor="text1"/>
            <w:szCs w:val="21"/>
            <w14:textFill>
              <w14:solidFill>
                <w14:schemeClr w14:val="tx1"/>
              </w14:solidFill>
            </w14:textFill>
          </w:rPr>
          <w:alias w:val="项目编号"/>
          <w:tag w:val="项目编号"/>
          <w:id w:val="646404069"/>
          <w:placeholder>
            <w:docPart w:val="8B26B4D6DC224B478FC5C0CCC76A99EE"/>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YKSGZC2020090</w:t>
          </w:r>
        </w:sdtContent>
      </w:sdt>
    </w:p>
    <w:p>
      <w:pPr>
        <w:spacing w:line="276"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项目名称：</w:t>
      </w:r>
      <w:sdt>
        <w:sdtPr>
          <w:rPr>
            <w:rFonts w:hint="eastAsia" w:ascii="仿宋" w:hAnsi="仿宋" w:eastAsia="仿宋"/>
            <w:color w:val="000000" w:themeColor="text1"/>
            <w:szCs w:val="21"/>
            <w14:textFill>
              <w14:solidFill>
                <w14:schemeClr w14:val="tx1"/>
              </w14:solidFill>
            </w14:textFill>
          </w:rPr>
          <w:alias w:val="项目名称"/>
          <w:tag w:val="项目名称"/>
          <w:id w:val="-1780951653"/>
          <w:placeholder>
            <w:docPart w:val="B092252A0DC744B5B245822BA07F9AD4"/>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营口市自然资源局视频会议系统更新升级改造</w:t>
          </w:r>
        </w:sdtContent>
      </w:sdt>
    </w:p>
    <w:bookmarkEnd w:id="8"/>
    <w:p>
      <w:pPr>
        <w:spacing w:line="276"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采购方式：竞争性磋商</w:t>
      </w:r>
    </w:p>
    <w:p>
      <w:pPr>
        <w:spacing w:line="276"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预算金额：</w:t>
      </w:r>
    </w:p>
    <w:sdt>
      <w:sdtPr>
        <w:rPr>
          <w:rFonts w:hint="eastAsia" w:cs="宋体" w:asciiTheme="majorEastAsia" w:hAnsiTheme="majorEastAsia" w:eastAsiaTheme="majorEastAsia"/>
          <w:color w:val="000000" w:themeColor="text1"/>
          <w:kern w:val="0"/>
          <w:szCs w:val="21"/>
          <w14:textFill>
            <w14:solidFill>
              <w14:schemeClr w14:val="tx1"/>
            </w14:solidFill>
          </w14:textFill>
        </w:rPr>
        <w:alias w:val="包信息"/>
        <w:tag w:val="Document"/>
        <w:id w:val="-550457819"/>
        <w:lock w:val="sdtLocked"/>
      </w:sdtPr>
      <w:sdtEndPr>
        <w:rPr>
          <w:rFonts w:hint="eastAsia" w:cs="宋体" w:asciiTheme="majorEastAsia" w:hAnsiTheme="majorEastAsia" w:eastAsiaTheme="majorEastAsia"/>
          <w:color w:val="000000" w:themeColor="text1"/>
          <w:kern w:val="0"/>
          <w:szCs w:val="21"/>
          <w14:textFill>
            <w14:solidFill>
              <w14:schemeClr w14:val="tx1"/>
            </w14:solidFill>
          </w14:textFill>
        </w:rPr>
      </w:sdtEndPr>
      <w:sdtContent>
        <w:p>
          <w:pPr>
            <w:spacing w:line="280" w:lineRule="exact"/>
            <w:rPr>
              <w:rFonts w:cs="宋体" w:asciiTheme="majorEastAsia" w:hAnsiTheme="majorEastAsia" w:eastAsiaTheme="majorEastAsia"/>
              <w:color w:val="000000" w:themeColor="text1"/>
              <w:kern w:val="0"/>
              <w:szCs w:val="21"/>
              <w14:textFill>
                <w14:solidFill>
                  <w14:schemeClr w14:val="tx1"/>
                </w14:solidFill>
              </w14:textFill>
            </w:rPr>
          </w:pPr>
        </w:p>
        <w:tbl>
          <w:tblPr>
            <w:tblStyle w:val="16"/>
            <w:tblW w:w="9056" w:type="dxa"/>
            <w:jc w:val="center"/>
            <w:tblInd w:w="0" w:type="dxa"/>
            <w:tblLayout w:type="fixed"/>
            <w:tblCellMar>
              <w:top w:w="0" w:type="dxa"/>
              <w:left w:w="108" w:type="dxa"/>
              <w:bottom w:w="0" w:type="dxa"/>
              <w:right w:w="108" w:type="dxa"/>
            </w:tblCellMar>
          </w:tblPr>
          <w:tblGrid>
            <w:gridCol w:w="786"/>
            <w:gridCol w:w="2410"/>
            <w:gridCol w:w="1134"/>
            <w:gridCol w:w="1276"/>
            <w:gridCol w:w="1701"/>
            <w:gridCol w:w="1749"/>
          </w:tblGrid>
          <w:tr>
            <w:tblPrEx>
              <w:tblLayout w:type="fixed"/>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fldChar w:fldCharType="begin"/>
                </w:r>
                <w:r>
                  <w:rPr>
                    <w:rFonts w:hint="eastAsia" w:ascii="仿宋" w:hAnsi="仿宋" w:eastAsia="仿宋"/>
                    <w:color w:val="000000" w:themeColor="text1"/>
                    <w14:textFill>
                      <w14:solidFill>
                        <w14:schemeClr w14:val="tx1"/>
                      </w14:solidFill>
                    </w14:textFill>
                  </w:rPr>
                  <w:instrText xml:space="preserve"> DOCPROPERTY  包详细信息  \* MERGEFORMAT </w:instrText>
                </w:r>
                <w:r>
                  <w:rPr>
                    <w:rFonts w:hint="eastAsia" w:ascii="仿宋" w:hAnsi="仿宋" w:eastAsia="仿宋"/>
                    <w:color w:val="000000" w:themeColor="text1"/>
                    <w14:textFill>
                      <w14:solidFill>
                        <w14:schemeClr w14:val="tx1"/>
                      </w14:solidFill>
                    </w14:textFill>
                  </w:rPr>
                  <w:fldChar w:fldCharType="separate"/>
                </w:r>
                <w:r>
                  <w:rPr>
                    <w:rFonts w:hint="eastAsia" w:ascii="仿宋" w:hAnsi="仿宋" w:eastAsia="仿宋"/>
                    <w:color w:val="000000" w:themeColor="text1"/>
                    <w14:textFill>
                      <w14:solidFill>
                        <w14:schemeClr w14:val="tx1"/>
                      </w14:solidFill>
                    </w14:textFill>
                  </w:rPr>
                  <w:t>包号</w:t>
                </w:r>
                <w:r>
                  <w:rPr>
                    <w:rFonts w:hint="eastAsia" w:ascii="仿宋" w:hAnsi="仿宋" w:eastAsia="仿宋"/>
                    <w:color w:val="000000" w:themeColor="text1"/>
                    <w14:textFill>
                      <w14:solidFill>
                        <w14:schemeClr w14:val="tx1"/>
                      </w14:solidFill>
                    </w14:textFill>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分包产品名称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最高限价（元）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投标保证金（元）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评标方法</w:t>
                </w:r>
              </w:p>
            </w:tc>
            <w:tc>
              <w:tcPr>
                <w:tcW w:w="1749"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价格打分方法</w:t>
                </w:r>
              </w:p>
            </w:tc>
          </w:tr>
          <w:tr>
            <w:tblPrEx>
              <w:tblLayout w:type="fixed"/>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2410"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营口市自然资源局视频会议系统更新升级改造</w:t>
                </w:r>
              </w:p>
            </w:tc>
            <w:tc>
              <w:tcPr>
                <w:tcW w:w="1134"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w:t>
                </w:r>
                <w:r>
                  <w:rPr>
                    <w:rFonts w:ascii="仿宋" w:hAnsi="仿宋" w:eastAsia="仿宋"/>
                    <w:color w:val="000000" w:themeColor="text1"/>
                    <w14:textFill>
                      <w14:solidFill>
                        <w14:schemeClr w14:val="tx1"/>
                      </w14:solidFill>
                    </w14:textFill>
                  </w:rPr>
                  <w:t>98000</w:t>
                </w:r>
              </w:p>
            </w:tc>
            <w:tc>
              <w:tcPr>
                <w:tcW w:w="1276"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9</w:t>
                </w:r>
                <w:r>
                  <w:rPr>
                    <w:rFonts w:ascii="仿宋" w:hAnsi="仿宋" w:eastAsia="仿宋"/>
                    <w:color w:val="000000" w:themeColor="text1"/>
                    <w14:textFill>
                      <w14:solidFill>
                        <w14:schemeClr w14:val="tx1"/>
                      </w14:solidFill>
                    </w14:textFill>
                  </w:rPr>
                  <w:t>800</w:t>
                </w:r>
              </w:p>
            </w:tc>
            <w:sdt>
              <w:sdtPr>
                <w:rPr>
                  <w:rFonts w:hint="eastAsia" w:ascii="仿宋" w:hAnsi="仿宋" w:eastAsia="仿宋"/>
                  <w:color w:val="000000" w:themeColor="text1"/>
                  <w14:textFill>
                    <w14:solidFill>
                      <w14:schemeClr w14:val="tx1"/>
                    </w14:solidFill>
                  </w14:textFill>
                </w:rPr>
                <w:alias w:val="评标方法"/>
                <w:tag w:val="评标方法"/>
                <w:id w:val="692112583"/>
                <w:comboBox>
                  <w:listItem w:displayText="无" w:value="2"/>
                  <w:listItem w:displayText="综合评分法" w:value="1"/>
                  <w:listItem w:displayText="最低评标价法" w:value="3"/>
                </w:comboBox>
              </w:sdtPr>
              <w:sdtEndPr>
                <w:rPr>
                  <w:rFonts w:hint="eastAsia" w:ascii="仿宋" w:hAnsi="仿宋" w:eastAsia="仿宋"/>
                  <w:color w:val="000000" w:themeColor="text1"/>
                  <w14:textFill>
                    <w14:solidFill>
                      <w14:schemeClr w14:val="tx1"/>
                    </w14:solidFill>
                  </w14:textFill>
                </w:rPr>
              </w:sdtEndPr>
              <w:sdtContent>
                <w:tc>
                  <w:tcPr>
                    <w:tcW w:w="1701"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综合评分法</w:t>
                    </w:r>
                  </w:p>
                </w:tc>
              </w:sdtContent>
            </w:sdt>
            <w:sdt>
              <w:sdtPr>
                <w:rPr>
                  <w:rFonts w:hint="eastAsia" w:ascii="仿宋" w:hAnsi="仿宋" w:eastAsia="仿宋"/>
                  <w:color w:val="000000" w:themeColor="text1"/>
                  <w14:textFill>
                    <w14:solidFill>
                      <w14:schemeClr w14:val="tx1"/>
                    </w14:solidFill>
                  </w14:textFill>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color w:val="000000" w:themeColor="text1"/>
                  <w14:textFill>
                    <w14:solidFill>
                      <w14:schemeClr w14:val="tx1"/>
                    </w14:solidFill>
                  </w14:textFill>
                </w:rPr>
              </w:sdtEndPr>
              <w:sdtContent>
                <w:tc>
                  <w:tcPr>
                    <w:tcW w:w="1749"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低价优先法</w:t>
                    </w:r>
                  </w:p>
                </w:tc>
              </w:sdtContent>
            </w:sdt>
          </w:tr>
        </w:tbl>
        <w:p>
          <w:pPr>
            <w:rPr>
              <w:rFonts w:cs="宋体" w:asciiTheme="majorEastAsia" w:hAnsiTheme="majorEastAsia" w:eastAsiaTheme="majorEastAsia"/>
              <w:color w:val="000000" w:themeColor="text1"/>
              <w:kern w:val="0"/>
              <w:szCs w:val="21"/>
              <w14:textFill>
                <w14:solidFill>
                  <w14:schemeClr w14:val="tx1"/>
                </w14:solidFill>
              </w14:textFill>
            </w:rPr>
          </w:pPr>
        </w:p>
      </w:sdtContent>
    </w:sdt>
    <w:p>
      <w:pPr>
        <w:spacing w:line="276"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最高限价（如有）：</w:t>
      </w:r>
      <w:r>
        <w:rPr>
          <w:rFonts w:hint="eastAsia" w:ascii="仿宋" w:hAnsi="仿宋" w:eastAsia="仿宋"/>
          <w:color w:val="000000" w:themeColor="text1"/>
          <w:szCs w:val="21"/>
          <w:u w:val="single"/>
          <w14:textFill>
            <w14:solidFill>
              <w14:schemeClr w14:val="tx1"/>
            </w14:solidFill>
          </w14:textFill>
        </w:rPr>
        <w:t>4</w:t>
      </w:r>
      <w:r>
        <w:rPr>
          <w:rFonts w:ascii="仿宋" w:hAnsi="仿宋" w:eastAsia="仿宋"/>
          <w:color w:val="000000" w:themeColor="text1"/>
          <w:szCs w:val="21"/>
          <w:u w:val="single"/>
          <w14:textFill>
            <w14:solidFill>
              <w14:schemeClr w14:val="tx1"/>
            </w14:solidFill>
          </w14:textFill>
        </w:rPr>
        <w:t>98,000.00</w:t>
      </w:r>
      <w:r>
        <w:rPr>
          <w:rFonts w:hint="eastAsia" w:ascii="仿宋" w:hAnsi="仿宋" w:eastAsia="仿宋"/>
          <w:color w:val="000000" w:themeColor="text1"/>
          <w:szCs w:val="21"/>
          <w14:textFill>
            <w14:solidFill>
              <w14:schemeClr w14:val="tx1"/>
            </w14:solidFill>
          </w14:textFill>
        </w:rPr>
        <w:t>元</w:t>
      </w:r>
    </w:p>
    <w:p>
      <w:pPr>
        <w:spacing w:line="276" w:lineRule="auto"/>
        <w:ind w:firstLine="420" w:firstLineChars="200"/>
        <w:rPr>
          <w:rFonts w:ascii="仿宋" w:hAnsi="仿宋" w:eastAsia="仿宋"/>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采购需求：详见第三章　货物需求</w:t>
      </w:r>
    </w:p>
    <w:p>
      <w:pPr>
        <w:spacing w:line="276"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合同履行期限：签订合同后1</w:t>
      </w: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个工作日</w:t>
      </w:r>
    </w:p>
    <w:p>
      <w:pPr>
        <w:widowControl/>
        <w:adjustRightInd w:val="0"/>
        <w:snapToGrid w:val="0"/>
        <w:spacing w:line="276" w:lineRule="auto"/>
        <w:jc w:val="left"/>
        <w:rPr>
          <w:rFonts w:ascii="仿宋" w:hAnsi="仿宋" w:eastAsia="仿宋"/>
          <w:color w:val="000000" w:themeColor="text1"/>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　　本项目</w:t>
      </w:r>
      <w:sdt>
        <w:sdtPr>
          <w:rPr>
            <w:rFonts w:hint="eastAsia" w:ascii="仿宋" w:hAnsi="仿宋" w:eastAsia="仿宋" w:cs="仿宋_GB2312"/>
            <w:color w:val="000000" w:themeColor="text1"/>
            <w:kern w:val="0"/>
            <w:szCs w:val="21"/>
            <w14:textFill>
              <w14:solidFill>
                <w14:schemeClr w14:val="tx1"/>
              </w14:solidFill>
            </w14:textFill>
          </w:rPr>
          <w:alias w:val="不允许联合体"/>
          <w:tag w:val="不允许联合体"/>
          <w:id w:val="806440443"/>
          <w:placeholder>
            <w:docPart w:val="2D12925DE6E6410E82841FE04A9DC2C7"/>
          </w:placeholder>
          <w:text/>
        </w:sdtPr>
        <w:sdtEndPr>
          <w:rPr>
            <w:rFonts w:hint="eastAsia" w:ascii="仿宋" w:hAnsi="仿宋" w:eastAsia="仿宋" w:cs="仿宋_GB2312"/>
            <w:color w:val="000000" w:themeColor="text1"/>
            <w:kern w:val="0"/>
            <w:szCs w:val="21"/>
            <w14:textFill>
              <w14:solidFill>
                <w14:schemeClr w14:val="tx1"/>
              </w14:solidFill>
            </w14:textFill>
          </w:rPr>
        </w:sdtEndPr>
        <w:sdtContent>
          <w:r>
            <w:rPr>
              <w:rFonts w:hint="eastAsia" w:ascii="仿宋" w:hAnsi="仿宋" w:eastAsia="仿宋" w:cs="仿宋_GB2312"/>
              <w:color w:val="000000" w:themeColor="text1"/>
              <w:kern w:val="0"/>
              <w:szCs w:val="21"/>
              <w14:textFill>
                <w14:solidFill>
                  <w14:schemeClr w14:val="tx1"/>
                </w14:solidFill>
              </w14:textFill>
            </w:rPr>
            <w:t>不允许联合体</w:t>
          </w:r>
        </w:sdtContent>
      </w:sdt>
      <w:r>
        <w:rPr>
          <w:rFonts w:hint="eastAsia" w:ascii="仿宋" w:hAnsi="仿宋" w:eastAsia="仿宋"/>
          <w:color w:val="000000" w:themeColor="text1"/>
          <w:szCs w:val="21"/>
          <w14:textFill>
            <w14:solidFill>
              <w14:schemeClr w14:val="tx1"/>
            </w14:solidFill>
          </w14:textFill>
        </w:rPr>
        <w:t>投标</w:t>
      </w:r>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bookmarkStart w:id="9" w:name="_Toc28359080"/>
      <w:bookmarkStart w:id="10" w:name="_Toc35393791"/>
      <w:bookmarkStart w:id="11" w:name="_Toc28359003"/>
      <w:bookmarkStart w:id="12" w:name="_Toc35393622"/>
      <w:r>
        <w:rPr>
          <w:rFonts w:hint="eastAsia" w:ascii="仿宋" w:hAnsi="仿宋" w:eastAsia="仿宋" w:cs="宋体"/>
          <w:bCs/>
          <w:color w:val="000000" w:themeColor="text1"/>
          <w:szCs w:val="21"/>
          <w14:textFill>
            <w14:solidFill>
              <w14:schemeClr w14:val="tx1"/>
            </w14:solidFill>
          </w14:textFill>
        </w:rPr>
        <w:t>二、供应商的资格要求：</w:t>
      </w:r>
      <w:bookmarkEnd w:id="9"/>
      <w:bookmarkEnd w:id="10"/>
      <w:bookmarkEnd w:id="11"/>
      <w:bookmarkEnd w:id="12"/>
    </w:p>
    <w:p>
      <w:pPr>
        <w:spacing w:line="276" w:lineRule="auto"/>
        <w:ind w:firstLine="420" w:firstLineChars="2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1.满足《中华人民共和国政府采购法》第二十二条规定；</w:t>
      </w:r>
    </w:p>
    <w:p>
      <w:pPr>
        <w:spacing w:line="276" w:lineRule="auto"/>
        <w:ind w:firstLine="420" w:firstLineChars="200"/>
        <w:rPr>
          <w:rFonts w:ascii="仿宋" w:hAnsi="仿宋" w:eastAsia="仿宋"/>
          <w:color w:val="000000" w:themeColor="text1"/>
          <w:szCs w:val="21"/>
          <w:u w:val="single"/>
          <w14:textFill>
            <w14:solidFill>
              <w14:schemeClr w14:val="tx1"/>
            </w14:solidFill>
          </w14:textFill>
        </w:rPr>
      </w:pPr>
      <w:bookmarkStart w:id="13" w:name="_Toc28359081"/>
      <w:bookmarkStart w:id="14" w:name="_Toc28359004"/>
      <w:r>
        <w:rPr>
          <w:rFonts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.落实政府采购政策需满足的资格要求：</w:t>
      </w:r>
      <w:r>
        <w:rPr>
          <w:rFonts w:hint="eastAsia" w:ascii="仿宋" w:hAnsi="仿宋" w:eastAsia="仿宋"/>
          <w:color w:val="000000" w:themeColor="text1"/>
          <w:szCs w:val="21"/>
          <w:u w:val="single"/>
          <w14:textFill>
            <w14:solidFill>
              <w14:schemeClr w14:val="tx1"/>
            </w14:solidFill>
          </w14:textFill>
        </w:rPr>
        <w:t xml:space="preserve"> 无</w:t>
      </w:r>
      <w:r>
        <w:rPr>
          <w:rFonts w:ascii="仿宋" w:hAnsi="仿宋" w:eastAsia="仿宋"/>
          <w:color w:val="000000" w:themeColor="text1"/>
          <w:szCs w:val="21"/>
          <w:u w:val="single"/>
          <w14:textFill>
            <w14:solidFill>
              <w14:schemeClr w14:val="tx1"/>
            </w14:solidFill>
          </w14:textFill>
        </w:rPr>
        <w:t xml:space="preserve"> </w:t>
      </w:r>
    </w:p>
    <w:p>
      <w:pPr>
        <w:spacing w:line="276" w:lineRule="auto"/>
        <w:ind w:firstLine="420" w:firstLineChars="200"/>
        <w:rPr>
          <w:rFonts w:ascii="仿宋" w:hAnsi="仿宋" w:eastAsia="仿宋"/>
          <w:i/>
          <w:iCs/>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3.本项目的特定资格要求：</w:t>
      </w:r>
      <w:r>
        <w:rPr>
          <w:rFonts w:ascii="仿宋" w:hAnsi="仿宋" w:eastAsia="仿宋"/>
          <w:color w:val="000000" w:themeColor="text1"/>
          <w:szCs w:val="21"/>
          <w:u w:val="single"/>
          <w14:textFill>
            <w14:solidFill>
              <w14:schemeClr w14:val="tx1"/>
            </w14:solidFill>
          </w14:textFill>
        </w:rPr>
        <w:t xml:space="preserve"> </w:t>
      </w:r>
      <w:r>
        <w:rPr>
          <w:rFonts w:hint="eastAsia" w:ascii="仿宋" w:hAnsi="仿宋" w:eastAsia="仿宋"/>
          <w:color w:val="000000" w:themeColor="text1"/>
          <w:szCs w:val="21"/>
          <w:u w:val="single"/>
          <w14:textFill>
            <w14:solidFill>
              <w14:schemeClr w14:val="tx1"/>
            </w14:solidFill>
          </w14:textFill>
        </w:rPr>
        <w:t xml:space="preserve">无 </w:t>
      </w:r>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三、政府采购供应商入库须知</w:t>
      </w:r>
    </w:p>
    <w:p>
      <w:pPr>
        <w:spacing w:line="276" w:lineRule="auto"/>
        <w:ind w:firstLine="420" w:firstLineChars="200"/>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widowControl/>
        <w:adjustRightInd w:val="0"/>
        <w:snapToGrid w:val="0"/>
        <w:spacing w:line="276" w:lineRule="auto"/>
        <w:ind w:firstLine="420" w:firstLineChars="200"/>
        <w:jc w:val="left"/>
        <w:rPr>
          <w:rFonts w:ascii="仿宋" w:hAnsi="仿宋" w:eastAsia="仿宋" w:cs="仿宋_GB2312"/>
          <w:color w:val="000000" w:themeColor="text1"/>
          <w:kern w:val="0"/>
          <w:szCs w:val="21"/>
          <w14:textFill>
            <w14:solidFill>
              <w14:schemeClr w14:val="tx1"/>
            </w14:solidFill>
          </w14:textFill>
        </w:rPr>
      </w:pPr>
      <w:bookmarkStart w:id="15" w:name="_Toc35393792"/>
      <w:bookmarkStart w:id="16" w:name="_Toc35393623"/>
      <w:r>
        <w:rPr>
          <w:rFonts w:hint="eastAsia" w:ascii="仿宋" w:hAnsi="仿宋" w:eastAsia="仿宋" w:cs="仿宋_GB2312"/>
          <w:color w:val="000000" w:themeColor="text1"/>
          <w:kern w:val="0"/>
          <w:szCs w:val="21"/>
          <w14:textFill>
            <w14:solidFill>
              <w14:schemeClr w14:val="tx1"/>
            </w14:solidFill>
          </w14:textFill>
        </w:rPr>
        <w:t>供应商未进入营口市审批技术审查与公共资源交易中心供应商库的，及时进入营口市公共资源交易平台（http://yk-ccgp.yingkou.net.cn）办理入库登记手续。（技术咨询电话：</w:t>
      </w:r>
      <w:sdt>
        <w:sdtPr>
          <w:rPr>
            <w:rFonts w:hint="eastAsia" w:ascii="仿宋" w:hAnsi="仿宋" w:eastAsia="仿宋"/>
            <w:color w:val="000000" w:themeColor="text1"/>
            <w:szCs w:val="21"/>
            <w14:textFill>
              <w14:solidFill>
                <w14:schemeClr w14:val="tx1"/>
              </w14:solidFill>
            </w14:textFill>
          </w:rPr>
          <w:alias w:val="技术咨询电话"/>
          <w:tag w:val="技术咨询电话"/>
          <w:id w:val="797026098"/>
          <w:placeholder>
            <w:docPart w:val="56255604EEA44DCF9E8F6E5AAB3C5D94"/>
          </w:placeholder>
          <w:showingPlcHdr/>
        </w:sdtPr>
        <w:sdtEndPr>
          <w:rPr>
            <w:rFonts w:hint="eastAsia" w:ascii="仿宋" w:hAnsi="仿宋" w:eastAsia="仿宋"/>
            <w:color w:val="000000" w:themeColor="text1"/>
            <w:szCs w:val="21"/>
            <w14:textFill>
              <w14:solidFill>
                <w14:schemeClr w14:val="tx1"/>
              </w14:solidFill>
            </w14:textFill>
          </w:rPr>
        </w:sdtEndPr>
        <w:sdtContent>
          <w:r>
            <w:rPr>
              <w:rStyle w:val="34"/>
              <w:rFonts w:hint="eastAsia" w:ascii="仿宋" w:hAnsi="仿宋" w:eastAsia="仿宋"/>
              <w:color w:val="000000" w:themeColor="text1"/>
              <w:szCs w:val="21"/>
              <w14:textFill>
                <w14:solidFill>
                  <w14:schemeClr w14:val="tx1"/>
                </w14:solidFill>
              </w14:textFill>
            </w:rPr>
            <w:t>13304049817</w:t>
          </w:r>
        </w:sdtContent>
      </w:sdt>
      <w:r>
        <w:rPr>
          <w:rFonts w:hint="eastAsia" w:ascii="仿宋" w:hAnsi="仿宋" w:eastAsia="仿宋" w:cs="仿宋_GB2312"/>
          <w:color w:val="000000" w:themeColor="text1"/>
          <w:kern w:val="0"/>
          <w:szCs w:val="21"/>
          <w14:textFill>
            <w14:solidFill>
              <w14:schemeClr w14:val="tx1"/>
            </w14:solidFill>
          </w14:textFill>
        </w:rPr>
        <w:t>于先生;入库审批电话：</w:t>
      </w:r>
      <w:sdt>
        <w:sdtPr>
          <w:rPr>
            <w:rFonts w:hint="eastAsia" w:ascii="仿宋" w:hAnsi="仿宋" w:eastAsia="仿宋"/>
            <w:color w:val="000000" w:themeColor="text1"/>
            <w:szCs w:val="21"/>
            <w14:textFill>
              <w14:solidFill>
                <w14:schemeClr w14:val="tx1"/>
              </w14:solidFill>
            </w14:textFill>
          </w:rPr>
          <w:alias w:val="入库审批电话"/>
          <w:tag w:val="入库审批电话"/>
          <w:id w:val="-1684267343"/>
          <w:placeholder>
            <w:docPart w:val="74F3229AE40B42E78E54504E60EE9553"/>
          </w:placeholder>
          <w:showingPlcHdr/>
        </w:sdtPr>
        <w:sdtEndPr>
          <w:rPr>
            <w:rFonts w:hint="eastAsia" w:ascii="仿宋" w:hAnsi="仿宋" w:eastAsia="仿宋"/>
            <w:color w:val="000000" w:themeColor="text1"/>
            <w:szCs w:val="21"/>
            <w14:textFill>
              <w14:solidFill>
                <w14:schemeClr w14:val="tx1"/>
              </w14:solidFill>
            </w14:textFill>
          </w:rPr>
        </w:sdtEndPr>
        <w:sdtContent>
          <w:r>
            <w:rPr>
              <w:rStyle w:val="34"/>
              <w:rFonts w:hint="eastAsia" w:ascii="仿宋" w:hAnsi="仿宋" w:eastAsia="仿宋"/>
              <w:color w:val="000000" w:themeColor="text1"/>
              <w:szCs w:val="21"/>
              <w14:textFill>
                <w14:solidFill>
                  <w14:schemeClr w14:val="tx1"/>
                </w14:solidFill>
              </w14:textFill>
            </w:rPr>
            <w:t>0417-2972507</w:t>
          </w:r>
        </w:sdtContent>
      </w:sdt>
      <w:r>
        <w:rPr>
          <w:rFonts w:hint="eastAsia" w:ascii="仿宋" w:hAnsi="仿宋" w:eastAsia="仿宋" w:cs="仿宋_GB2312"/>
          <w:color w:val="000000" w:themeColor="text1"/>
          <w:kern w:val="0"/>
          <w:szCs w:val="21"/>
          <w14:textFill>
            <w14:solidFill>
              <w14:schemeClr w14:val="tx1"/>
            </w14:solidFill>
          </w14:textFill>
        </w:rPr>
        <w:t>）；已入库投标人使用注册的账号密码登录营口市公共资源交易平台 （http://yk-ccgp.yingkou.net.cn）报名并下载招标文件。</w:t>
      </w:r>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四、获取采购文件</w:t>
      </w:r>
      <w:bookmarkEnd w:id="13"/>
      <w:bookmarkEnd w:id="14"/>
      <w:bookmarkEnd w:id="15"/>
      <w:bookmarkEnd w:id="16"/>
    </w:p>
    <w:p>
      <w:pPr>
        <w:spacing w:line="276" w:lineRule="auto"/>
        <w:ind w:firstLine="540"/>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时间：</w:t>
      </w:r>
      <w:r>
        <w:rPr>
          <w:rFonts w:ascii="仿宋" w:hAnsi="仿宋" w:eastAsia="仿宋" w:cs="宋体"/>
          <w:color w:val="000000" w:themeColor="text1"/>
          <w:szCs w:val="21"/>
          <w14:textFill>
            <w14:solidFill>
              <w14:schemeClr w14:val="tx1"/>
            </w14:solidFill>
          </w14:textFill>
        </w:rPr>
        <w:t>即日起</w:t>
      </w:r>
      <w:r>
        <w:rPr>
          <w:rFonts w:hint="eastAsia" w:ascii="仿宋" w:hAnsi="仿宋" w:eastAsia="仿宋" w:cs="宋体"/>
          <w:color w:val="000000" w:themeColor="text1"/>
          <w:szCs w:val="21"/>
          <w14:textFill>
            <w14:solidFill>
              <w14:schemeClr w14:val="tx1"/>
            </w14:solidFill>
          </w14:textFill>
        </w:rPr>
        <w:t>至</w:t>
      </w:r>
      <w:sdt>
        <w:sdtPr>
          <w:rPr>
            <w:rFonts w:hint="eastAsia" w:ascii="仿宋" w:hAnsi="仿宋" w:eastAsia="仿宋"/>
            <w:color w:val="000000" w:themeColor="text1"/>
            <w:szCs w:val="21"/>
            <w14:textFill>
              <w14:solidFill>
                <w14:schemeClr w14:val="tx1"/>
              </w14:solidFill>
            </w14:textFill>
          </w:rPr>
          <w:alias w:val="报名截止时间"/>
          <w:tag w:val="报名截止时间"/>
          <w:id w:val="138774667"/>
          <w:placeholder>
            <w:docPart w:val="4426016A7C8B4C079435B0705DDF3C59"/>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2020年07月2</w:t>
          </w:r>
          <w:r>
            <w:rPr>
              <w:rFonts w:ascii="仿宋" w:hAnsi="仿宋" w:eastAsia="仿宋"/>
              <w:color w:val="000000" w:themeColor="text1"/>
              <w:szCs w:val="21"/>
              <w14:textFill>
                <w14:solidFill>
                  <w14:schemeClr w14:val="tx1"/>
                </w14:solidFill>
              </w14:textFill>
            </w:rPr>
            <w:t>7</w:t>
          </w:r>
          <w:r>
            <w:rPr>
              <w:rFonts w:hint="eastAsia" w:ascii="仿宋" w:hAnsi="仿宋" w:eastAsia="仿宋"/>
              <w:color w:val="000000" w:themeColor="text1"/>
              <w:szCs w:val="21"/>
              <w14:textFill>
                <w14:solidFill>
                  <w14:schemeClr w14:val="tx1"/>
                </w14:solidFill>
              </w14:textFill>
            </w:rPr>
            <w:t>日</w:t>
          </w:r>
        </w:sdtContent>
      </w:sdt>
      <w:r>
        <w:rPr>
          <w:rFonts w:hint="eastAsia" w:ascii="仿宋" w:hAnsi="仿宋" w:eastAsia="仿宋" w:cs="宋体"/>
          <w:color w:val="000000" w:themeColor="text1"/>
          <w:szCs w:val="21"/>
          <w14:textFill>
            <w14:solidFill>
              <w14:schemeClr w14:val="tx1"/>
            </w14:solidFill>
          </w14:textFill>
        </w:rPr>
        <w:t>（北京时间，</w:t>
      </w:r>
      <w:r>
        <w:rPr>
          <w:rFonts w:ascii="仿宋" w:hAnsi="仿宋" w:eastAsia="仿宋" w:cs="宋体"/>
          <w:color w:val="000000" w:themeColor="text1"/>
          <w:szCs w:val="21"/>
          <w14:textFill>
            <w14:solidFill>
              <w14:schemeClr w14:val="tx1"/>
            </w14:solidFill>
          </w14:textFill>
        </w:rPr>
        <w:t>法定节假日</w:t>
      </w:r>
      <w:r>
        <w:rPr>
          <w:rFonts w:hint="eastAsia" w:ascii="仿宋" w:hAnsi="仿宋" w:eastAsia="仿宋" w:cs="宋体"/>
          <w:color w:val="000000" w:themeColor="text1"/>
          <w:szCs w:val="21"/>
          <w14:textFill>
            <w14:solidFill>
              <w14:schemeClr w14:val="tx1"/>
            </w14:solidFill>
          </w14:textFill>
        </w:rPr>
        <w:t>除外）</w:t>
      </w:r>
    </w:p>
    <w:p>
      <w:pPr>
        <w:spacing w:line="276" w:lineRule="auto"/>
        <w:ind w:firstLine="540"/>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地点：</w:t>
      </w:r>
      <w:r>
        <w:rPr>
          <w:rFonts w:hint="eastAsia" w:ascii="仿宋" w:hAnsi="仿宋" w:eastAsia="仿宋" w:cs="仿宋_GB2312"/>
          <w:color w:val="000000" w:themeColor="text1"/>
          <w:kern w:val="0"/>
          <w:szCs w:val="21"/>
          <w14:textFill>
            <w14:solidFill>
              <w14:schemeClr w14:val="tx1"/>
            </w14:solidFill>
          </w14:textFill>
        </w:rPr>
        <w:t>营口市公共资源交易平台</w:t>
      </w:r>
      <w:r>
        <w:rPr>
          <w:rFonts w:hint="eastAsia" w:ascii="仿宋" w:hAnsi="仿宋" w:eastAsia="仿宋" w:cs="宋体"/>
          <w:color w:val="000000" w:themeColor="text1"/>
          <w:szCs w:val="21"/>
          <w14:textFill>
            <w14:solidFill>
              <w14:schemeClr w14:val="tx1"/>
            </w14:solidFill>
          </w14:textFill>
        </w:rPr>
        <w:t>（http://yk-ccgp.yingkou.net.cn）</w:t>
      </w:r>
      <w:r>
        <w:rPr>
          <w:rFonts w:ascii="仿宋" w:hAnsi="仿宋" w:eastAsia="仿宋" w:cs="宋体"/>
          <w:color w:val="000000" w:themeColor="text1"/>
          <w:szCs w:val="21"/>
          <w14:textFill>
            <w14:solidFill>
              <w14:schemeClr w14:val="tx1"/>
            </w14:solidFill>
          </w14:textFill>
        </w:rPr>
        <w:t xml:space="preserve"> </w:t>
      </w:r>
    </w:p>
    <w:p>
      <w:pPr>
        <w:spacing w:line="276" w:lineRule="auto"/>
        <w:ind w:firstLine="540"/>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方式：在线报名下载</w:t>
      </w:r>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bookmarkStart w:id="17" w:name="_Toc35393793"/>
      <w:bookmarkStart w:id="18" w:name="_Toc35393624"/>
      <w:bookmarkStart w:id="19" w:name="_Toc28359005"/>
      <w:bookmarkStart w:id="20" w:name="_Toc28359082"/>
      <w:r>
        <w:rPr>
          <w:rFonts w:hint="eastAsia" w:ascii="仿宋" w:hAnsi="仿宋" w:eastAsia="仿宋" w:cs="宋体"/>
          <w:bCs/>
          <w:color w:val="000000" w:themeColor="text1"/>
          <w:szCs w:val="21"/>
          <w14:textFill>
            <w14:solidFill>
              <w14:schemeClr w14:val="tx1"/>
            </w14:solidFill>
          </w14:textFill>
        </w:rPr>
        <w:t>五、</w:t>
      </w:r>
      <w:bookmarkEnd w:id="17"/>
      <w:bookmarkEnd w:id="18"/>
      <w:bookmarkEnd w:id="19"/>
      <w:bookmarkEnd w:id="20"/>
      <w:r>
        <w:rPr>
          <w:rFonts w:hint="eastAsia" w:ascii="仿宋" w:hAnsi="仿宋" w:eastAsia="仿宋" w:cs="宋体"/>
          <w:bCs/>
          <w:color w:val="000000" w:themeColor="text1"/>
          <w:szCs w:val="21"/>
          <w14:textFill>
            <w14:solidFill>
              <w14:schemeClr w14:val="tx1"/>
            </w14:solidFill>
          </w14:textFill>
        </w:rPr>
        <w:t>响应文件提交</w:t>
      </w:r>
    </w:p>
    <w:p>
      <w:pPr>
        <w:spacing w:line="276"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截止时间：</w:t>
      </w:r>
      <w:sdt>
        <w:sdtPr>
          <w:rPr>
            <w:rFonts w:hint="eastAsia" w:ascii="仿宋" w:hAnsi="仿宋" w:eastAsia="仿宋"/>
            <w:color w:val="000000" w:themeColor="text1"/>
            <w:szCs w:val="21"/>
            <w14:textFill>
              <w14:solidFill>
                <w14:schemeClr w14:val="tx1"/>
              </w14:solidFill>
            </w14:textFill>
          </w:rPr>
          <w:alias w:val="开标时间"/>
          <w:tag w:val="开标时间"/>
          <w:id w:val="-1040966100"/>
          <w:placeholder>
            <w:docPart w:val="EB19D8E5601443BB9F4F8DC54EB64AFD"/>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2020/7/</w:t>
          </w:r>
          <w:r>
            <w:rPr>
              <w:rFonts w:ascii="仿宋" w:hAnsi="仿宋" w:eastAsia="仿宋"/>
              <w:color w:val="000000" w:themeColor="text1"/>
              <w:szCs w:val="21"/>
              <w14:textFill>
                <w14:solidFill>
                  <w14:schemeClr w14:val="tx1"/>
                </w14:solidFill>
              </w14:textFill>
            </w:rPr>
            <w:t>30</w:t>
          </w:r>
          <w:r>
            <w:rPr>
              <w:rFonts w:hint="eastAsia" w:ascii="仿宋" w:hAnsi="仿宋" w:eastAsia="仿宋"/>
              <w:color w:val="000000" w:themeColor="text1"/>
              <w:szCs w:val="21"/>
              <w14:textFill>
                <w14:solidFill>
                  <w14:schemeClr w14:val="tx1"/>
                </w14:solidFill>
              </w14:textFill>
            </w:rPr>
            <w:t xml:space="preserve"> 9:30:00</w:t>
          </w:r>
        </w:sdtContent>
      </w:sdt>
      <w:r>
        <w:rPr>
          <w:rFonts w:hint="eastAsia" w:ascii="仿宋" w:hAnsi="仿宋" w:eastAsia="仿宋"/>
          <w:bCs/>
          <w:color w:val="000000" w:themeColor="text1"/>
          <w:szCs w:val="21"/>
          <w14:textFill>
            <w14:solidFill>
              <w14:schemeClr w14:val="tx1"/>
            </w14:solidFill>
          </w14:textFill>
        </w:rPr>
        <w:t xml:space="preserve"> （北京时间）</w:t>
      </w:r>
    </w:p>
    <w:p>
      <w:pPr>
        <w:spacing w:line="276" w:lineRule="auto"/>
        <w:ind w:firstLine="420" w:firstLineChars="200"/>
        <w:rPr>
          <w:rFonts w:ascii="仿宋" w:hAnsi="仿宋" w:eastAsia="仿宋"/>
          <w:bCs/>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地点：</w:t>
      </w:r>
      <w:sdt>
        <w:sdtPr>
          <w:rPr>
            <w:rFonts w:ascii="仿宋" w:hAnsi="仿宋" w:eastAsia="仿宋" w:cs="仿宋_GB2312"/>
            <w:color w:val="000000" w:themeColor="text1"/>
            <w:kern w:val="0"/>
            <w:szCs w:val="21"/>
            <w14:textFill>
              <w14:solidFill>
                <w14:schemeClr w14:val="tx1"/>
              </w14:solidFill>
            </w14:textFill>
          </w:rPr>
          <w:alias w:val="开标地点"/>
          <w:tag w:val="开标地点"/>
          <w:id w:val="2131198494"/>
          <w:placeholder>
            <w:docPart w:val="05CF4B630DED4AB582A87253A37ED597"/>
          </w:placeholder>
        </w:sdtPr>
        <w:sdtEndPr>
          <w:rPr>
            <w:rFonts w:ascii="仿宋" w:hAnsi="仿宋" w:eastAsia="仿宋" w:cs="仿宋_GB2312"/>
            <w:color w:val="000000" w:themeColor="text1"/>
            <w:kern w:val="0"/>
            <w:szCs w:val="21"/>
            <w14:textFill>
              <w14:solidFill>
                <w14:schemeClr w14:val="tx1"/>
              </w14:solidFill>
            </w14:textFill>
          </w:rPr>
        </w:sdtEndPr>
        <w:sdtContent>
          <w:r>
            <w:rPr>
              <w:rFonts w:hint="eastAsia" w:ascii="仿宋" w:hAnsi="仿宋" w:eastAsia="仿宋" w:cs="仿宋_GB2312"/>
              <w:color w:val="000000" w:themeColor="text1"/>
              <w:kern w:val="0"/>
              <w:szCs w:val="21"/>
              <w14:textFill>
                <w14:solidFill>
                  <w14:schemeClr w14:val="tx1"/>
                </w14:solidFill>
              </w14:textFill>
            </w:rPr>
            <w:t>营口市审批技术审查与公共资源交易中心</w:t>
          </w:r>
        </w:sdtContent>
      </w:sdt>
      <w:r>
        <w:rPr>
          <w:rFonts w:hint="eastAsia" w:ascii="仿宋" w:hAnsi="仿宋" w:eastAsia="仿宋"/>
          <w:color w:val="000000" w:themeColor="text1"/>
          <w:szCs w:val="21"/>
          <w14:textFill>
            <w14:solidFill>
              <w14:schemeClr w14:val="tx1"/>
            </w14:solidFill>
          </w14:textFill>
        </w:rPr>
        <w:t xml:space="preserve"> </w:t>
      </w:r>
      <w:sdt>
        <w:sdtPr>
          <w:rPr>
            <w:rFonts w:hint="eastAsia" w:ascii="仿宋" w:hAnsi="仿宋" w:eastAsia="仿宋"/>
            <w:color w:val="000000" w:themeColor="text1"/>
            <w:szCs w:val="21"/>
            <w14:textFill>
              <w14:solidFill>
                <w14:schemeClr w14:val="tx1"/>
              </w14:solidFill>
            </w14:textFill>
          </w:rPr>
          <w:alias w:val="开标室"/>
          <w:tag w:val="开标室"/>
          <w:id w:val="2034069688"/>
          <w:placeholder>
            <w:docPart w:val="43982D594E504F3AA1E0CFBA33372C3A"/>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YK347(开标室二)</w:t>
          </w:r>
        </w:sdtContent>
      </w:sdt>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bookmarkStart w:id="21" w:name="_Toc35393794"/>
      <w:bookmarkStart w:id="22" w:name="_Toc28359007"/>
      <w:bookmarkStart w:id="23" w:name="_Toc28359084"/>
      <w:bookmarkStart w:id="24" w:name="_Toc35393625"/>
      <w:r>
        <w:rPr>
          <w:rFonts w:hint="eastAsia" w:ascii="仿宋" w:hAnsi="仿宋" w:eastAsia="仿宋" w:cs="宋体"/>
          <w:bCs/>
          <w:color w:val="000000" w:themeColor="text1"/>
          <w:szCs w:val="21"/>
          <w14:textFill>
            <w14:solidFill>
              <w14:schemeClr w14:val="tx1"/>
            </w14:solidFill>
          </w14:textFill>
        </w:rPr>
        <w:t>六、开启</w:t>
      </w:r>
    </w:p>
    <w:p>
      <w:pPr>
        <w:spacing w:line="276" w:lineRule="auto"/>
        <w:ind w:firstLine="420" w:firstLineChars="200"/>
        <w:rPr>
          <w:rFonts w:ascii="仿宋" w:hAnsi="仿宋" w:eastAsia="仿宋"/>
          <w:bCs/>
          <w:color w:val="000000" w:themeColor="text1"/>
          <w:szCs w:val="21"/>
          <w14:textFill>
            <w14:solidFill>
              <w14:schemeClr w14:val="tx1"/>
            </w14:solidFill>
          </w14:textFill>
        </w:rPr>
      </w:pPr>
      <w:r>
        <w:rPr>
          <w:rFonts w:hint="eastAsia" w:ascii="仿宋" w:hAnsi="仿宋" w:eastAsia="仿宋"/>
          <w:bCs/>
          <w:color w:val="000000" w:themeColor="text1"/>
          <w:szCs w:val="21"/>
          <w14:textFill>
            <w14:solidFill>
              <w14:schemeClr w14:val="tx1"/>
            </w14:solidFill>
          </w14:textFill>
        </w:rPr>
        <w:t>时间：</w:t>
      </w:r>
      <w:sdt>
        <w:sdtPr>
          <w:rPr>
            <w:rFonts w:hint="eastAsia" w:ascii="仿宋" w:hAnsi="仿宋" w:eastAsia="仿宋"/>
            <w:color w:val="000000" w:themeColor="text1"/>
            <w:szCs w:val="21"/>
            <w14:textFill>
              <w14:solidFill>
                <w14:schemeClr w14:val="tx1"/>
              </w14:solidFill>
            </w14:textFill>
          </w:rPr>
          <w:alias w:val="开标时间"/>
          <w:tag w:val="开标时间"/>
          <w:id w:val="-2036414221"/>
          <w:placeholder>
            <w:docPart w:val="BEDFA038E9D44672A8641CAB895C9116"/>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2020/7/</w:t>
          </w:r>
          <w:r>
            <w:rPr>
              <w:rFonts w:ascii="仿宋" w:hAnsi="仿宋" w:eastAsia="仿宋"/>
              <w:color w:val="000000" w:themeColor="text1"/>
              <w:szCs w:val="21"/>
              <w14:textFill>
                <w14:solidFill>
                  <w14:schemeClr w14:val="tx1"/>
                </w14:solidFill>
              </w14:textFill>
            </w:rPr>
            <w:t>30</w:t>
          </w:r>
          <w:r>
            <w:rPr>
              <w:rFonts w:hint="eastAsia" w:ascii="仿宋" w:hAnsi="仿宋" w:eastAsia="仿宋"/>
              <w:color w:val="000000" w:themeColor="text1"/>
              <w:szCs w:val="21"/>
              <w14:textFill>
                <w14:solidFill>
                  <w14:schemeClr w14:val="tx1"/>
                </w14:solidFill>
              </w14:textFill>
            </w:rPr>
            <w:t xml:space="preserve"> 9:30:00</w:t>
          </w:r>
        </w:sdtContent>
      </w:sdt>
      <w:r>
        <w:rPr>
          <w:rFonts w:hint="eastAsia" w:ascii="仿宋" w:hAnsi="仿宋" w:eastAsia="仿宋"/>
          <w:bCs/>
          <w:color w:val="000000" w:themeColor="text1"/>
          <w:szCs w:val="21"/>
          <w14:textFill>
            <w14:solidFill>
              <w14:schemeClr w14:val="tx1"/>
            </w14:solidFill>
          </w14:textFill>
        </w:rPr>
        <w:t xml:space="preserve"> （北京时间）</w:t>
      </w:r>
    </w:p>
    <w:p>
      <w:pPr>
        <w:spacing w:line="276" w:lineRule="auto"/>
        <w:ind w:firstLine="420" w:firstLineChars="200"/>
        <w:rPr>
          <w:rFonts w:ascii="仿宋" w:hAnsi="仿宋" w:eastAsia="仿宋"/>
          <w:bCs/>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地点：</w:t>
      </w:r>
      <w:sdt>
        <w:sdtPr>
          <w:rPr>
            <w:rFonts w:ascii="仿宋" w:hAnsi="仿宋" w:eastAsia="仿宋" w:cs="仿宋_GB2312"/>
            <w:color w:val="000000" w:themeColor="text1"/>
            <w:kern w:val="0"/>
            <w:szCs w:val="21"/>
            <w14:textFill>
              <w14:solidFill>
                <w14:schemeClr w14:val="tx1"/>
              </w14:solidFill>
            </w14:textFill>
          </w:rPr>
          <w:alias w:val="开标地点"/>
          <w:tag w:val="开标地点"/>
          <w:id w:val="2099525606"/>
          <w:placeholder>
            <w:docPart w:val="005EA7C5E9A44743BB95A44C7A8CF7B8"/>
          </w:placeholder>
        </w:sdtPr>
        <w:sdtEndPr>
          <w:rPr>
            <w:rFonts w:ascii="仿宋" w:hAnsi="仿宋" w:eastAsia="仿宋" w:cs="仿宋_GB2312"/>
            <w:color w:val="000000" w:themeColor="text1"/>
            <w:kern w:val="0"/>
            <w:szCs w:val="21"/>
            <w14:textFill>
              <w14:solidFill>
                <w14:schemeClr w14:val="tx1"/>
              </w14:solidFill>
            </w14:textFill>
          </w:rPr>
        </w:sdtEndPr>
        <w:sdtContent>
          <w:r>
            <w:rPr>
              <w:rFonts w:hint="eastAsia" w:ascii="仿宋" w:hAnsi="仿宋" w:eastAsia="仿宋" w:cs="仿宋_GB2312"/>
              <w:color w:val="000000" w:themeColor="text1"/>
              <w:kern w:val="0"/>
              <w:szCs w:val="21"/>
              <w14:textFill>
                <w14:solidFill>
                  <w14:schemeClr w14:val="tx1"/>
                </w14:solidFill>
              </w14:textFill>
            </w:rPr>
            <w:t>营口市审批技术审查与公共资源交易中心</w:t>
          </w:r>
        </w:sdtContent>
      </w:sdt>
      <w:r>
        <w:rPr>
          <w:rFonts w:hint="eastAsia" w:ascii="仿宋" w:hAnsi="仿宋" w:eastAsia="仿宋"/>
          <w:color w:val="000000" w:themeColor="text1"/>
          <w:szCs w:val="21"/>
          <w14:textFill>
            <w14:solidFill>
              <w14:schemeClr w14:val="tx1"/>
            </w14:solidFill>
          </w14:textFill>
        </w:rPr>
        <w:t xml:space="preserve"> </w:t>
      </w:r>
      <w:sdt>
        <w:sdtPr>
          <w:rPr>
            <w:rFonts w:hint="eastAsia" w:ascii="仿宋" w:hAnsi="仿宋" w:eastAsia="仿宋"/>
            <w:color w:val="000000" w:themeColor="text1"/>
            <w:szCs w:val="21"/>
            <w14:textFill>
              <w14:solidFill>
                <w14:schemeClr w14:val="tx1"/>
              </w14:solidFill>
            </w14:textFill>
          </w:rPr>
          <w:alias w:val="开标室"/>
          <w:tag w:val="开标室"/>
          <w:id w:val="-738166942"/>
          <w:placeholder>
            <w:docPart w:val="06DCE53BAE2541FFA3D8295F280DD442"/>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YK347(开标室二)</w:t>
          </w:r>
        </w:sdtContent>
      </w:sdt>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七、公告期限</w:t>
      </w:r>
      <w:bookmarkEnd w:id="21"/>
      <w:bookmarkEnd w:id="22"/>
      <w:bookmarkEnd w:id="23"/>
      <w:bookmarkEnd w:id="24"/>
    </w:p>
    <w:p>
      <w:pPr>
        <w:spacing w:line="276" w:lineRule="auto"/>
        <w:ind w:firstLine="420" w:firstLineChars="200"/>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自本公告发布之日起3个工作日。</w:t>
      </w:r>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r>
        <w:rPr>
          <w:rFonts w:ascii="仿宋" w:hAnsi="仿宋" w:eastAsia="仿宋" w:cs="宋体"/>
          <w:bCs/>
          <w:color w:val="000000" w:themeColor="text1"/>
          <w:szCs w:val="21"/>
          <w14:textFill>
            <w14:solidFill>
              <w14:schemeClr w14:val="tx1"/>
            </w14:solidFill>
          </w14:textFill>
        </w:rPr>
        <w:t>八</w:t>
      </w:r>
      <w:r>
        <w:rPr>
          <w:rFonts w:hint="eastAsia" w:ascii="仿宋" w:hAnsi="仿宋" w:eastAsia="仿宋" w:cs="宋体"/>
          <w:bCs/>
          <w:color w:val="000000" w:themeColor="text1"/>
          <w:szCs w:val="21"/>
          <w14:textFill>
            <w14:solidFill>
              <w14:schemeClr w14:val="tx1"/>
            </w14:solidFill>
          </w14:textFill>
        </w:rPr>
        <w:t>、质疑与投诉</w:t>
      </w:r>
    </w:p>
    <w:p>
      <w:pPr>
        <w:widowControl/>
        <w:spacing w:line="276" w:lineRule="auto"/>
        <w:ind w:firstLine="539"/>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供应商认为自己的权益受到损害的，可以在知道或者应知其权益受到损害之日起七个工作日内，向采购代理机构或采购人提出质疑。</w:t>
      </w:r>
    </w:p>
    <w:p>
      <w:pPr>
        <w:widowControl/>
        <w:adjustRightInd w:val="0"/>
        <w:snapToGrid w:val="0"/>
        <w:spacing w:line="276" w:lineRule="auto"/>
        <w:ind w:firstLine="480"/>
        <w:jc w:val="left"/>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1、接收质疑函方式：书面纸质质疑函</w:t>
      </w:r>
      <w:r>
        <w:rPr>
          <w:rFonts w:hint="eastAsia" w:ascii="仿宋" w:hAnsi="仿宋" w:eastAsia="仿宋" w:cs="宋体"/>
          <w:bCs/>
          <w:color w:val="000000" w:themeColor="text1"/>
          <w:szCs w:val="21"/>
          <w14:textFill>
            <w14:solidFill>
              <w14:schemeClr w14:val="tx1"/>
            </w14:solidFill>
          </w14:textFill>
        </w:rPr>
        <w:t>（详询办公室</w:t>
      </w:r>
      <w:r>
        <w:rPr>
          <w:rFonts w:hint="eastAsia" w:ascii="仿宋" w:hAnsi="仿宋" w:eastAsia="仿宋" w:cs="宋体"/>
          <w:b/>
          <w:bCs/>
          <w:color w:val="000000" w:themeColor="text1"/>
          <w:szCs w:val="21"/>
          <w14:textFill>
            <w14:solidFill>
              <w14:schemeClr w14:val="tx1"/>
            </w14:solidFill>
          </w14:textFill>
        </w:rPr>
        <w:t>0417-2972518</w:t>
      </w:r>
      <w:r>
        <w:rPr>
          <w:rFonts w:hint="eastAsia" w:ascii="仿宋" w:hAnsi="仿宋" w:eastAsia="仿宋" w:cs="宋体"/>
          <w:bCs/>
          <w:color w:val="000000" w:themeColor="text1"/>
          <w:szCs w:val="21"/>
          <w14:textFill>
            <w14:solidFill>
              <w14:schemeClr w14:val="tx1"/>
            </w14:solidFill>
          </w14:textFill>
        </w:rPr>
        <w:t>）</w:t>
      </w:r>
    </w:p>
    <w:p>
      <w:pPr>
        <w:widowControl/>
        <w:adjustRightInd w:val="0"/>
        <w:snapToGrid w:val="0"/>
        <w:spacing w:line="276" w:lineRule="auto"/>
        <w:ind w:firstLine="480"/>
        <w:jc w:val="left"/>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2、质疑函内容、格式：</w:t>
      </w:r>
      <w:r>
        <w:rPr>
          <w:rFonts w:hint="eastAsia" w:ascii="仿宋" w:hAnsi="仿宋" w:eastAsia="仿宋" w:cs="宋体"/>
          <w:bCs/>
          <w:color w:val="000000" w:themeColor="text1"/>
          <w:szCs w:val="21"/>
          <w14:textFill>
            <w14:solidFill>
              <w14:schemeClr w14:val="tx1"/>
            </w14:solidFill>
          </w14:textFill>
        </w:rPr>
        <w:t>质疑函内容、格式及质疑流程详见营口市公共资源交易网通知公告。</w:t>
      </w:r>
    </w:p>
    <w:p>
      <w:pPr>
        <w:widowControl/>
        <w:adjustRightInd w:val="0"/>
        <w:snapToGrid w:val="0"/>
        <w:spacing w:line="276" w:lineRule="auto"/>
        <w:ind w:firstLine="480"/>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质疑供应商对采购人、采购代理机构的答复不满意，或者采购人、采购代理机构未在规定时间内作出答复的，可以在答复期满后15个工作日内向本级财政部门提起投诉。</w:t>
      </w:r>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bookmarkStart w:id="25" w:name="_Toc35393795"/>
      <w:bookmarkStart w:id="26" w:name="_Toc35393626"/>
      <w:r>
        <w:rPr>
          <w:rFonts w:hint="eastAsia" w:ascii="仿宋" w:hAnsi="仿宋" w:eastAsia="仿宋" w:cs="宋体"/>
          <w:bCs/>
          <w:color w:val="000000" w:themeColor="text1"/>
          <w:szCs w:val="21"/>
          <w14:textFill>
            <w14:solidFill>
              <w14:schemeClr w14:val="tx1"/>
            </w14:solidFill>
          </w14:textFill>
        </w:rPr>
        <w:t>九、其他补充事宜</w:t>
      </w:r>
      <w:bookmarkEnd w:id="25"/>
      <w:bookmarkEnd w:id="26"/>
    </w:p>
    <w:p>
      <w:pPr>
        <w:spacing w:line="276" w:lineRule="auto"/>
        <w:ind w:left="495"/>
        <w:rPr>
          <w:rFonts w:ascii="仿宋" w:hAnsi="仿宋" w:eastAsia="仿宋"/>
          <w:color w:val="000000" w:themeColor="text1"/>
          <w:szCs w:val="21"/>
          <w14:textFill>
            <w14:solidFill>
              <w14:schemeClr w14:val="tx1"/>
            </w14:solidFill>
          </w14:textFill>
        </w:rPr>
      </w:pPr>
    </w:p>
    <w:p>
      <w:pPr>
        <w:keepNext/>
        <w:keepLines/>
        <w:spacing w:line="276" w:lineRule="auto"/>
        <w:outlineLvl w:val="1"/>
        <w:rPr>
          <w:rFonts w:ascii="仿宋" w:hAnsi="仿宋" w:eastAsia="仿宋" w:cs="宋体"/>
          <w:bCs/>
          <w:color w:val="000000" w:themeColor="text1"/>
          <w:szCs w:val="21"/>
          <w14:textFill>
            <w14:solidFill>
              <w14:schemeClr w14:val="tx1"/>
            </w14:solidFill>
          </w14:textFill>
        </w:rPr>
      </w:pPr>
      <w:bookmarkStart w:id="27" w:name="_Toc35393627"/>
      <w:bookmarkStart w:id="28" w:name="_Toc35393796"/>
      <w:bookmarkStart w:id="29" w:name="_Toc28359008"/>
      <w:bookmarkStart w:id="30" w:name="_Toc28359085"/>
      <w:r>
        <w:rPr>
          <w:rFonts w:hint="eastAsia" w:ascii="仿宋" w:hAnsi="仿宋" w:eastAsia="仿宋" w:cs="宋体"/>
          <w:bCs/>
          <w:color w:val="000000" w:themeColor="text1"/>
          <w:szCs w:val="21"/>
          <w14:textFill>
            <w14:solidFill>
              <w14:schemeClr w14:val="tx1"/>
            </w14:solidFill>
          </w14:textFill>
        </w:rPr>
        <w:t>十、对本次采购提出询问，请按</w:t>
      </w:r>
      <w:r>
        <w:rPr>
          <w:rFonts w:ascii="仿宋" w:hAnsi="仿宋" w:eastAsia="仿宋" w:cs="宋体"/>
          <w:bCs/>
          <w:color w:val="000000" w:themeColor="text1"/>
          <w:szCs w:val="21"/>
          <w14:textFill>
            <w14:solidFill>
              <w14:schemeClr w14:val="tx1"/>
            </w14:solidFill>
          </w14:textFill>
        </w:rPr>
        <w:t>以下方式</w:t>
      </w:r>
      <w:r>
        <w:rPr>
          <w:rFonts w:hint="eastAsia" w:ascii="仿宋" w:hAnsi="仿宋" w:eastAsia="仿宋" w:cs="宋体"/>
          <w:bCs/>
          <w:color w:val="000000" w:themeColor="text1"/>
          <w:szCs w:val="21"/>
          <w14:textFill>
            <w14:solidFill>
              <w14:schemeClr w14:val="tx1"/>
            </w14:solidFill>
          </w14:textFill>
        </w:rPr>
        <w:t>联系。</w:t>
      </w:r>
      <w:bookmarkEnd w:id="27"/>
      <w:bookmarkEnd w:id="28"/>
      <w:bookmarkEnd w:id="29"/>
      <w:bookmarkEnd w:id="30"/>
    </w:p>
    <w:p>
      <w:pPr>
        <w:keepNext/>
        <w:keepLines/>
        <w:spacing w:line="276" w:lineRule="auto"/>
        <w:ind w:left="495" w:firstLine="210" w:firstLineChars="100"/>
        <w:outlineLvl w:val="1"/>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1.采购人信息</w:t>
      </w:r>
    </w:p>
    <w:p>
      <w:pPr>
        <w:spacing w:line="276" w:lineRule="auto"/>
        <w:ind w:firstLine="630" w:firstLineChars="3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名    称：</w:t>
      </w:r>
      <w:sdt>
        <w:sdtPr>
          <w:rPr>
            <w:rFonts w:hint="eastAsia" w:ascii="仿宋" w:hAnsi="仿宋" w:eastAsia="仿宋"/>
            <w:color w:val="000000" w:themeColor="text1"/>
            <w:szCs w:val="21"/>
            <w14:textFill>
              <w14:solidFill>
                <w14:schemeClr w14:val="tx1"/>
              </w14:solidFill>
            </w14:textFill>
          </w:rPr>
          <w:alias w:val="采购单位"/>
          <w:tag w:val="采购单位"/>
          <w:id w:val="-95183161"/>
          <w:placeholder>
            <w:docPart w:val="FB403AE6633148999DBD69A0E75F5135"/>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营口市自然资源局</w:t>
          </w:r>
        </w:sdtContent>
      </w:sdt>
    </w:p>
    <w:p>
      <w:pPr>
        <w:spacing w:line="276" w:lineRule="auto"/>
        <w:ind w:firstLine="630" w:firstLineChars="3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地    址：</w:t>
      </w:r>
      <w:sdt>
        <w:sdtPr>
          <w:rPr>
            <w:rFonts w:hint="eastAsia" w:ascii="仿宋" w:hAnsi="仿宋" w:eastAsia="仿宋"/>
            <w:color w:val="000000" w:themeColor="text1"/>
            <w:szCs w:val="21"/>
            <w14:textFill>
              <w14:solidFill>
                <w14:schemeClr w14:val="tx1"/>
              </w14:solidFill>
            </w14:textFill>
          </w:rPr>
          <w:alias w:val="采购单位地址"/>
          <w:tag w:val="采购单位地址"/>
          <w:id w:val="-946699611"/>
          <w:placeholder>
            <w:docPart w:val="369D9BFF5A5D40DFB03B4CAB44D1447D"/>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营口市站前区辽河大街东14-5号</w:t>
          </w:r>
        </w:sdtContent>
      </w:sdt>
    </w:p>
    <w:p>
      <w:pPr>
        <w:spacing w:line="276" w:lineRule="auto"/>
        <w:ind w:firstLine="630" w:firstLineChars="300"/>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联系方式：</w:t>
      </w:r>
      <w:sdt>
        <w:sdtPr>
          <w:rPr>
            <w:rFonts w:hint="eastAsia" w:ascii="仿宋" w:hAnsi="仿宋" w:eastAsia="仿宋"/>
            <w:color w:val="000000" w:themeColor="text1"/>
            <w:szCs w:val="21"/>
            <w14:textFill>
              <w14:solidFill>
                <w14:schemeClr w14:val="tx1"/>
              </w14:solidFill>
            </w14:textFill>
          </w:rPr>
          <w:alias w:val="采购单位电话"/>
          <w:tag w:val="采购单位电话"/>
          <w:id w:val="285781145"/>
          <w:placeholder>
            <w:docPart w:val="7EF5887FCFBD4F61870C6EB792299ED0"/>
          </w:placeholder>
        </w:sdtPr>
        <w:sdtEndPr>
          <w:rPr>
            <w:rFonts w:hint="eastAsia" w:ascii="仿宋" w:hAnsi="仿宋" w:eastAsia="仿宋"/>
            <w:color w:val="000000" w:themeColor="text1"/>
            <w:szCs w:val="21"/>
            <w14:textFill>
              <w14:solidFill>
                <w14:schemeClr w14:val="tx1"/>
              </w14:solidFill>
            </w14:textFill>
          </w:rPr>
        </w:sdtEndPr>
        <w:sdtContent>
          <w:r>
            <w:rPr>
              <w:rFonts w:ascii="仿宋" w:hAnsi="仿宋" w:eastAsia="仿宋"/>
              <w:color w:val="000000" w:themeColor="text1"/>
              <w:szCs w:val="21"/>
              <w14:textFill>
                <w14:solidFill>
                  <w14:schemeClr w14:val="tx1"/>
                </w14:solidFill>
              </w14:textFill>
            </w:rPr>
            <w:t>18640768255</w:t>
          </w:r>
        </w:sdtContent>
      </w:sdt>
    </w:p>
    <w:p>
      <w:pPr>
        <w:keepNext/>
        <w:keepLines/>
        <w:spacing w:line="276" w:lineRule="auto"/>
        <w:ind w:left="495" w:firstLine="210" w:firstLineChars="100"/>
        <w:outlineLvl w:val="1"/>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2.采购代理机构信息</w:t>
      </w:r>
    </w:p>
    <w:p>
      <w:pPr>
        <w:spacing w:line="276" w:lineRule="auto"/>
        <w:ind w:firstLine="630" w:firstLineChars="3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名    称：</w:t>
      </w:r>
      <w:sdt>
        <w:sdtPr>
          <w:rPr>
            <w:rFonts w:hint="eastAsia" w:ascii="仿宋" w:hAnsi="仿宋" w:eastAsia="仿宋"/>
            <w:color w:val="000000" w:themeColor="text1"/>
            <w:szCs w:val="21"/>
            <w14:textFill>
              <w14:solidFill>
                <w14:schemeClr w14:val="tx1"/>
              </w14:solidFill>
            </w14:textFill>
          </w:rPr>
          <w:alias w:val="编制单位"/>
          <w:tag w:val="编制单位"/>
          <w:id w:val="1255858432"/>
          <w:placeholder>
            <w:docPart w:val="2917B5AF0DD746EC935F8340AA929CF7"/>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营口市审批技术审查与公共资源交易中心</w:t>
          </w:r>
        </w:sdtContent>
      </w:sdt>
    </w:p>
    <w:p>
      <w:pPr>
        <w:spacing w:line="276" w:lineRule="auto"/>
        <w:ind w:firstLine="630" w:firstLineChars="3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地　  址：</w:t>
      </w:r>
      <w:sdt>
        <w:sdtPr>
          <w:rPr>
            <w:rFonts w:hint="eastAsia" w:ascii="仿宋" w:hAnsi="仿宋" w:eastAsia="仿宋"/>
            <w:color w:val="000000" w:themeColor="text1"/>
            <w:szCs w:val="21"/>
            <w14:textFill>
              <w14:solidFill>
                <w14:schemeClr w14:val="tx1"/>
              </w14:solidFill>
            </w14:textFill>
          </w:rPr>
          <w:alias w:val="代理机构地址"/>
          <w:tag w:val="代理机构地址"/>
          <w:id w:val="-1988389414"/>
          <w:placeholder>
            <w:docPart w:val="4AC93BBE412E4CD2A8D15322CBDBD376"/>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营口市西市区沿海产业基地民生路28号市民服务中心3楼西北区</w:t>
          </w:r>
        </w:sdtContent>
      </w:sdt>
    </w:p>
    <w:p>
      <w:pPr>
        <w:spacing w:line="276" w:lineRule="auto"/>
        <w:ind w:firstLine="630" w:firstLineChars="300"/>
        <w:rPr>
          <w:rFonts w:ascii="仿宋" w:hAnsi="仿宋" w:eastAsia="仿宋"/>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联系方式：</w:t>
      </w:r>
      <w:sdt>
        <w:sdtPr>
          <w:rPr>
            <w:rFonts w:hint="eastAsia" w:ascii="仿宋" w:hAnsi="仿宋" w:eastAsia="仿宋"/>
            <w:color w:val="000000" w:themeColor="text1"/>
            <w:szCs w:val="21"/>
            <w14:textFill>
              <w14:solidFill>
                <w14:schemeClr w14:val="tx1"/>
              </w14:solidFill>
            </w14:textFill>
          </w:rPr>
          <w:alias w:val="代理机构电话"/>
          <w:tag w:val="代理机构电话"/>
          <w:id w:val="1882819625"/>
          <w:placeholder>
            <w:docPart w:val="5248DB7E5C3948E1AD8A5E0B6147C340"/>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0417-2972508</w:t>
          </w:r>
        </w:sdtContent>
      </w:sdt>
    </w:p>
    <w:p>
      <w:pPr>
        <w:spacing w:line="276" w:lineRule="auto"/>
        <w:ind w:firstLine="630" w:firstLineChars="300"/>
        <w:rPr>
          <w:rFonts w:ascii="仿宋" w:hAnsi="仿宋" w:eastAsia="仿宋" w:cs="宋体"/>
          <w:bCs/>
          <w:color w:val="000000" w:themeColor="text1"/>
          <w:szCs w:val="21"/>
          <w:u w:val="single"/>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邮箱地址：ykggzycgk@163.com</w:t>
      </w:r>
    </w:p>
    <w:p>
      <w:pPr>
        <w:spacing w:line="276" w:lineRule="auto"/>
        <w:ind w:firstLine="630" w:firstLineChars="300"/>
        <w:rPr>
          <w:rFonts w:ascii="仿宋" w:hAnsi="仿宋" w:eastAsia="仿宋" w:cs="宋体"/>
          <w:bCs/>
          <w:color w:val="000000" w:themeColor="text1"/>
          <w:szCs w:val="21"/>
          <w:u w:val="single"/>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开 户 行：中国建设银行股份有限公司营口新联大街支行</w:t>
      </w:r>
    </w:p>
    <w:p>
      <w:pPr>
        <w:spacing w:line="276" w:lineRule="auto"/>
        <w:ind w:firstLine="630" w:firstLineChars="300"/>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账户名称：营口市审批技术审查与公共资源交易中心</w:t>
      </w:r>
    </w:p>
    <w:p>
      <w:pPr>
        <w:spacing w:line="276" w:lineRule="auto"/>
        <w:ind w:firstLine="630" w:firstLineChars="300"/>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账    号：2</w:t>
      </w:r>
      <w:r>
        <w:rPr>
          <w:rFonts w:ascii="仿宋" w:hAnsi="仿宋" w:eastAsia="仿宋" w:cs="宋体"/>
          <w:bCs/>
          <w:color w:val="000000" w:themeColor="text1"/>
          <w:szCs w:val="21"/>
          <w14:textFill>
            <w14:solidFill>
              <w14:schemeClr w14:val="tx1"/>
            </w14:solidFill>
          </w14:textFill>
        </w:rPr>
        <w:t>1050110852100000007</w:t>
      </w:r>
    </w:p>
    <w:p>
      <w:pPr>
        <w:keepNext/>
        <w:keepLines/>
        <w:spacing w:line="276" w:lineRule="auto"/>
        <w:ind w:left="495" w:firstLine="210" w:firstLineChars="100"/>
        <w:outlineLvl w:val="1"/>
        <w:rPr>
          <w:rFonts w:ascii="仿宋" w:hAnsi="仿宋" w:eastAsia="仿宋" w:cs="宋体"/>
          <w:bCs/>
          <w:color w:val="000000" w:themeColor="text1"/>
          <w:szCs w:val="21"/>
          <w14:textFill>
            <w14:solidFill>
              <w14:schemeClr w14:val="tx1"/>
            </w14:solidFill>
          </w14:textFill>
        </w:rPr>
      </w:pPr>
      <w:r>
        <w:rPr>
          <w:rFonts w:hint="eastAsia" w:ascii="仿宋" w:hAnsi="仿宋" w:eastAsia="仿宋" w:cs="宋体"/>
          <w:bCs/>
          <w:color w:val="000000" w:themeColor="text1"/>
          <w:szCs w:val="21"/>
          <w14:textFill>
            <w14:solidFill>
              <w14:schemeClr w14:val="tx1"/>
            </w14:solidFill>
          </w14:textFill>
        </w:rPr>
        <w:t>3.项目</w:t>
      </w:r>
      <w:r>
        <w:rPr>
          <w:rFonts w:ascii="仿宋" w:hAnsi="仿宋" w:eastAsia="仿宋" w:cs="宋体"/>
          <w:bCs/>
          <w:color w:val="000000" w:themeColor="text1"/>
          <w:szCs w:val="21"/>
          <w14:textFill>
            <w14:solidFill>
              <w14:schemeClr w14:val="tx1"/>
            </w14:solidFill>
          </w14:textFill>
        </w:rPr>
        <w:t>联系方式</w:t>
      </w:r>
    </w:p>
    <w:p>
      <w:pPr>
        <w:spacing w:line="276" w:lineRule="auto"/>
        <w:ind w:firstLine="630" w:firstLineChars="3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项目联系人：</w:t>
      </w:r>
      <w:sdt>
        <w:sdtPr>
          <w:rPr>
            <w:rFonts w:hint="eastAsia" w:ascii="仿宋" w:hAnsi="仿宋" w:eastAsia="仿宋"/>
            <w:color w:val="000000" w:themeColor="text1"/>
            <w:szCs w:val="21"/>
            <w14:textFill>
              <w14:solidFill>
                <w14:schemeClr w14:val="tx1"/>
              </w14:solidFill>
            </w14:textFill>
          </w:rPr>
          <w:alias w:val="代理机构联系人"/>
          <w:tag w:val="代理机构联系人"/>
          <w:id w:val="-1368218228"/>
          <w:placeholder>
            <w:docPart w:val="1C1FF99D701A44D5B57723B8ADD8FC24"/>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丁先生</w:t>
          </w:r>
        </w:sdtContent>
      </w:sdt>
      <w:r>
        <w:rPr>
          <w:rFonts w:ascii="仿宋" w:hAnsi="仿宋" w:eastAsia="仿宋"/>
          <w:color w:val="000000" w:themeColor="text1"/>
          <w:szCs w:val="21"/>
          <w14:textFill>
            <w14:solidFill>
              <w14:schemeClr w14:val="tx1"/>
            </w14:solidFill>
          </w14:textFill>
        </w:rPr>
        <w:t xml:space="preserve"> </w:t>
      </w:r>
    </w:p>
    <w:p>
      <w:pPr>
        <w:spacing w:line="276" w:lineRule="auto"/>
        <w:ind w:firstLine="630" w:firstLineChars="300"/>
        <w:rPr>
          <w:rFonts w:ascii="仿宋" w:hAnsi="仿宋" w:eastAsia="仿宋"/>
          <w:color w:val="000000" w:themeColor="text1"/>
          <w:szCs w:val="21"/>
          <w:u w:val="single"/>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电　  话：</w:t>
      </w:r>
      <w:sdt>
        <w:sdtPr>
          <w:rPr>
            <w:rFonts w:hint="eastAsia" w:ascii="仿宋" w:hAnsi="仿宋" w:eastAsia="仿宋"/>
            <w:color w:val="000000" w:themeColor="text1"/>
            <w:szCs w:val="21"/>
            <w14:textFill>
              <w14:solidFill>
                <w14:schemeClr w14:val="tx1"/>
              </w14:solidFill>
            </w14:textFill>
          </w:rPr>
          <w:alias w:val="代理机构电话"/>
          <w:tag w:val="代理机构电话"/>
          <w:id w:val="-1348637754"/>
          <w:placeholder>
            <w:docPart w:val="182238F9C3D54DBC97433BF6079B633C"/>
          </w:placeholder>
        </w:sdtPr>
        <w:sdtEndPr>
          <w:rPr>
            <w:rFonts w:hint="eastAsia" w:ascii="仿宋" w:hAnsi="仿宋" w:eastAsia="仿宋"/>
            <w:color w:val="000000" w:themeColor="text1"/>
            <w:szCs w:val="21"/>
            <w14:textFill>
              <w14:solidFill>
                <w14:schemeClr w14:val="tx1"/>
              </w14:solidFill>
            </w14:textFill>
          </w:rPr>
        </w:sdtEndPr>
        <w:sdtContent>
          <w:r>
            <w:rPr>
              <w:rFonts w:hint="eastAsia" w:ascii="仿宋" w:hAnsi="仿宋" w:eastAsia="仿宋"/>
              <w:color w:val="000000" w:themeColor="text1"/>
              <w:szCs w:val="21"/>
              <w14:textFill>
                <w14:solidFill>
                  <w14:schemeClr w14:val="tx1"/>
                </w14:solidFill>
              </w14:textFill>
            </w:rPr>
            <w:t>0417-2972508</w:t>
          </w:r>
        </w:sdtContent>
      </w:sdt>
    </w:p>
    <w:bookmarkEnd w:id="3"/>
    <w:p>
      <w:pPr>
        <w:widowControl/>
        <w:jc w:val="left"/>
        <w:rPr>
          <w:rFonts w:ascii="仿宋" w:hAnsi="仿宋" w:eastAsia="仿宋" w:cs="仿宋_GB2312"/>
          <w:color w:val="000000" w:themeColor="text1"/>
          <w:kern w:val="0"/>
          <w:szCs w:val="21"/>
          <w14:textFill>
            <w14:solidFill>
              <w14:schemeClr w14:val="tx1"/>
            </w14:solidFill>
          </w14:textFill>
        </w:rPr>
      </w:pPr>
      <w:bookmarkStart w:id="31" w:name="_Toc4485617"/>
      <w:r>
        <w:rPr>
          <w:rFonts w:ascii="仿宋" w:hAnsi="仿宋" w:eastAsia="仿宋" w:cs="仿宋_GB2312"/>
          <w:color w:val="000000" w:themeColor="text1"/>
          <w:kern w:val="0"/>
          <w:szCs w:val="21"/>
          <w14:textFill>
            <w14:solidFill>
              <w14:schemeClr w14:val="tx1"/>
            </w14:solidFill>
          </w14:textFill>
        </w:rPr>
        <w:br w:type="page"/>
      </w:r>
    </w:p>
    <w:p>
      <w:pPr>
        <w:pStyle w:val="2"/>
        <w:adjustRightInd w:val="0"/>
        <w:snapToGrid w:val="0"/>
        <w:spacing w:before="0" w:after="0" w:line="360" w:lineRule="auto"/>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第一章 供应商须知</w:t>
      </w:r>
      <w:bookmarkEnd w:id="31"/>
    </w:p>
    <w:p>
      <w:pPr>
        <w:pStyle w:val="3"/>
        <w:adjustRightInd w:val="0"/>
        <w:snapToGrid w:val="0"/>
        <w:spacing w:before="0" w:after="0" w:line="360" w:lineRule="auto"/>
        <w:jc w:val="center"/>
        <w:rPr>
          <w:rFonts w:ascii="仿宋" w:hAnsi="仿宋" w:eastAsia="仿宋" w:cs="仿宋_GB2312"/>
          <w:color w:val="000000" w:themeColor="text1"/>
          <w14:textFill>
            <w14:solidFill>
              <w14:schemeClr w14:val="tx1"/>
            </w14:solidFill>
          </w14:textFill>
        </w:rPr>
      </w:pPr>
      <w:bookmarkStart w:id="32" w:name="_Toc4485618"/>
      <w:bookmarkStart w:id="33" w:name="_Toc533340139"/>
      <w:r>
        <w:rPr>
          <w:rFonts w:hint="eastAsia" w:ascii="仿宋" w:hAnsi="仿宋" w:eastAsia="仿宋" w:cs="仿宋_GB2312"/>
          <w:color w:val="000000" w:themeColor="text1"/>
          <w14:textFill>
            <w14:solidFill>
              <w14:schemeClr w14:val="tx1"/>
            </w14:solidFill>
          </w14:textFill>
        </w:rPr>
        <w:t>一 供应商须知表</w:t>
      </w:r>
      <w:bookmarkEnd w:id="32"/>
      <w:bookmarkEnd w:id="33"/>
    </w:p>
    <w:sdt>
      <w:sdtPr>
        <w:rPr>
          <w:rFonts w:hint="eastAsia"/>
          <w:color w:val="000000" w:themeColor="text1"/>
          <w:szCs w:val="21"/>
          <w14:textFill>
            <w14:solidFill>
              <w14:schemeClr w14:val="tx1"/>
            </w14:solidFill>
          </w14:textFill>
        </w:rPr>
        <w:alias w:val="招标项目基本内容及要求"/>
        <w:tag w:val="招标项目基本内容及要求"/>
        <w:id w:val="-841780087"/>
        <w:lock w:val="sdtLocked"/>
      </w:sdtPr>
      <w:sdtEndPr>
        <w:rPr>
          <w:rFonts w:hint="eastAsia"/>
          <w:color w:val="000000" w:themeColor="text1"/>
          <w:szCs w:val="24"/>
          <w14:textFill>
            <w14:solidFill>
              <w14:schemeClr w14:val="tx1"/>
            </w14:solidFill>
          </w14:textFill>
        </w:rPr>
      </w:sdtEndPr>
      <w:sdtContent>
        <w:p>
          <w:pPr>
            <w:rPr>
              <w:color w:val="000000" w:themeColor="text1"/>
              <w14:textFill>
                <w14:solidFill>
                  <w14:schemeClr w14:val="tx1"/>
                </w14:solidFill>
              </w14:textFill>
            </w:rPr>
          </w:pPr>
          <w:bookmarkStart w:id="34" w:name="招标项目基本内容及要求其他：Block"/>
          <w:bookmarkEnd w:id="34"/>
          <w:bookmarkStart w:id="35" w:name="sys_招标项目基本内容及要求其他：Block"/>
          <w:bookmarkEnd w:id="35"/>
          <w:bookmarkStart w:id="36" w:name="招标项目基本内容及要求：Block"/>
          <w:bookmarkEnd w:id="36"/>
          <w:bookmarkStart w:id="37" w:name="sys_招标项目基本内容及要求：Block"/>
          <w:bookmarkEnd w:id="37"/>
        </w:p>
        <w:tbl>
          <w:tblPr>
            <w:tblStyle w:val="16"/>
            <w:tblW w:w="8671" w:type="dxa"/>
            <w:jc w:val="center"/>
            <w:tblInd w:w="0" w:type="dxa"/>
            <w:tblLayout w:type="fixed"/>
            <w:tblCellMar>
              <w:top w:w="0" w:type="dxa"/>
              <w:left w:w="108" w:type="dxa"/>
              <w:bottom w:w="0" w:type="dxa"/>
              <w:right w:w="108" w:type="dxa"/>
            </w:tblCellMar>
          </w:tblPr>
          <w:tblGrid>
            <w:gridCol w:w="1025"/>
            <w:gridCol w:w="1794"/>
            <w:gridCol w:w="5852"/>
          </w:tblGrid>
          <w:tr>
            <w:tblPrEx>
              <w:tblLayout w:type="fixed"/>
              <w:tblCellMar>
                <w:top w:w="0" w:type="dxa"/>
                <w:left w:w="108" w:type="dxa"/>
                <w:bottom w:w="0" w:type="dxa"/>
                <w:right w:w="108" w:type="dxa"/>
              </w:tblCellMar>
            </w:tblPrEx>
            <w:trPr>
              <w:trHeight w:val="493" w:hRule="atLeast"/>
              <w:tblHeader/>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条款号</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项   目</w:t>
                </w:r>
              </w:p>
            </w:tc>
            <w:tc>
              <w:tcPr>
                <w:tcW w:w="5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内     容</w:t>
                </w:r>
              </w:p>
            </w:tc>
          </w:tr>
          <w:tr>
            <w:tblPrEx>
              <w:tblLayout w:type="fixed"/>
              <w:tblCellMar>
                <w:top w:w="0" w:type="dxa"/>
                <w:left w:w="108" w:type="dxa"/>
                <w:bottom w:w="0" w:type="dxa"/>
                <w:right w:w="108" w:type="dxa"/>
              </w:tblCellMar>
            </w:tblPrEx>
            <w:trPr>
              <w:trHeight w:val="1193"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1.1</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采购人</w:t>
                </w:r>
              </w:p>
            </w:tc>
            <w:tc>
              <w:tcPr>
                <w:tcW w:w="585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名</w:t>
                </w:r>
                <w:r>
                  <w:rPr>
                    <w:rFonts w:ascii="仿宋_GB2312" w:hAnsi="仿宋_GB2312" w:eastAsia="仿宋_GB2312" w:cs="仿宋_GB2312"/>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称：</w:t>
                </w:r>
                <w:r>
                  <w:rPr>
                    <w:rFonts w:hint="eastAsia" w:ascii="仿宋_GB2312" w:hAnsi="仿宋_GB2312" w:eastAsia="仿宋_GB2312" w:cs="仿宋_GB2312"/>
                    <w:color w:val="000000" w:themeColor="text1"/>
                    <w:kern w:val="0"/>
                    <w:szCs w:val="21"/>
                    <w:u w:val="single"/>
                    <w14:textFill>
                      <w14:solidFill>
                        <w14:schemeClr w14:val="tx1"/>
                      </w14:solidFill>
                    </w14:textFill>
                  </w:rPr>
                  <w:t>营口市自然资源局</w:t>
                </w:r>
              </w:p>
              <w:p>
                <w:pPr>
                  <w:widowControl/>
                  <w:jc w:val="left"/>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地</w:t>
                </w:r>
                <w:r>
                  <w:rPr>
                    <w:rFonts w:ascii="仿宋_GB2312" w:hAnsi="仿宋_GB2312" w:eastAsia="仿宋_GB2312" w:cs="仿宋_GB2312"/>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址：</w:t>
                </w:r>
                <w:r>
                  <w:rPr>
                    <w:rFonts w:hint="eastAsia" w:ascii="仿宋_GB2312" w:hAnsi="仿宋_GB2312" w:eastAsia="仿宋_GB2312" w:cs="仿宋_GB2312"/>
                    <w:color w:val="000000" w:themeColor="text1"/>
                    <w:kern w:val="0"/>
                    <w:szCs w:val="21"/>
                    <w:u w:val="single"/>
                    <w14:textFill>
                      <w14:solidFill>
                        <w14:schemeClr w14:val="tx1"/>
                      </w14:solidFill>
                    </w14:textFill>
                  </w:rPr>
                  <w:t>营口市站前区辽河大街东1</w:t>
                </w:r>
                <w:r>
                  <w:rPr>
                    <w:rFonts w:ascii="仿宋_GB2312" w:hAnsi="仿宋_GB2312" w:eastAsia="仿宋_GB2312" w:cs="仿宋_GB2312"/>
                    <w:color w:val="000000" w:themeColor="text1"/>
                    <w:kern w:val="0"/>
                    <w:szCs w:val="21"/>
                    <w:u w:val="single"/>
                    <w14:textFill>
                      <w14:solidFill>
                        <w14:schemeClr w14:val="tx1"/>
                      </w14:solidFill>
                    </w14:textFill>
                  </w:rPr>
                  <w:t>4</w:t>
                </w:r>
                <w:r>
                  <w:rPr>
                    <w:rFonts w:hint="eastAsia" w:ascii="仿宋_GB2312" w:hAnsi="仿宋_GB2312" w:eastAsia="仿宋_GB2312" w:cs="仿宋_GB2312"/>
                    <w:color w:val="000000" w:themeColor="text1"/>
                    <w:kern w:val="0"/>
                    <w:szCs w:val="21"/>
                    <w:u w:val="single"/>
                    <w14:textFill>
                      <w14:solidFill>
                        <w14:schemeClr w14:val="tx1"/>
                      </w14:solidFill>
                    </w14:textFill>
                  </w:rPr>
                  <w:t>-</w:t>
                </w:r>
                <w:r>
                  <w:rPr>
                    <w:rFonts w:ascii="仿宋_GB2312" w:hAnsi="仿宋_GB2312" w:eastAsia="仿宋_GB2312" w:cs="仿宋_GB2312"/>
                    <w:color w:val="000000" w:themeColor="text1"/>
                    <w:kern w:val="0"/>
                    <w:szCs w:val="21"/>
                    <w:u w:val="single"/>
                    <w14:textFill>
                      <w14:solidFill>
                        <w14:schemeClr w14:val="tx1"/>
                      </w14:solidFill>
                    </w14:textFill>
                  </w:rPr>
                  <w:t>5</w:t>
                </w:r>
                <w:r>
                  <w:rPr>
                    <w:rFonts w:hint="eastAsia" w:ascii="仿宋_GB2312" w:hAnsi="仿宋_GB2312" w:eastAsia="仿宋_GB2312" w:cs="仿宋_GB2312"/>
                    <w:color w:val="000000" w:themeColor="text1"/>
                    <w:kern w:val="0"/>
                    <w:szCs w:val="21"/>
                    <w:u w:val="single"/>
                    <w14:textFill>
                      <w14:solidFill>
                        <w14:schemeClr w14:val="tx1"/>
                      </w14:solidFill>
                    </w14:textFill>
                  </w:rPr>
                  <w:t>号</w:t>
                </w:r>
              </w:p>
              <w:p>
                <w:pPr>
                  <w:widowControl/>
                  <w:jc w:val="left"/>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联系人：</w:t>
                </w:r>
                <w:r>
                  <w:rPr>
                    <w:rFonts w:hint="eastAsia" w:ascii="仿宋_GB2312" w:hAnsi="仿宋_GB2312" w:eastAsia="仿宋_GB2312" w:cs="仿宋_GB2312"/>
                    <w:color w:val="000000" w:themeColor="text1"/>
                    <w:kern w:val="0"/>
                    <w:szCs w:val="21"/>
                    <w:u w:val="single"/>
                    <w14:textFill>
                      <w14:solidFill>
                        <w14:schemeClr w14:val="tx1"/>
                      </w14:solidFill>
                    </w14:textFill>
                  </w:rPr>
                  <w:t>李女士</w:t>
                </w:r>
              </w:p>
              <w:p>
                <w:pPr>
                  <w:widowControl/>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电</w:t>
                </w:r>
                <w:r>
                  <w:rPr>
                    <w:rFonts w:ascii="仿宋_GB2312" w:hAnsi="仿宋_GB2312" w:eastAsia="仿宋_GB2312" w:cs="仿宋_GB2312"/>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话：</w:t>
                </w:r>
                <w:r>
                  <w:rPr>
                    <w:rFonts w:ascii="仿宋_GB2312" w:hAnsi="仿宋_GB2312" w:eastAsia="仿宋_GB2312" w:cs="仿宋_GB2312"/>
                    <w:color w:val="000000" w:themeColor="text1"/>
                    <w:kern w:val="0"/>
                    <w:szCs w:val="21"/>
                    <w:u w:val="single"/>
                    <w14:textFill>
                      <w14:solidFill>
                        <w14:schemeClr w14:val="tx1"/>
                      </w14:solidFill>
                    </w14:textFill>
                  </w:rPr>
                  <w:t>18640768255</w:t>
                </w:r>
              </w:p>
            </w:tc>
          </w:tr>
          <w:tr>
            <w:tblPrEx>
              <w:tblLayout w:type="fixed"/>
              <w:tblCellMar>
                <w:top w:w="0" w:type="dxa"/>
                <w:left w:w="108" w:type="dxa"/>
                <w:bottom w:w="0" w:type="dxa"/>
                <w:right w:w="108" w:type="dxa"/>
              </w:tblCellMar>
            </w:tblPrEx>
            <w:trPr>
              <w:trHeight w:val="3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1.2</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采购代理机构</w:t>
                </w:r>
              </w:p>
            </w:tc>
            <w:tc>
              <w:tcPr>
                <w:tcW w:w="585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名</w:t>
                </w:r>
                <w:r>
                  <w:rPr>
                    <w:rFonts w:ascii="仿宋_GB2312" w:hAnsi="仿宋_GB2312" w:eastAsia="仿宋_GB2312" w:cs="仿宋_GB2312"/>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称：</w:t>
                </w:r>
                <w:r>
                  <w:rPr>
                    <w:rFonts w:hint="eastAsia" w:ascii="仿宋_GB2312" w:hAnsi="仿宋_GB2312" w:eastAsia="仿宋_GB2312" w:cs="仿宋_GB2312"/>
                    <w:color w:val="000000" w:themeColor="text1"/>
                    <w:kern w:val="0"/>
                    <w:szCs w:val="21"/>
                    <w:u w:val="single"/>
                    <w14:textFill>
                      <w14:solidFill>
                        <w14:schemeClr w14:val="tx1"/>
                      </w14:solidFill>
                    </w14:textFill>
                  </w:rPr>
                  <w:t>营口市审批技术审查与公共资源交易中心</w:t>
                </w:r>
              </w:p>
              <w:p>
                <w:pPr>
                  <w:widowControl/>
                  <w:jc w:val="left"/>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地</w:t>
                </w:r>
                <w:r>
                  <w:rPr>
                    <w:rFonts w:ascii="仿宋_GB2312" w:hAnsi="仿宋_GB2312" w:eastAsia="仿宋_GB2312" w:cs="仿宋_GB2312"/>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址：</w:t>
                </w:r>
                <w:r>
                  <w:rPr>
                    <w:rFonts w:hint="eastAsia" w:ascii="仿宋_GB2312" w:hAnsi="仿宋_GB2312" w:eastAsia="仿宋_GB2312" w:cs="仿宋_GB2312"/>
                    <w:color w:val="000000" w:themeColor="text1"/>
                    <w:kern w:val="0"/>
                    <w:szCs w:val="21"/>
                    <w:u w:val="single"/>
                    <w14:textFill>
                      <w14:solidFill>
                        <w14:schemeClr w14:val="tx1"/>
                      </w14:solidFill>
                    </w14:textFill>
                  </w:rPr>
                  <w:t>辽宁省营口市沿海产业基地民生路</w:t>
                </w:r>
                <w:r>
                  <w:rPr>
                    <w:rFonts w:ascii="仿宋_GB2312" w:hAnsi="仿宋_GB2312" w:eastAsia="仿宋_GB2312" w:cs="仿宋_GB2312"/>
                    <w:color w:val="000000" w:themeColor="text1"/>
                    <w:kern w:val="0"/>
                    <w:szCs w:val="21"/>
                    <w:u w:val="single"/>
                    <w14:textFill>
                      <w14:solidFill>
                        <w14:schemeClr w14:val="tx1"/>
                      </w14:solidFill>
                    </w14:textFill>
                  </w:rPr>
                  <w:t>28</w:t>
                </w:r>
                <w:r>
                  <w:rPr>
                    <w:rFonts w:hint="eastAsia" w:ascii="仿宋_GB2312" w:hAnsi="仿宋_GB2312" w:eastAsia="仿宋_GB2312" w:cs="仿宋_GB2312"/>
                    <w:color w:val="000000" w:themeColor="text1"/>
                    <w:kern w:val="0"/>
                    <w:szCs w:val="21"/>
                    <w:u w:val="single"/>
                    <w14:textFill>
                      <w14:solidFill>
                        <w14:schemeClr w14:val="tx1"/>
                      </w14:solidFill>
                    </w14:textFill>
                  </w:rPr>
                  <w:t>号营口市民服务中心三楼</w:t>
                </w:r>
              </w:p>
              <w:p>
                <w:pPr>
                  <w:widowControl/>
                  <w:jc w:val="left"/>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联系人：</w:t>
                </w:r>
                <w:r>
                  <w:rPr>
                    <w:rFonts w:hint="eastAsia" w:ascii="仿宋_GB2312" w:hAnsi="仿宋_GB2312" w:eastAsia="仿宋_GB2312" w:cs="仿宋_GB2312"/>
                    <w:color w:val="000000" w:themeColor="text1"/>
                    <w:kern w:val="0"/>
                    <w:szCs w:val="21"/>
                    <w:u w:val="single"/>
                    <w14:textFill>
                      <w14:solidFill>
                        <w14:schemeClr w14:val="tx1"/>
                      </w14:solidFill>
                    </w14:textFill>
                  </w:rPr>
                  <w:t>丁先生</w:t>
                </w:r>
              </w:p>
              <w:p>
                <w:pPr>
                  <w:widowControl/>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电</w:t>
                </w:r>
                <w:r>
                  <w:rPr>
                    <w:rFonts w:ascii="仿宋_GB2312" w:hAnsi="仿宋_GB2312" w:eastAsia="仿宋_GB2312" w:cs="仿宋_GB2312"/>
                    <w:color w:val="000000" w:themeColor="text1"/>
                    <w:kern w:val="0"/>
                    <w:szCs w:val="21"/>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话：</w:t>
                </w:r>
                <w:r>
                  <w:rPr>
                    <w:rFonts w:ascii="仿宋_GB2312" w:hAnsi="仿宋_GB2312" w:eastAsia="仿宋_GB2312" w:cs="仿宋_GB2312"/>
                    <w:color w:val="000000" w:themeColor="text1"/>
                    <w:kern w:val="0"/>
                    <w:szCs w:val="21"/>
                    <w:u w:val="single"/>
                    <w14:textFill>
                      <w14:solidFill>
                        <w14:schemeClr w14:val="tx1"/>
                      </w14:solidFill>
                    </w14:textFill>
                  </w:rPr>
                  <w:t>0417-2972508</w:t>
                </w:r>
              </w:p>
            </w:tc>
          </w:tr>
          <w:tr>
            <w:tblPrEx>
              <w:tblLayout w:type="fixed"/>
              <w:tblCellMar>
                <w:top w:w="0" w:type="dxa"/>
                <w:left w:w="108" w:type="dxa"/>
                <w:bottom w:w="0" w:type="dxa"/>
                <w:right w:w="108" w:type="dxa"/>
              </w:tblCellMar>
            </w:tblPrEx>
            <w:trPr>
              <w:trHeight w:val="3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1.3.4</w:t>
                </w:r>
              </w:p>
            </w:tc>
            <w:tc>
              <w:tcPr>
                <w:tcW w:w="17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合格供应商还要满足的其它资格条件</w:t>
                </w:r>
              </w:p>
            </w:tc>
            <w:tc>
              <w:tcPr>
                <w:tcW w:w="585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无</w:t>
                </w:r>
              </w:p>
            </w:tc>
          </w:tr>
          <w:tr>
            <w:tblPrEx>
              <w:tblLayout w:type="fixed"/>
              <w:tblCellMar>
                <w:top w:w="0" w:type="dxa"/>
                <w:left w:w="108" w:type="dxa"/>
                <w:bottom w:w="0" w:type="dxa"/>
                <w:right w:w="108" w:type="dxa"/>
              </w:tblCellMar>
            </w:tblPrEx>
            <w:trPr>
              <w:trHeight w:val="3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1.3.5</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是否允许采购进口产品</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是</w:t>
                </w:r>
              </w:p>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否</w:t>
                </w:r>
              </w:p>
            </w:tc>
          </w:tr>
          <w:tr>
            <w:tblPrEx>
              <w:tblLayout w:type="fixed"/>
              <w:tblCellMar>
                <w:top w:w="0" w:type="dxa"/>
                <w:left w:w="108" w:type="dxa"/>
                <w:bottom w:w="0" w:type="dxa"/>
                <w:right w:w="108" w:type="dxa"/>
              </w:tblCellMar>
            </w:tblPrEx>
            <w:trPr>
              <w:trHeight w:val="3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1.3.6</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是否为专门面向</w:t>
                </w:r>
                <w:r>
                  <w:rPr>
                    <w:rFonts w:hint="eastAsia" w:ascii="仿宋_GB2312" w:hAnsi="仿宋_GB2312" w:eastAsia="仿宋_GB2312" w:cs="仿宋_GB2312"/>
                    <w:color w:val="000000" w:themeColor="text1"/>
                    <w:szCs w:val="21"/>
                    <w14:textFill>
                      <w14:solidFill>
                        <w14:schemeClr w14:val="tx1"/>
                      </w14:solidFill>
                    </w14:textFill>
                  </w:rPr>
                  <w:t>中小企业</w:t>
                </w:r>
                <w:r>
                  <w:rPr>
                    <w:rFonts w:hint="eastAsia" w:ascii="仿宋_GB2312" w:hAnsi="仿宋_GB2312" w:eastAsia="仿宋_GB2312" w:cs="仿宋_GB2312"/>
                    <w:color w:val="000000" w:themeColor="text1"/>
                    <w:kern w:val="0"/>
                    <w:szCs w:val="21"/>
                    <w14:textFill>
                      <w14:solidFill>
                        <w14:schemeClr w14:val="tx1"/>
                      </w14:solidFill>
                    </w14:textFill>
                  </w:rPr>
                  <w:t>采购</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是</w:t>
                </w:r>
              </w:p>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否</w:t>
                </w:r>
              </w:p>
            </w:tc>
          </w:tr>
          <w:tr>
            <w:tblPrEx>
              <w:tblLayout w:type="fixed"/>
              <w:tblCellMar>
                <w:top w:w="0" w:type="dxa"/>
                <w:left w:w="108" w:type="dxa"/>
                <w:bottom w:w="0" w:type="dxa"/>
                <w:right w:w="108" w:type="dxa"/>
              </w:tblCellMar>
            </w:tblPrEx>
            <w:trPr>
              <w:trHeight w:val="3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1.3.7</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是否有政府强制采购的节能产品</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有，具体产品为</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bCs/>
                    <w:color w:val="000000" w:themeColor="text1"/>
                    <w:kern w:val="0"/>
                    <w:szCs w:val="21"/>
                    <w:u w:val="single"/>
                    <w14:textFill>
                      <w14:solidFill>
                        <w14:schemeClr w14:val="tx1"/>
                      </w14:solidFill>
                    </w14:textFill>
                  </w:rPr>
                  <w:t xml:space="preserve">电视 </w:t>
                </w: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没有</w:t>
                </w:r>
              </w:p>
            </w:tc>
          </w:tr>
          <w:tr>
            <w:tblPrEx>
              <w:tblLayout w:type="fixed"/>
              <w:tblCellMar>
                <w:top w:w="0" w:type="dxa"/>
                <w:left w:w="108" w:type="dxa"/>
                <w:bottom w:w="0" w:type="dxa"/>
                <w:right w:w="108" w:type="dxa"/>
              </w:tblCellMar>
            </w:tblPrEx>
            <w:trPr>
              <w:trHeight w:val="485"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1.4</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是否允许联合体参加政府采购活动</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是</w:t>
                </w: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否</w:t>
                </w:r>
              </w:p>
            </w:tc>
          </w:tr>
          <w:tr>
            <w:tblPrEx>
              <w:tblLayout w:type="fixed"/>
              <w:tblCellMar>
                <w:top w:w="0" w:type="dxa"/>
                <w:left w:w="108" w:type="dxa"/>
                <w:bottom w:w="0" w:type="dxa"/>
                <w:right w:w="108" w:type="dxa"/>
              </w:tblCellMar>
            </w:tblPrEx>
            <w:trPr>
              <w:trHeight w:val="3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1.4.8</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联合体的其他资格要求</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无</w:t>
                </w:r>
              </w:p>
            </w:tc>
          </w:tr>
          <w:tr>
            <w:tblPrEx>
              <w:tblLayout w:type="fixed"/>
              <w:tblCellMar>
                <w:top w:w="0" w:type="dxa"/>
                <w:left w:w="108" w:type="dxa"/>
                <w:bottom w:w="0" w:type="dxa"/>
                <w:right w:w="108" w:type="dxa"/>
              </w:tblCellMar>
            </w:tblPrEx>
            <w:trPr>
              <w:trHeight w:val="936"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2.2</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项目预算金额、最高限价</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预算金额：</w:t>
                </w:r>
                <w:r>
                  <w:rPr>
                    <w:rFonts w:ascii="仿宋_GB2312" w:hAnsi="仿宋_GB2312" w:eastAsia="仿宋_GB2312" w:cs="仿宋_GB2312"/>
                    <w:bCs/>
                    <w:color w:val="000000" w:themeColor="text1"/>
                    <w:kern w:val="0"/>
                    <w:szCs w:val="21"/>
                    <w:u w:val="single"/>
                    <w14:textFill>
                      <w14:solidFill>
                        <w14:schemeClr w14:val="tx1"/>
                      </w14:solidFill>
                    </w14:textFill>
                  </w:rPr>
                  <w:t>498,000.00</w:t>
                </w:r>
                <w:r>
                  <w:rPr>
                    <w:rFonts w:ascii="仿宋_GB2312" w:hAnsi="仿宋_GB2312" w:eastAsia="仿宋_GB2312" w:cs="仿宋_GB2312"/>
                    <w:bCs/>
                    <w:color w:val="000000" w:themeColor="text1"/>
                    <w:kern w:val="0"/>
                    <w:szCs w:val="21"/>
                    <w14:textFill>
                      <w14:solidFill>
                        <w14:schemeClr w14:val="tx1"/>
                      </w14:solidFill>
                    </w14:textFill>
                  </w:rPr>
                  <w:t>元</w:t>
                </w:r>
              </w:p>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最高限价：</w:t>
                </w:r>
                <w:r>
                  <w:rPr>
                    <w:rFonts w:ascii="仿宋_GB2312" w:hAnsi="仿宋_GB2312" w:eastAsia="仿宋_GB2312" w:cs="仿宋_GB2312"/>
                    <w:bCs/>
                    <w:color w:val="000000" w:themeColor="text1"/>
                    <w:kern w:val="0"/>
                    <w:szCs w:val="21"/>
                    <w:u w:val="single"/>
                    <w14:textFill>
                      <w14:solidFill>
                        <w14:schemeClr w14:val="tx1"/>
                      </w14:solidFill>
                    </w14:textFill>
                  </w:rPr>
                  <w:t>498,000.00</w:t>
                </w:r>
                <w:r>
                  <w:rPr>
                    <w:rFonts w:hint="eastAsia" w:ascii="仿宋_GB2312" w:hAnsi="仿宋_GB2312" w:eastAsia="仿宋_GB2312" w:cs="仿宋_GB2312"/>
                    <w:bCs/>
                    <w:color w:val="000000" w:themeColor="text1"/>
                    <w:kern w:val="0"/>
                    <w:szCs w:val="21"/>
                    <w14:textFill>
                      <w14:solidFill>
                        <w14:schemeClr w14:val="tx1"/>
                      </w14:solidFill>
                    </w14:textFill>
                  </w:rPr>
                  <w:t>元</w:t>
                </w:r>
              </w:p>
            </w:tc>
          </w:tr>
          <w:tr>
            <w:tblPrEx>
              <w:tblLayout w:type="fixed"/>
              <w:tblCellMar>
                <w:top w:w="0" w:type="dxa"/>
                <w:left w:w="108" w:type="dxa"/>
                <w:bottom w:w="0" w:type="dxa"/>
                <w:right w:w="108" w:type="dxa"/>
              </w:tblCellMar>
            </w:tblPrEx>
            <w:trPr>
              <w:trHeight w:val="3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计量单位</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bCs/>
                    <w:color w:val="000000" w:themeColor="text1"/>
                    <w:kern w:val="0"/>
                    <w:szCs w:val="21"/>
                    <w14:textFill>
                      <w14:solidFill>
                        <w14:schemeClr w14:val="tx1"/>
                      </w14:solidFill>
                    </w14:textFill>
                  </w:rPr>
                  <w:t>中华人民共和国法定计量单位</w:t>
                </w:r>
              </w:p>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bCs/>
                    <w:color w:val="000000" w:themeColor="text1"/>
                    <w:kern w:val="0"/>
                    <w:szCs w:val="21"/>
                    <w14:textFill>
                      <w14:solidFill>
                        <w14:schemeClr w14:val="tx1"/>
                      </w14:solidFill>
                    </w14:textFill>
                  </w:rPr>
                  <w:t>其他：</w:t>
                </w:r>
              </w:p>
            </w:tc>
          </w:tr>
          <w:tr>
            <w:tblPrEx>
              <w:tblLayout w:type="fixed"/>
              <w:tblCellMar>
                <w:top w:w="0" w:type="dxa"/>
                <w:left w:w="108" w:type="dxa"/>
                <w:bottom w:w="0" w:type="dxa"/>
                <w:right w:w="108" w:type="dxa"/>
              </w:tblCellMar>
            </w:tblPrEx>
            <w:trPr>
              <w:trHeight w:val="300"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6.1</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现场考察、磋商前答疑会</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不组织</w:t>
                </w: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组织，时  间：</w:t>
                </w:r>
                <w:r>
                  <w:rPr>
                    <w:rFonts w:hint="eastAsia" w:ascii="仿宋_GB2312" w:hAnsi="仿宋_GB2312" w:eastAsia="仿宋_GB2312" w:cs="仿宋_GB2312"/>
                    <w:bCs/>
                    <w:color w:val="000000" w:themeColor="text1"/>
                    <w:kern w:val="0"/>
                    <w:szCs w:val="21"/>
                    <w:u w:val="single"/>
                    <w14:textFill>
                      <w14:solidFill>
                        <w14:schemeClr w14:val="tx1"/>
                      </w14:solidFill>
                    </w14:textFill>
                  </w:rPr>
                  <w:t xml:space="preserve">         </w:t>
                </w:r>
              </w:p>
              <w:p>
                <w:pPr>
                  <w:widowControl/>
                  <w:ind w:left="-105" w:leftChars="-50" w:firstLine="949" w:firstLineChars="452"/>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地  点：</w:t>
                </w:r>
                <w:r>
                  <w:rPr>
                    <w:rFonts w:hint="eastAsia" w:ascii="仿宋_GB2312" w:hAnsi="仿宋_GB2312" w:eastAsia="仿宋_GB2312" w:cs="仿宋_GB2312"/>
                    <w:bCs/>
                    <w:color w:val="000000" w:themeColor="text1"/>
                    <w:kern w:val="0"/>
                    <w:szCs w:val="21"/>
                    <w:u w:val="single"/>
                    <w14:textFill>
                      <w14:solidFill>
                        <w14:schemeClr w14:val="tx1"/>
                      </w14:solidFill>
                    </w14:textFill>
                  </w:rPr>
                  <w:t xml:space="preserve">         </w:t>
                </w:r>
              </w:p>
              <w:p>
                <w:pPr>
                  <w:ind w:left="-105" w:leftChars="-50" w:firstLine="949" w:firstLineChars="452"/>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联系人：</w:t>
                </w:r>
                <w:r>
                  <w:rPr>
                    <w:rFonts w:hint="eastAsia" w:ascii="仿宋_GB2312" w:hAnsi="仿宋_GB2312" w:eastAsia="仿宋_GB2312" w:cs="仿宋_GB2312"/>
                    <w:bCs/>
                    <w:color w:val="000000" w:themeColor="text1"/>
                    <w:kern w:val="0"/>
                    <w:szCs w:val="21"/>
                    <w:u w:val="single"/>
                    <w14:textFill>
                      <w14:solidFill>
                        <w14:schemeClr w14:val="tx1"/>
                      </w14:solidFill>
                    </w14:textFill>
                  </w:rPr>
                  <w:t xml:space="preserve">         </w:t>
                </w:r>
              </w:p>
              <w:p>
                <w:pPr>
                  <w:ind w:left="-105" w:leftChars="-50" w:firstLine="949" w:firstLineChars="452"/>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电  话：</w:t>
                </w:r>
                <w:r>
                  <w:rPr>
                    <w:rFonts w:hint="eastAsia" w:ascii="仿宋_GB2312" w:hAnsi="仿宋_GB2312" w:eastAsia="仿宋_GB2312" w:cs="仿宋_GB2312"/>
                    <w:bCs/>
                    <w:color w:val="000000" w:themeColor="text1"/>
                    <w:kern w:val="0"/>
                    <w:szCs w:val="21"/>
                    <w:u w:val="single"/>
                    <w14:textFill>
                      <w14:solidFill>
                        <w14:schemeClr w14:val="tx1"/>
                      </w14:solidFill>
                    </w14:textFill>
                  </w:rPr>
                  <w:t xml:space="preserve">         </w:t>
                </w: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组织，采购文件提供期限截止后以书面形式通知。</w:t>
                </w:r>
              </w:p>
            </w:tc>
          </w:tr>
          <w:tr>
            <w:tblPrEx>
              <w:tblLayout w:type="fixed"/>
              <w:tblCellMar>
                <w:top w:w="0" w:type="dxa"/>
                <w:left w:w="108" w:type="dxa"/>
                <w:bottom w:w="0" w:type="dxa"/>
                <w:right w:w="108" w:type="dxa"/>
              </w:tblCellMar>
            </w:tblPrEx>
            <w:trPr>
              <w:trHeight w:val="515"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10.3</w:t>
                </w:r>
              </w:p>
            </w:tc>
            <w:tc>
              <w:tcPr>
                <w:tcW w:w="17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核心产品</w:t>
                </w:r>
              </w:p>
            </w:tc>
            <w:tc>
              <w:tcPr>
                <w:tcW w:w="585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（非单一产品采购时，只能设一个核心产品）</w:t>
                </w:r>
              </w:p>
            </w:tc>
          </w:tr>
          <w:tr>
            <w:tblPrEx>
              <w:tblLayout w:type="fixed"/>
              <w:tblCellMar>
                <w:top w:w="0" w:type="dxa"/>
                <w:left w:w="108" w:type="dxa"/>
                <w:bottom w:w="0" w:type="dxa"/>
                <w:right w:w="108" w:type="dxa"/>
              </w:tblCellMar>
            </w:tblPrEx>
            <w:trPr>
              <w:trHeight w:val="3063"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11.3</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样品或演示</w:t>
                </w:r>
              </w:p>
            </w:tc>
            <w:tc>
              <w:tcPr>
                <w:tcW w:w="585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不</w:t>
                </w:r>
                <w:r>
                  <w:rPr>
                    <w:rFonts w:hint="eastAsia" w:ascii="仿宋_GB2312" w:hAnsi="仿宋_GB2312" w:eastAsia="仿宋_GB2312" w:cs="仿宋_GB2312"/>
                    <w:bCs/>
                    <w:color w:val="000000" w:themeColor="text1"/>
                    <w:kern w:val="0"/>
                    <w:szCs w:val="21"/>
                    <w14:textFill>
                      <w14:solidFill>
                        <w14:schemeClr w14:val="tx1"/>
                      </w14:solidFill>
                    </w14:textFill>
                  </w:rPr>
                  <w:t>需要提供样品</w:t>
                </w:r>
              </w:p>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bCs/>
                    <w:color w:val="000000" w:themeColor="text1"/>
                    <w:kern w:val="0"/>
                    <w:szCs w:val="21"/>
                    <w14:textFill>
                      <w14:solidFill>
                        <w14:schemeClr w14:val="tx1"/>
                      </w14:solidFill>
                    </w14:textFill>
                  </w:rPr>
                  <w:t>需要提供样品</w:t>
                </w:r>
              </w:p>
              <w:p>
                <w:pPr>
                  <w:ind w:firstLine="210" w:firstLineChars="100"/>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1、递交</w:t>
                </w:r>
                <w:r>
                  <w:rPr>
                    <w:rFonts w:hint="eastAsia" w:ascii="仿宋_GB2312" w:hAnsi="仿宋_GB2312" w:eastAsia="仿宋_GB2312" w:cs="仿宋_GB2312"/>
                    <w:bCs/>
                    <w:color w:val="000000" w:themeColor="text1"/>
                    <w:kern w:val="0"/>
                    <w:szCs w:val="21"/>
                    <w14:textFill>
                      <w14:solidFill>
                        <w14:schemeClr w14:val="tx1"/>
                      </w14:solidFill>
                    </w14:textFill>
                  </w:rPr>
                  <w:t>样品的截止时间：</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年</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月</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日</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时</w:t>
                </w:r>
                <w:r>
                  <w:rPr>
                    <w:rFonts w:hint="eastAsia" w:ascii="仿宋_GB2312" w:hAnsi="仿宋_GB2312" w:eastAsia="仿宋_GB2312" w:cs="仿宋_GB2312"/>
                    <w:bCs/>
                    <w:color w:val="000000" w:themeColor="text1"/>
                    <w:kern w:val="0"/>
                    <w:szCs w:val="21"/>
                    <w14:textFill>
                      <w14:solidFill>
                        <w14:schemeClr w14:val="tx1"/>
                      </w14:solidFill>
                    </w14:textFill>
                  </w:rPr>
                  <w:t>（北京时间）</w:t>
                </w:r>
              </w:p>
              <w:p>
                <w:pPr>
                  <w:ind w:firstLine="525" w:firstLineChars="250"/>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递交样品地点：</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ind w:firstLine="525" w:firstLineChars="250"/>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递交样品联系人：</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ind w:firstLine="525" w:firstLineChars="250"/>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递交样品联系电话：</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2、样品制作的标准和要求：</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3、随样品提交相关检测报告要求：</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（包含是否要求提供、检测机构要求、检测内容等）</w:t>
                </w:r>
              </w:p>
              <w:p>
                <w:pPr>
                  <w:numPr>
                    <w:ilvl w:val="0"/>
                    <w:numId w:val="1"/>
                  </w:num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pPr>
                  <w:ind w:left="210"/>
                  <w:rPr>
                    <w:rFonts w:ascii="仿宋_GB2312" w:hAnsi="仿宋_GB2312" w:eastAsia="仿宋_GB2312" w:cs="仿宋_GB2312"/>
                    <w:color w:val="000000" w:themeColor="text1"/>
                    <w:kern w:val="0"/>
                    <w:szCs w:val="21"/>
                    <w14:textFill>
                      <w14:solidFill>
                        <w14:schemeClr w14:val="tx1"/>
                      </w14:solidFill>
                    </w14:textFill>
                  </w:rPr>
                </w:pP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不</w:t>
                </w:r>
                <w:r>
                  <w:rPr>
                    <w:rFonts w:hint="eastAsia" w:ascii="仿宋_GB2312" w:hAnsi="仿宋_GB2312" w:eastAsia="仿宋_GB2312" w:cs="仿宋_GB2312"/>
                    <w:bCs/>
                    <w:color w:val="000000" w:themeColor="text1"/>
                    <w:kern w:val="0"/>
                    <w:szCs w:val="21"/>
                    <w14:textFill>
                      <w14:solidFill>
                        <w14:schemeClr w14:val="tx1"/>
                      </w14:solidFill>
                    </w14:textFill>
                  </w:rPr>
                  <w:t>需要提供演示</w:t>
                </w:r>
              </w:p>
              <w:p>
                <w:pPr>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需要</w:t>
                </w:r>
                <w:r>
                  <w:rPr>
                    <w:rFonts w:hint="eastAsia" w:ascii="仿宋_GB2312" w:hAnsi="仿宋_GB2312" w:eastAsia="仿宋_GB2312" w:cs="仿宋_GB2312"/>
                    <w:bCs/>
                    <w:color w:val="000000" w:themeColor="text1"/>
                    <w:kern w:val="0"/>
                    <w:szCs w:val="21"/>
                    <w14:textFill>
                      <w14:solidFill>
                        <w14:schemeClr w14:val="tx1"/>
                      </w14:solidFill>
                    </w14:textFill>
                  </w:rPr>
                  <w:t>提供演示</w:t>
                </w:r>
              </w:p>
              <w:p>
                <w:pPr>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1、演示时间：</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xml:space="preserve">     演示地点：</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xml:space="preserve">   演示顺序：</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2、演示要求：</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（内容、设备等要求）</w:t>
                </w:r>
              </w:p>
            </w:tc>
          </w:tr>
          <w:tr>
            <w:tblPrEx>
              <w:tblLayout w:type="fixed"/>
              <w:tblCellMar>
                <w:top w:w="0" w:type="dxa"/>
                <w:left w:w="108" w:type="dxa"/>
                <w:bottom w:w="0" w:type="dxa"/>
                <w:right w:w="108" w:type="dxa"/>
              </w:tblCellMar>
            </w:tblPrEx>
            <w:trPr>
              <w:trHeight w:val="579"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12.1</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响应报价货币要求</w:t>
                </w:r>
              </w:p>
            </w:tc>
            <w:tc>
              <w:tcPr>
                <w:tcW w:w="5852"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 xml:space="preserve">所有响应文件中均按 </w:t>
                </w:r>
                <w:r>
                  <w:rPr>
                    <w:rFonts w:hint="eastAsia" w:ascii="仿宋_GB2312" w:hAnsi="仿宋_GB2312" w:eastAsia="仿宋_GB2312" w:cs="仿宋_GB2312"/>
                    <w:color w:val="000000" w:themeColor="text1"/>
                    <w:kern w:val="0"/>
                    <w:szCs w:val="21"/>
                    <w:u w:val="single"/>
                    <w14:textFill>
                      <w14:solidFill>
                        <w14:schemeClr w14:val="tx1"/>
                      </w14:solidFill>
                    </w14:textFill>
                  </w:rPr>
                  <w:t>人民币</w:t>
                </w:r>
                <w:r>
                  <w:rPr>
                    <w:rFonts w:hint="eastAsia" w:ascii="仿宋_GB2312" w:hAnsi="仿宋_GB2312" w:eastAsia="仿宋_GB2312" w:cs="仿宋_GB2312"/>
                    <w:color w:val="000000" w:themeColor="text1"/>
                    <w:kern w:val="0"/>
                    <w:szCs w:val="21"/>
                    <w14:textFill>
                      <w14:solidFill>
                        <w14:schemeClr w14:val="tx1"/>
                      </w14:solidFill>
                    </w14:textFill>
                  </w:rPr>
                  <w:t xml:space="preserve"> 货币进行报价。</w:t>
                </w:r>
              </w:p>
              <w:p>
                <w:pPr>
                  <w:ind w:firstLine="210" w:firstLineChars="100"/>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其它：</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614" w:hRule="atLeast"/>
              <w:jc w:val="center"/>
            </w:trPr>
            <w:tc>
              <w:tcPr>
                <w:tcW w:w="1025"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13.1</w:t>
                </w:r>
              </w:p>
            </w:tc>
            <w:tc>
              <w:tcPr>
                <w:tcW w:w="179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磋商保证金</w:t>
                </w:r>
              </w:p>
            </w:tc>
            <w:tc>
              <w:tcPr>
                <w:tcW w:w="5852" w:type="dxa"/>
                <w:tcBorders>
                  <w:top w:val="single" w:color="auto" w:sz="4" w:space="0"/>
                  <w:left w:val="nil"/>
                  <w:bottom w:val="single" w:color="auto" w:sz="8" w:space="0"/>
                  <w:right w:val="single" w:color="auto" w:sz="8" w:space="0"/>
                </w:tcBorders>
                <w:vAlign w:val="center"/>
              </w:tcPr>
              <w:p>
                <w:pPr>
                  <w:pStyle w:val="7"/>
                  <w:rPr>
                    <w:rFonts w:ascii="仿宋_GB2312" w:hAnsi="仿宋_GB2312" w:eastAsia="仿宋_GB2312" w:cs="仿宋_GB2312"/>
                    <w:color w:val="000000" w:themeColor="text1"/>
                    <w:kern w:val="0"/>
                    <w14:textFill>
                      <w14:solidFill>
                        <w14:schemeClr w14:val="tx1"/>
                      </w14:solidFill>
                    </w14:textFill>
                  </w:rPr>
                </w:pPr>
                <w:r>
                  <w:rPr>
                    <w:rFonts w:hint="eastAsia" w:ascii="仿宋_GB2312" w:hAnsi="仿宋_GB2312" w:eastAsia="仿宋_GB2312" w:cs="仿宋_GB2312"/>
                    <w:color w:val="000000" w:themeColor="text1"/>
                    <w:kern w:val="0"/>
                    <w14:textFill>
                      <w14:solidFill>
                        <w14:schemeClr w14:val="tx1"/>
                      </w14:solidFill>
                    </w14:textFill>
                  </w:rPr>
                  <w:t>1、磋商保证金金额：</w:t>
                </w:r>
                <w:r>
                  <w:rPr>
                    <w:rFonts w:ascii="仿宋_GB2312" w:hAnsi="仿宋_GB2312" w:eastAsia="仿宋_GB2312" w:cs="仿宋_GB2312"/>
                    <w:color w:val="000000" w:themeColor="text1"/>
                    <w:kern w:val="0"/>
                    <w:u w:val="single"/>
                    <w14:textFill>
                      <w14:solidFill>
                        <w14:schemeClr w14:val="tx1"/>
                      </w14:solidFill>
                    </w14:textFill>
                  </w:rPr>
                  <w:t>9,800.00</w:t>
                </w:r>
                <w:r>
                  <w:rPr>
                    <w:rFonts w:hint="eastAsia" w:ascii="仿宋_GB2312" w:hAnsi="仿宋_GB2312" w:eastAsia="仿宋_GB2312" w:cs="仿宋_GB2312"/>
                    <w:color w:val="000000" w:themeColor="text1"/>
                    <w:kern w:val="0"/>
                    <w14:textFill>
                      <w14:solidFill>
                        <w14:schemeClr w14:val="tx1"/>
                      </w14:solidFill>
                    </w14:textFill>
                  </w:rPr>
                  <w:t>元</w:t>
                </w:r>
              </w:p>
              <w:p>
                <w:pPr>
                  <w:pStyle w:val="7"/>
                  <w:rPr>
                    <w:rFonts w:ascii="仿宋_GB2312" w:hAnsi="仿宋_GB2312" w:eastAsia="仿宋_GB2312" w:cs="仿宋_GB2312"/>
                    <w:color w:val="000000" w:themeColor="text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2、磋商保证金到账时间：</w:t>
                </w:r>
                <w:r>
                  <w:rPr>
                    <w:rFonts w:hint="eastAsia" w:ascii="仿宋_GB2312" w:hAnsi="仿宋_GB2312" w:eastAsia="仿宋_GB2312" w:cs="仿宋_GB2312"/>
                    <w:color w:val="000000" w:themeColor="text1"/>
                    <w:u w:val="single"/>
                    <w14:textFill>
                      <w14:solidFill>
                        <w14:schemeClr w14:val="tx1"/>
                      </w14:solidFill>
                    </w14:textFill>
                  </w:rPr>
                  <w:t xml:space="preserve">递交响应文件截止时间前 </w:t>
                </w:r>
              </w:p>
              <w:p>
                <w:pPr>
                  <w:jc w:val="left"/>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3、磋商保证金缴纳方式：</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保函   □支票  </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电汇 </w:t>
                </w:r>
                <w:r>
                  <w:rPr>
                    <w:rFonts w:ascii="仿宋_GB2312" w:hAnsi="仿宋_GB2312" w:eastAsia="仿宋_GB2312" w:cs="仿宋_GB2312"/>
                    <w:color w:val="000000" w:themeColor="text1"/>
                    <w:szCs w:val="21"/>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□其他</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保证金收款人银行信息：</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开 户 名：</w:t>
                </w:r>
                <w:r>
                  <w:rPr>
                    <w:rFonts w:hint="eastAsia" w:ascii="仿宋_GB2312" w:hAnsi="仿宋_GB2312" w:eastAsia="仿宋_GB2312" w:cs="仿宋_GB2312"/>
                    <w:color w:val="000000" w:themeColor="text1"/>
                    <w:kern w:val="0"/>
                    <w:szCs w:val="21"/>
                    <w:u w:val="single"/>
                    <w14:textFill>
                      <w14:solidFill>
                        <w14:schemeClr w14:val="tx1"/>
                      </w14:solidFill>
                    </w14:textFill>
                  </w:rPr>
                  <w:t>中国建设银行股份有限公司营口新联大街支行</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开 户 行：</w:t>
                </w:r>
                <w:r>
                  <w:rPr>
                    <w:rFonts w:hint="eastAsia" w:ascii="仿宋_GB2312" w:hAnsi="仿宋_GB2312" w:eastAsia="仿宋_GB2312" w:cs="仿宋_GB2312"/>
                    <w:color w:val="000000" w:themeColor="text1"/>
                    <w:kern w:val="0"/>
                    <w:szCs w:val="21"/>
                    <w:u w:val="single"/>
                    <w14:textFill>
                      <w14:solidFill>
                        <w14:schemeClr w14:val="tx1"/>
                      </w14:solidFill>
                    </w14:textFill>
                  </w:rPr>
                  <w:t>营口市审批技术审查与公共资源交易中心</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账    号：</w:t>
                </w:r>
                <w:r>
                  <w:rPr>
                    <w:rFonts w:hint="eastAsia" w:ascii="仿宋_GB2312" w:hAnsi="仿宋_GB2312" w:eastAsia="仿宋_GB2312" w:cs="仿宋_GB2312"/>
                    <w:color w:val="000000" w:themeColor="text1"/>
                    <w:kern w:val="0"/>
                    <w:szCs w:val="21"/>
                    <w:u w:val="single"/>
                    <w14:textFill>
                      <w14:solidFill>
                        <w14:schemeClr w14:val="tx1"/>
                      </w14:solidFill>
                    </w14:textFill>
                  </w:rPr>
                  <w:t>21050110852100000007</w:t>
                </w:r>
              </w:p>
              <w:p>
                <w:pPr>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4、保证金退还方式：</w:t>
                </w:r>
                <w:r>
                  <w:rPr>
                    <w:rFonts w:hint="eastAsia" w:ascii="仿宋_GB2312" w:hAnsi="仿宋_GB2312" w:eastAsia="仿宋_GB2312" w:cs="仿宋_GB2312"/>
                    <w:color w:val="000000" w:themeColor="text1"/>
                    <w:kern w:val="0"/>
                    <w:szCs w:val="21"/>
                    <w:u w:val="single"/>
                    <w14:textFill>
                      <w14:solidFill>
                        <w14:schemeClr w14:val="tx1"/>
                      </w14:solidFill>
                    </w14:textFill>
                  </w:rPr>
                  <w:t>未成交供应商在</w:t>
                </w:r>
                <w:bookmarkStart w:id="38" w:name="_Hlk28630059"/>
                <w:r>
                  <w:rPr>
                    <w:rFonts w:hint="eastAsia" w:ascii="仿宋_GB2312" w:hAnsi="仿宋_GB2312" w:eastAsia="仿宋_GB2312" w:cs="仿宋_GB2312"/>
                    <w:color w:val="000000" w:themeColor="text1"/>
                    <w:kern w:val="0"/>
                    <w:szCs w:val="21"/>
                    <w:u w:val="single"/>
                    <w14:textFill>
                      <w14:solidFill>
                        <w14:schemeClr w14:val="tx1"/>
                      </w14:solidFill>
                    </w14:textFill>
                  </w:rPr>
                  <w:t>成交公告发布之日起5个工作日内退还保证金</w:t>
                </w:r>
                <w:bookmarkEnd w:id="38"/>
                <w:r>
                  <w:rPr>
                    <w:rFonts w:hint="eastAsia" w:ascii="仿宋_GB2312" w:hAnsi="仿宋_GB2312" w:eastAsia="仿宋_GB2312" w:cs="仿宋_GB2312"/>
                    <w:color w:val="000000" w:themeColor="text1"/>
                    <w:kern w:val="0"/>
                    <w:szCs w:val="21"/>
                    <w:u w:val="single"/>
                    <w14:textFill>
                      <w14:solidFill>
                        <w14:schemeClr w14:val="tx1"/>
                      </w14:solidFill>
                    </w14:textFill>
                  </w:rPr>
                  <w:t>；成交供应商应在政府采购合同签订之日起5个工作日内到将一份合同送回中心前台，并办理退还保证金事宜</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5、保证金退还咨询电话：</w:t>
                </w:r>
                <w:r>
                  <w:rPr>
                    <w:rFonts w:ascii="仿宋_GB2312" w:hAnsi="仿宋_GB2312" w:eastAsia="仿宋_GB2312" w:cs="仿宋_GB2312"/>
                    <w:color w:val="000000" w:themeColor="text1"/>
                    <w:kern w:val="0"/>
                    <w:szCs w:val="21"/>
                    <w:u w:val="single"/>
                    <w14:textFill>
                      <w14:solidFill>
                        <w14:schemeClr w14:val="tx1"/>
                      </w14:solidFill>
                    </w14:textFill>
                  </w:rPr>
                  <w:t>0417</w:t>
                </w:r>
                <w:r>
                  <w:rPr>
                    <w:rFonts w:hint="eastAsia" w:ascii="仿宋_GB2312" w:hAnsi="仿宋_GB2312" w:eastAsia="仿宋_GB2312" w:cs="仿宋_GB2312"/>
                    <w:color w:val="000000" w:themeColor="text1"/>
                    <w:kern w:val="0"/>
                    <w:szCs w:val="21"/>
                    <w:u w:val="single"/>
                    <w14:textFill>
                      <w14:solidFill>
                        <w14:schemeClr w14:val="tx1"/>
                      </w14:solidFill>
                    </w14:textFill>
                  </w:rPr>
                  <w:t>-2972505</w:t>
                </w:r>
              </w:p>
              <w:p>
                <w:pPr>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6、其它：</w:t>
                </w:r>
                <w:r>
                  <w:rPr>
                    <w:rFonts w:hint="eastAsia" w:ascii="仿宋_GB2312" w:hAnsi="仿宋_GB2312" w:eastAsia="仿宋_GB2312" w:cs="仿宋_GB2312"/>
                    <w:color w:val="000000" w:themeColor="text1"/>
                    <w:szCs w:val="21"/>
                    <w:u w:val="single"/>
                    <w14:textFill>
                      <w14:solidFill>
                        <w14:schemeClr w14:val="tx1"/>
                      </w14:solidFill>
                    </w14:textFill>
                  </w:rPr>
                  <w:t>保证金须由参与采购项目的供应商账户缴纳，并在备注中注明保证金类别（</w:t>
                </w:r>
                <w:r>
                  <w:rPr>
                    <w:rFonts w:hint="eastAsia" w:ascii="仿宋_GB2312" w:hAnsi="仿宋_GB2312" w:eastAsia="仿宋_GB2312" w:cs="仿宋_GB2312"/>
                    <w:b/>
                    <w:bCs/>
                    <w:color w:val="000000" w:themeColor="text1"/>
                    <w:szCs w:val="21"/>
                    <w:u w:val="single"/>
                    <w14:textFill>
                      <w14:solidFill>
                        <w14:schemeClr w14:val="tx1"/>
                      </w14:solidFill>
                    </w14:textFill>
                  </w:rPr>
                  <w:t>磋商</w:t>
                </w:r>
                <w:r>
                  <w:rPr>
                    <w:rFonts w:hint="eastAsia" w:ascii="仿宋_GB2312" w:hAnsi="仿宋_GB2312" w:eastAsia="仿宋_GB2312" w:cs="仿宋_GB2312"/>
                    <w:color w:val="000000" w:themeColor="text1"/>
                    <w:szCs w:val="21"/>
                    <w:u w:val="single"/>
                    <w14:textFill>
                      <w14:solidFill>
                        <w14:schemeClr w14:val="tx1"/>
                      </w14:solidFill>
                    </w14:textFill>
                  </w:rPr>
                  <w:t>保证金/</w:t>
                </w:r>
                <w:r>
                  <w:rPr>
                    <w:rFonts w:hint="eastAsia" w:ascii="仿宋_GB2312" w:hAnsi="仿宋_GB2312" w:eastAsia="仿宋_GB2312" w:cs="仿宋_GB2312"/>
                    <w:b/>
                    <w:bCs/>
                    <w:color w:val="000000" w:themeColor="text1"/>
                    <w:szCs w:val="21"/>
                    <w:u w:val="single"/>
                    <w14:textFill>
                      <w14:solidFill>
                        <w14:schemeClr w14:val="tx1"/>
                      </w14:solidFill>
                    </w14:textFill>
                  </w:rPr>
                  <w:t>履约</w:t>
                </w:r>
                <w:r>
                  <w:rPr>
                    <w:rFonts w:hint="eastAsia" w:ascii="仿宋_GB2312" w:hAnsi="仿宋_GB2312" w:eastAsia="仿宋_GB2312" w:cs="仿宋_GB2312"/>
                    <w:color w:val="000000" w:themeColor="text1"/>
                    <w:szCs w:val="21"/>
                    <w:u w:val="single"/>
                    <w14:textFill>
                      <w14:solidFill>
                        <w14:schemeClr w14:val="tx1"/>
                      </w14:solidFill>
                    </w14:textFill>
                  </w:rPr>
                  <w:t>保证金）、采购项目编号等信息（未按上述要求缴纳和注明，造成的一切后果由供应商自行承担）</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（注：财政部门鼓励采用保函的方式递交磋商保证金，具体办理流程参阅辽宁政府采购网）</w:t>
                </w:r>
              </w:p>
            </w:tc>
          </w:tr>
          <w:tr>
            <w:tblPrEx>
              <w:tblLayout w:type="fixed"/>
              <w:tblCellMar>
                <w:top w:w="0" w:type="dxa"/>
                <w:left w:w="108" w:type="dxa"/>
                <w:bottom w:w="0" w:type="dxa"/>
                <w:right w:w="108" w:type="dxa"/>
              </w:tblCellMar>
            </w:tblPrEx>
            <w:trPr>
              <w:trHeight w:val="614" w:hRule="atLeast"/>
              <w:jc w:val="center"/>
            </w:trPr>
            <w:tc>
              <w:tcPr>
                <w:tcW w:w="1025"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15.1</w:t>
                </w:r>
              </w:p>
            </w:tc>
            <w:tc>
              <w:tcPr>
                <w:tcW w:w="179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响应有效期</w:t>
                </w:r>
              </w:p>
            </w:tc>
            <w:tc>
              <w:tcPr>
                <w:tcW w:w="5852" w:type="dxa"/>
                <w:tcBorders>
                  <w:top w:val="single" w:color="auto" w:sz="4" w:space="0"/>
                  <w:left w:val="nil"/>
                  <w:bottom w:val="single" w:color="auto" w:sz="8" w:space="0"/>
                  <w:right w:val="single" w:color="auto" w:sz="8" w:space="0"/>
                </w:tcBorders>
                <w:vAlign w:val="center"/>
              </w:tcPr>
              <w:p>
                <w:pPr>
                  <w:pStyle w:val="7"/>
                  <w:rPr>
                    <w:rFonts w:ascii="仿宋_GB2312" w:hAnsi="仿宋_GB2312" w:eastAsia="仿宋_GB2312" w:cs="仿宋_GB2312"/>
                    <w:color w:val="000000" w:themeColor="text1"/>
                    <w:kern w:val="0"/>
                    <w14:textFill>
                      <w14:solidFill>
                        <w14:schemeClr w14:val="tx1"/>
                      </w14:solidFill>
                    </w14:textFill>
                  </w:rPr>
                </w:pPr>
                <w:r>
                  <w:rPr>
                    <w:rFonts w:hint="eastAsia" w:ascii="仿宋_GB2312" w:hAnsi="仿宋_GB2312" w:eastAsia="仿宋_GB2312" w:cs="仿宋_GB2312"/>
                    <w:color w:val="000000" w:themeColor="text1"/>
                    <w:kern w:val="0"/>
                    <w:u w:val="single"/>
                    <w14:textFill>
                      <w14:solidFill>
                        <w14:schemeClr w14:val="tx1"/>
                      </w14:solidFill>
                    </w14:textFill>
                  </w:rPr>
                  <w:t xml:space="preserve">  90  </w:t>
                </w:r>
                <w:r>
                  <w:rPr>
                    <w:rFonts w:hint="eastAsia" w:ascii="仿宋_GB2312" w:hAnsi="仿宋_GB2312" w:eastAsia="仿宋_GB2312" w:cs="仿宋_GB2312"/>
                    <w:color w:val="000000" w:themeColor="text1"/>
                    <w:kern w:val="0"/>
                    <w14:textFill>
                      <w14:solidFill>
                        <w14:schemeClr w14:val="tx1"/>
                      </w14:solidFill>
                    </w14:textFill>
                  </w:rPr>
                  <w:t>日历日</w:t>
                </w:r>
              </w:p>
            </w:tc>
          </w:tr>
          <w:tr>
            <w:tblPrEx>
              <w:tblLayout w:type="fixed"/>
              <w:tblCellMar>
                <w:top w:w="0" w:type="dxa"/>
                <w:left w:w="108" w:type="dxa"/>
                <w:bottom w:w="0" w:type="dxa"/>
                <w:right w:w="108" w:type="dxa"/>
              </w:tblCellMar>
            </w:tblPrEx>
            <w:trPr>
              <w:trHeight w:val="606" w:hRule="atLeast"/>
              <w:jc w:val="center"/>
            </w:trPr>
            <w:tc>
              <w:tcPr>
                <w:tcW w:w="1025"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16.1</w:t>
                </w:r>
              </w:p>
            </w:tc>
            <w:tc>
              <w:tcPr>
                <w:tcW w:w="179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响应文件份数</w:t>
                </w:r>
              </w:p>
            </w:tc>
            <w:tc>
              <w:tcPr>
                <w:tcW w:w="5852"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正本</w:t>
                </w:r>
                <w:r>
                  <w:rPr>
                    <w:rFonts w:ascii="仿宋_GB2312" w:hAnsi="仿宋_GB2312" w:eastAsia="仿宋_GB2312" w:cs="仿宋_GB2312"/>
                    <w:color w:val="000000" w:themeColor="text1"/>
                    <w:szCs w:val="21"/>
                    <w:u w:val="single"/>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份,副本</w:t>
                </w:r>
                <w:r>
                  <w:rPr>
                    <w:rFonts w:ascii="仿宋_GB2312" w:hAnsi="仿宋_GB2312" w:eastAsia="仿宋_GB2312" w:cs="仿宋_GB2312"/>
                    <w:color w:val="000000" w:themeColor="text1"/>
                    <w:szCs w:val="21"/>
                    <w:u w:val="single"/>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份</w:t>
                </w:r>
              </w:p>
              <w:p>
                <w:pPr>
                  <w:widowControl/>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电子文档</w:t>
                </w:r>
                <w:r>
                  <w:rPr>
                    <w:rFonts w:hint="eastAsia" w:ascii="仿宋_GB2312" w:hAnsi="仿宋_GB2312" w:eastAsia="仿宋_GB2312" w:cs="仿宋_GB2312"/>
                    <w:color w:val="000000" w:themeColor="text1"/>
                    <w:kern w:val="0"/>
                    <w:szCs w:val="21"/>
                    <w:u w:val="single"/>
                    <w14:textFill>
                      <w14:solidFill>
                        <w14:schemeClr w14:val="tx1"/>
                      </w14:solidFill>
                    </w14:textFill>
                  </w:rPr>
                  <w:t>1</w:t>
                </w:r>
                <w:r>
                  <w:rPr>
                    <w:rFonts w:hint="eastAsia" w:ascii="仿宋_GB2312" w:hAnsi="仿宋_GB2312" w:eastAsia="仿宋_GB2312" w:cs="仿宋_GB2312"/>
                    <w:color w:val="000000" w:themeColor="text1"/>
                    <w:kern w:val="0"/>
                    <w:szCs w:val="21"/>
                    <w14:textFill>
                      <w14:solidFill>
                        <w14:schemeClr w14:val="tx1"/>
                      </w14:solidFill>
                    </w14:textFill>
                  </w:rPr>
                  <w:t>份（分项报价表）</w:t>
                </w:r>
              </w:p>
            </w:tc>
          </w:tr>
          <w:tr>
            <w:tblPrEx>
              <w:tblLayout w:type="fixed"/>
              <w:tblCellMar>
                <w:top w:w="0" w:type="dxa"/>
                <w:left w:w="108" w:type="dxa"/>
                <w:bottom w:w="0" w:type="dxa"/>
                <w:right w:w="108" w:type="dxa"/>
              </w:tblCellMar>
            </w:tblPrEx>
            <w:trPr>
              <w:trHeight w:val="606" w:hRule="atLeast"/>
              <w:jc w:val="center"/>
            </w:trPr>
            <w:tc>
              <w:tcPr>
                <w:tcW w:w="1025"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18.1</w:t>
                </w:r>
              </w:p>
            </w:tc>
            <w:tc>
              <w:tcPr>
                <w:tcW w:w="179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递交响应文件截止时间、地点：</w:t>
                </w:r>
              </w:p>
            </w:tc>
            <w:tc>
              <w:tcPr>
                <w:tcW w:w="5852"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详见采购公告，以采购公告规定时间、地点为准。</w:t>
                </w:r>
              </w:p>
            </w:tc>
          </w:tr>
          <w:tr>
            <w:tblPrEx>
              <w:tblLayout w:type="fixed"/>
              <w:tblCellMar>
                <w:top w:w="0" w:type="dxa"/>
                <w:left w:w="108" w:type="dxa"/>
                <w:bottom w:w="0" w:type="dxa"/>
                <w:right w:w="108" w:type="dxa"/>
              </w:tblCellMar>
            </w:tblPrEx>
            <w:trPr>
              <w:trHeight w:val="606" w:hRule="atLeast"/>
              <w:jc w:val="center"/>
            </w:trPr>
            <w:tc>
              <w:tcPr>
                <w:tcW w:w="1025"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20.1</w:t>
                </w:r>
              </w:p>
            </w:tc>
            <w:tc>
              <w:tcPr>
                <w:tcW w:w="179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磋商会议时间、地点：</w:t>
                </w:r>
              </w:p>
            </w:tc>
            <w:tc>
              <w:tcPr>
                <w:tcW w:w="5852"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详见采购公告，以采购公告规定时间、地点为准。</w:t>
                </w:r>
              </w:p>
            </w:tc>
          </w:tr>
          <w:tr>
            <w:tblPrEx>
              <w:tblLayout w:type="fixed"/>
              <w:tblCellMar>
                <w:top w:w="0" w:type="dxa"/>
                <w:left w:w="108" w:type="dxa"/>
                <w:bottom w:w="0" w:type="dxa"/>
                <w:right w:w="108" w:type="dxa"/>
              </w:tblCellMar>
            </w:tblPrEx>
            <w:trPr>
              <w:trHeight w:val="606" w:hRule="atLeast"/>
              <w:jc w:val="center"/>
            </w:trPr>
            <w:tc>
              <w:tcPr>
                <w:tcW w:w="1025"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21.2</w:t>
                </w:r>
              </w:p>
            </w:tc>
            <w:tc>
              <w:tcPr>
                <w:tcW w:w="179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磋商小组组成</w:t>
                </w:r>
              </w:p>
            </w:tc>
            <w:tc>
              <w:tcPr>
                <w:tcW w:w="5852"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磋商小组由采购人代表</w:t>
                </w:r>
                <w:r>
                  <w:rPr>
                    <w:rFonts w:ascii="仿宋_GB2312" w:hAnsi="仿宋_GB2312" w:eastAsia="仿宋_GB2312" w:cs="仿宋_GB2312"/>
                    <w:color w:val="000000" w:themeColor="text1"/>
                    <w:szCs w:val="21"/>
                    <w:u w:val="single"/>
                    <w14:textFill>
                      <w14:solidFill>
                        <w14:schemeClr w14:val="tx1"/>
                      </w14:solidFill>
                    </w14:textFill>
                  </w:rPr>
                  <w:t>1</w:t>
                </w:r>
                <w:r>
                  <w:rPr>
                    <w:rFonts w:hint="eastAsia" w:ascii="仿宋_GB2312" w:hAnsi="仿宋_GB2312" w:eastAsia="仿宋_GB2312" w:cs="仿宋_GB2312"/>
                    <w:color w:val="000000" w:themeColor="text1"/>
                    <w:szCs w:val="21"/>
                    <w14:textFill>
                      <w14:solidFill>
                        <w14:schemeClr w14:val="tx1"/>
                      </w14:solidFill>
                    </w14:textFill>
                  </w:rPr>
                  <w:t>人，评审专家</w:t>
                </w:r>
                <w:r>
                  <w:rPr>
                    <w:rFonts w:ascii="仿宋_GB2312" w:hAnsi="仿宋_GB2312" w:eastAsia="仿宋_GB2312" w:cs="仿宋_GB2312"/>
                    <w:color w:val="000000" w:themeColor="text1"/>
                    <w:szCs w:val="21"/>
                    <w:u w:val="single"/>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人组成，共</w:t>
                </w:r>
                <w:r>
                  <w:rPr>
                    <w:rFonts w:ascii="仿宋_GB2312" w:hAnsi="仿宋_GB2312" w:eastAsia="仿宋_GB2312" w:cs="仿宋_GB2312"/>
                    <w:color w:val="000000" w:themeColor="text1"/>
                    <w:szCs w:val="21"/>
                    <w:u w:val="single"/>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人。</w:t>
                </w:r>
              </w:p>
            </w:tc>
          </w:tr>
          <w:tr>
            <w:tblPrEx>
              <w:tblLayout w:type="fixed"/>
              <w:tblCellMar>
                <w:top w:w="0" w:type="dxa"/>
                <w:left w:w="108" w:type="dxa"/>
                <w:bottom w:w="0" w:type="dxa"/>
                <w:right w:w="108" w:type="dxa"/>
              </w:tblCellMar>
            </w:tblPrEx>
            <w:trPr>
              <w:trHeight w:val="606" w:hRule="atLeast"/>
              <w:jc w:val="center"/>
            </w:trPr>
            <w:tc>
              <w:tcPr>
                <w:tcW w:w="1025"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24.1</w:t>
                </w:r>
              </w:p>
            </w:tc>
            <w:tc>
              <w:tcPr>
                <w:tcW w:w="1794" w:type="dxa"/>
                <w:tcBorders>
                  <w:top w:val="nil"/>
                  <w:left w:val="single" w:color="auto" w:sz="4" w:space="0"/>
                  <w:bottom w:val="single" w:color="auto" w:sz="4" w:space="0"/>
                  <w:right w:val="single" w:color="auto" w:sz="8" w:space="0"/>
                </w:tcBorders>
                <w:vAlign w:val="center"/>
              </w:tcPr>
              <w:p>
                <w:pPr>
                  <w:shd w:val="clear" w:color="auto" w:fill="FFFFFF"/>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样品的评审办法以及评审标准</w:t>
                </w:r>
              </w:p>
              <w:p>
                <w:pPr>
                  <w:shd w:val="clear" w:color="auto" w:fill="FFFFFF"/>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演示的评审办法及评审标准</w:t>
                </w:r>
              </w:p>
            </w:tc>
            <w:tc>
              <w:tcPr>
                <w:tcW w:w="5852" w:type="dxa"/>
                <w:tcBorders>
                  <w:top w:val="nil"/>
                  <w:left w:val="nil"/>
                  <w:bottom w:val="single" w:color="auto" w:sz="4" w:space="0"/>
                  <w:right w:val="single" w:color="auto" w:sz="8" w:space="0"/>
                </w:tcBorders>
                <w:vAlign w:val="center"/>
              </w:tcPr>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bCs/>
                    <w:color w:val="000000" w:themeColor="text1"/>
                    <w:kern w:val="0"/>
                    <w:szCs w:val="21"/>
                    <w14:textFill>
                      <w14:solidFill>
                        <w14:schemeClr w14:val="tx1"/>
                      </w14:solidFill>
                    </w14:textFill>
                  </w:rPr>
                  <w:t>样品：</w:t>
                </w: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1、样品评审办法：</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2、样品评审标准：</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rPr>
                    <w:rFonts w:ascii="仿宋_GB2312" w:hAnsi="仿宋_GB2312" w:eastAsia="仿宋_GB2312" w:cs="仿宋_GB2312"/>
                    <w:color w:val="000000" w:themeColor="text1"/>
                    <w:kern w:val="0"/>
                    <w:szCs w:val="21"/>
                    <w:u w:val="single"/>
                    <w14:textFill>
                      <w14:solidFill>
                        <w14:schemeClr w14:val="tx1"/>
                      </w14:solidFill>
                    </w14:textFill>
                  </w:rPr>
                </w:pP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演示：</w:t>
                </w: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1、演示评审办法：</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2、演示评审标准：</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606"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29.2</w:t>
                </w:r>
              </w:p>
            </w:tc>
            <w:tc>
              <w:tcPr>
                <w:tcW w:w="17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评审办法</w:t>
                </w:r>
              </w:p>
            </w:tc>
            <w:tc>
              <w:tcPr>
                <w:tcW w:w="585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综合评分法</w:t>
                </w:r>
              </w:p>
            </w:tc>
          </w:tr>
          <w:tr>
            <w:tblPrEx>
              <w:tblLayout w:type="fixed"/>
              <w:tblCellMar>
                <w:top w:w="0" w:type="dxa"/>
                <w:left w:w="108" w:type="dxa"/>
                <w:bottom w:w="0" w:type="dxa"/>
                <w:right w:w="108" w:type="dxa"/>
              </w:tblCellMar>
            </w:tblPrEx>
            <w:trPr>
              <w:trHeight w:val="606"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31.2</w:t>
                </w:r>
              </w:p>
            </w:tc>
            <w:tc>
              <w:tcPr>
                <w:tcW w:w="17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推荐成交候选供应商的数量</w:t>
                </w:r>
              </w:p>
            </w:tc>
            <w:tc>
              <w:tcPr>
                <w:tcW w:w="585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3    </w:t>
                </w:r>
              </w:p>
            </w:tc>
          </w:tr>
          <w:tr>
            <w:tblPrEx>
              <w:tblLayout w:type="fixed"/>
              <w:tblCellMar>
                <w:top w:w="0" w:type="dxa"/>
                <w:left w:w="108" w:type="dxa"/>
                <w:bottom w:w="0" w:type="dxa"/>
                <w:right w:w="108" w:type="dxa"/>
              </w:tblCellMar>
            </w:tblPrEx>
            <w:trPr>
              <w:trHeight w:val="606"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33</w:t>
                </w:r>
              </w:p>
            </w:tc>
            <w:tc>
              <w:tcPr>
                <w:tcW w:w="17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确定成交供应商的方式</w:t>
                </w:r>
              </w:p>
            </w:tc>
            <w:tc>
              <w:tcPr>
                <w:tcW w:w="5852"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成交供应商数量：</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1   </w:t>
                </w:r>
              </w:p>
              <w:p>
                <w:pPr>
                  <w:widowControl/>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szCs w:val="21"/>
                    <w14:textFill>
                      <w14:solidFill>
                        <w14:schemeClr w14:val="tx1"/>
                      </w14:solidFill>
                    </w14:textFill>
                  </w:rPr>
                  <w:t>采购人委托磋商小组直接确定成交供应商</w:t>
                </w:r>
              </w:p>
              <w:p>
                <w:pPr>
                  <w:widowControl/>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sym w:font="Wingdings 2" w:char="00A3"/>
                </w:r>
                <w:r>
                  <w:rPr>
                    <w:rFonts w:hint="eastAsia" w:ascii="仿宋_GB2312" w:hAnsi="仿宋_GB2312" w:eastAsia="仿宋_GB2312" w:cs="仿宋_GB2312"/>
                    <w:color w:val="000000" w:themeColor="text1"/>
                    <w:kern w:val="0"/>
                    <w:szCs w:val="21"/>
                    <w14:textFill>
                      <w14:solidFill>
                        <w14:schemeClr w14:val="tx1"/>
                      </w14:solidFill>
                    </w14:textFill>
                  </w:rPr>
                  <w:t>采购人确定成交供应商</w:t>
                </w:r>
              </w:p>
            </w:tc>
          </w:tr>
          <w:tr>
            <w:tblPrEx>
              <w:tblLayout w:type="fixed"/>
              <w:tblCellMar>
                <w:top w:w="0" w:type="dxa"/>
                <w:left w:w="108" w:type="dxa"/>
                <w:bottom w:w="0" w:type="dxa"/>
                <w:right w:w="108" w:type="dxa"/>
              </w:tblCellMar>
            </w:tblPrEx>
            <w:trPr>
              <w:trHeight w:val="606"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37.1</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履约保证金</w:t>
                </w:r>
              </w:p>
            </w:tc>
            <w:tc>
              <w:tcPr>
                <w:tcW w:w="5852"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sym w:font="Wingdings 2" w:char="00A3"/>
                </w:r>
                <w:r>
                  <w:rPr>
                    <w:rFonts w:hint="eastAsia" w:ascii="仿宋_GB2312" w:hAnsi="仿宋_GB2312" w:eastAsia="仿宋_GB2312" w:cs="仿宋_GB2312"/>
                    <w:color w:val="000000" w:themeColor="text1"/>
                    <w:szCs w:val="21"/>
                    <w14:textFill>
                      <w14:solidFill>
                        <w14:schemeClr w14:val="tx1"/>
                      </w14:solidFill>
                    </w14:textFill>
                  </w:rPr>
                  <w:t>本项目不收取履约保证金</w:t>
                </w:r>
              </w:p>
              <w:p>
                <w:pPr>
                  <w:shd w:val="clear" w:color="auto" w:fill="FFFFFF"/>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■本项目收取履约保证金</w:t>
                </w:r>
              </w:p>
              <w:p>
                <w:pPr>
                  <w:shd w:val="clear" w:color="auto" w:fill="FFFFFF"/>
                  <w:ind w:firstLine="210" w:firstLineChars="1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履约保证金金额：</w:t>
                </w:r>
                <w:r>
                  <w:rPr>
                    <w:rFonts w:hint="eastAsia" w:ascii="仿宋_GB2312" w:hAnsi="仿宋_GB2312" w:eastAsia="仿宋_GB2312" w:cs="仿宋_GB2312"/>
                    <w:color w:val="000000" w:themeColor="text1"/>
                    <w:kern w:val="0"/>
                    <w:szCs w:val="21"/>
                    <w:u w:val="single"/>
                    <w14:textFill>
                      <w14:solidFill>
                        <w14:schemeClr w14:val="tx1"/>
                      </w14:solidFill>
                    </w14:textFill>
                  </w:rPr>
                  <w:t>成交金额的5%</w:t>
                </w:r>
              </w:p>
              <w:p>
                <w:pPr>
                  <w:shd w:val="clear" w:color="auto" w:fill="FFFFFF"/>
                  <w:ind w:firstLine="210" w:firstLineChars="1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履约保证金递交时间：</w:t>
                </w:r>
                <w:r>
                  <w:rPr>
                    <w:rFonts w:hint="eastAsia" w:ascii="仿宋_GB2312" w:hAnsi="仿宋_GB2312" w:eastAsia="仿宋_GB2312" w:cs="仿宋_GB2312"/>
                    <w:color w:val="000000" w:themeColor="text1"/>
                    <w:kern w:val="0"/>
                    <w:szCs w:val="21"/>
                    <w:u w:val="single"/>
                    <w14:textFill>
                      <w14:solidFill>
                        <w14:schemeClr w14:val="tx1"/>
                      </w14:solidFill>
                    </w14:textFill>
                  </w:rPr>
                  <w:t>成交供应商领取成交通知书前</w:t>
                </w:r>
              </w:p>
              <w:p>
                <w:pPr>
                  <w:shd w:val="clear" w:color="auto" w:fill="FFFFFF"/>
                  <w:ind w:firstLine="210" w:firstLineChars="1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履约保证金递交方式：</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 xml:space="preserve">保函   □支票  </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电汇</w:t>
                </w:r>
              </w:p>
              <w:p>
                <w:pPr>
                  <w:shd w:val="clear" w:color="auto" w:fill="FFFFFF"/>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账户信息：</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开 户 名：</w:t>
                </w:r>
                <w:r>
                  <w:rPr>
                    <w:rFonts w:hint="eastAsia" w:ascii="仿宋_GB2312" w:hAnsi="仿宋_GB2312" w:eastAsia="仿宋_GB2312" w:cs="仿宋_GB2312"/>
                    <w:color w:val="000000" w:themeColor="text1"/>
                    <w:kern w:val="0"/>
                    <w:szCs w:val="21"/>
                    <w:u w:val="single"/>
                    <w14:textFill>
                      <w14:solidFill>
                        <w14:schemeClr w14:val="tx1"/>
                      </w14:solidFill>
                    </w14:textFill>
                  </w:rPr>
                  <w:t>中国建设银行股份有限公司营口新联大街支行</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开 户 行：</w:t>
                </w:r>
                <w:r>
                  <w:rPr>
                    <w:rFonts w:hint="eastAsia" w:ascii="仿宋_GB2312" w:hAnsi="仿宋_GB2312" w:eastAsia="仿宋_GB2312" w:cs="仿宋_GB2312"/>
                    <w:color w:val="000000" w:themeColor="text1"/>
                    <w:kern w:val="0"/>
                    <w:szCs w:val="21"/>
                    <w:u w:val="single"/>
                    <w14:textFill>
                      <w14:solidFill>
                        <w14:schemeClr w14:val="tx1"/>
                      </w14:solidFill>
                    </w14:textFill>
                  </w:rPr>
                  <w:t>营口市审批技术审查与公共资源交易中心</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账    号：</w:t>
                </w:r>
                <w:r>
                  <w:rPr>
                    <w:rFonts w:hint="eastAsia" w:ascii="仿宋_GB2312" w:hAnsi="仿宋_GB2312" w:eastAsia="仿宋_GB2312" w:cs="仿宋_GB2312"/>
                    <w:color w:val="000000" w:themeColor="text1"/>
                    <w:kern w:val="0"/>
                    <w:szCs w:val="21"/>
                    <w:u w:val="single"/>
                    <w14:textFill>
                      <w14:solidFill>
                        <w14:schemeClr w14:val="tx1"/>
                      </w14:solidFill>
                    </w14:textFill>
                  </w:rPr>
                  <w:t>21050110852100000007</w:t>
                </w:r>
              </w:p>
              <w:p>
                <w:pPr>
                  <w:shd w:val="clear" w:color="auto" w:fill="FFFFFF"/>
                  <w:ind w:firstLine="210" w:firstLineChars="1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履约保证金退还时间及规定：</w:t>
                </w:r>
                <w:r>
                  <w:rPr>
                    <w:rFonts w:hint="eastAsia" w:ascii="仿宋_GB2312" w:hAnsi="仿宋_GB2312" w:eastAsia="仿宋_GB2312" w:cs="仿宋_GB2312"/>
                    <w:color w:val="000000" w:themeColor="text1"/>
                    <w:kern w:val="0"/>
                    <w:szCs w:val="21"/>
                    <w:u w:val="single"/>
                    <w14:textFill>
                      <w14:solidFill>
                        <w14:schemeClr w14:val="tx1"/>
                      </w14:solidFill>
                    </w14:textFill>
                  </w:rPr>
                  <w:t>成交供应商应在政府采购合同履约验收完成后5个工作日内持履约保证金收据、履约验收单（书）及相关证明到中心前台办理退还保证金事宜</w:t>
                </w:r>
              </w:p>
              <w:p>
                <w:pPr>
                  <w:shd w:val="clear" w:color="auto" w:fill="FFFFFF"/>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（注：财政部门鼓励采用保函的方式递交履约保证金，具体办理流程参阅辽宁政府采购网）</w:t>
                </w:r>
              </w:p>
            </w:tc>
          </w:tr>
          <w:tr>
            <w:tblPrEx>
              <w:tblLayout w:type="fixed"/>
              <w:tblCellMar>
                <w:top w:w="0" w:type="dxa"/>
                <w:left w:w="108" w:type="dxa"/>
                <w:bottom w:w="0" w:type="dxa"/>
                <w:right w:w="108" w:type="dxa"/>
              </w:tblCellMar>
            </w:tblPrEx>
            <w:trPr>
              <w:trHeight w:val="606" w:hRule="atLeast"/>
              <w:jc w:val="center"/>
            </w:trPr>
            <w:tc>
              <w:tcPr>
                <w:tcW w:w="1025"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38</w:t>
                </w:r>
              </w:p>
            </w:tc>
            <w:tc>
              <w:tcPr>
                <w:tcW w:w="1794"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采购代理服务费</w:t>
                </w:r>
              </w:p>
            </w:tc>
            <w:tc>
              <w:tcPr>
                <w:tcW w:w="5852"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■本项目不收取</w:t>
                </w:r>
                <w:r>
                  <w:rPr>
                    <w:rFonts w:hint="eastAsia" w:ascii="仿宋_GB2312" w:hAnsi="仿宋_GB2312" w:eastAsia="仿宋_GB2312" w:cs="仿宋_GB2312"/>
                    <w:color w:val="000000" w:themeColor="text1"/>
                    <w:kern w:val="0"/>
                    <w:szCs w:val="21"/>
                    <w14:textFill>
                      <w14:solidFill>
                        <w14:schemeClr w14:val="tx1"/>
                      </w14:solidFill>
                    </w14:textFill>
                  </w:rPr>
                  <w:t>采购代理服务费</w:t>
                </w:r>
              </w:p>
              <w:p>
                <w:pPr>
                  <w:shd w:val="clear" w:color="auto" w:fill="FFFFFF"/>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sym w:font="Wingdings 2" w:char="00A3"/>
                </w:r>
                <w:r>
                  <w:rPr>
                    <w:rFonts w:hint="eastAsia" w:ascii="仿宋_GB2312" w:hAnsi="仿宋_GB2312" w:eastAsia="仿宋_GB2312" w:cs="仿宋_GB2312"/>
                    <w:color w:val="000000" w:themeColor="text1"/>
                    <w:szCs w:val="21"/>
                    <w14:textFill>
                      <w14:solidFill>
                        <w14:schemeClr w14:val="tx1"/>
                      </w14:solidFill>
                    </w14:textFill>
                  </w:rPr>
                  <w:t>本项目收取</w:t>
                </w:r>
                <w:r>
                  <w:rPr>
                    <w:rFonts w:hint="eastAsia" w:ascii="仿宋_GB2312" w:hAnsi="仿宋_GB2312" w:eastAsia="仿宋_GB2312" w:cs="仿宋_GB2312"/>
                    <w:color w:val="000000" w:themeColor="text1"/>
                    <w:kern w:val="0"/>
                    <w:szCs w:val="21"/>
                    <w14:textFill>
                      <w14:solidFill>
                        <w14:schemeClr w14:val="tx1"/>
                      </w14:solidFill>
                    </w14:textFill>
                  </w:rPr>
                  <w:t>采购代理服务费</w:t>
                </w:r>
              </w:p>
              <w:p>
                <w:pPr>
                  <w:widowControl/>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本项目采购代理服务费由</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向采购代理机构予以支付。</w:t>
                </w:r>
              </w:p>
              <w:p>
                <w:pPr>
                  <w:widowControl/>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支付标准：</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widowControl/>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支付形式：</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p>
                <w:pPr>
                  <w:widowControl/>
                  <w:ind w:firstLine="210" w:firstLineChars="1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支付时间：</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672" w:hRule="atLeast"/>
              <w:jc w:val="center"/>
            </w:trPr>
            <w:tc>
              <w:tcPr>
                <w:tcW w:w="1025"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41.3</w:t>
                </w:r>
              </w:p>
            </w:tc>
            <w:tc>
              <w:tcPr>
                <w:tcW w:w="1794"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质疑</w:t>
                </w:r>
              </w:p>
            </w:tc>
            <w:tc>
              <w:tcPr>
                <w:tcW w:w="5852"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一、投标人认为自己的权益受到损害的，可以在知道或者应知其权益受到损害之日起七个工作日内，向采购代理机构提出质疑。</w:t>
                </w:r>
              </w:p>
              <w:p>
                <w:pPr>
                  <w:widowControl/>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1、接收质疑函的方式：接收加盖单位公章的书面质疑函原件</w:t>
                </w:r>
              </w:p>
              <w:p>
                <w:pPr>
                  <w:widowControl/>
                  <w:ind w:firstLine="210" w:firstLineChars="100"/>
                  <w:rPr>
                    <w:rFonts w:ascii="仿宋_GB2312" w:hAnsi="仿宋_GB2312" w:eastAsia="仿宋_GB2312" w:cs="仿宋_GB2312"/>
                    <w:color w:val="000000" w:themeColor="text1"/>
                    <w:kern w:val="0"/>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联系单位：</w:t>
                </w:r>
                <w:r>
                  <w:rPr>
                    <w:rFonts w:hint="eastAsia" w:ascii="仿宋_GB2312" w:hAnsi="仿宋_GB2312" w:eastAsia="仿宋_GB2312" w:cs="仿宋_GB2312"/>
                    <w:color w:val="000000" w:themeColor="text1"/>
                    <w:kern w:val="0"/>
                    <w:szCs w:val="21"/>
                    <w:u w:val="single"/>
                    <w14:textFill>
                      <w14:solidFill>
                        <w14:schemeClr w14:val="tx1"/>
                      </w14:solidFill>
                    </w14:textFill>
                  </w:rPr>
                  <w:t>营口市审批技术审查与公共资源交易中心</w:t>
                </w:r>
              </w:p>
              <w:p>
                <w:pPr>
                  <w:widowControl/>
                  <w:ind w:firstLine="210" w:firstLineChars="1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 系 人：</w:t>
                </w:r>
                <w:r>
                  <w:rPr>
                    <w:rFonts w:hint="eastAsia" w:ascii="仿宋_GB2312" w:hAnsi="仿宋_GB2312" w:eastAsia="仿宋_GB2312" w:cs="仿宋_GB2312"/>
                    <w:color w:val="000000" w:themeColor="text1"/>
                    <w:kern w:val="0"/>
                    <w:szCs w:val="21"/>
                    <w:u w:val="single"/>
                    <w14:textFill>
                      <w14:solidFill>
                        <w14:schemeClr w14:val="tx1"/>
                      </w14:solidFill>
                    </w14:textFill>
                  </w:rPr>
                  <w:t>吴先生</w:t>
                </w:r>
              </w:p>
              <w:p>
                <w:pPr>
                  <w:widowControl/>
                  <w:ind w:firstLine="210" w:firstLineChars="1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联系电话：</w:t>
                </w:r>
                <w:r>
                  <w:rPr>
                    <w:rFonts w:hint="eastAsia" w:ascii="仿宋_GB2312" w:hAnsi="仿宋_GB2312" w:eastAsia="仿宋_GB2312" w:cs="仿宋_GB2312"/>
                    <w:color w:val="000000" w:themeColor="text1"/>
                    <w:kern w:val="0"/>
                    <w:szCs w:val="21"/>
                    <w:u w:val="single"/>
                    <w14:textFill>
                      <w14:solidFill>
                        <w14:schemeClr w14:val="tx1"/>
                      </w14:solidFill>
                    </w14:textFill>
                  </w:rPr>
                  <w:t>0417-2972518</w:t>
                </w:r>
              </w:p>
              <w:p>
                <w:pPr>
                  <w:widowControl/>
                  <w:ind w:firstLine="210" w:firstLineChars="1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通讯地址：</w:t>
                </w:r>
                <w:r>
                  <w:rPr>
                    <w:rFonts w:hint="eastAsia" w:ascii="仿宋_GB2312" w:hAnsi="仿宋_GB2312" w:eastAsia="仿宋_GB2312" w:cs="仿宋_GB2312"/>
                    <w:color w:val="000000" w:themeColor="text1"/>
                    <w:kern w:val="0"/>
                    <w:szCs w:val="21"/>
                    <w:u w:val="single"/>
                    <w14:textFill>
                      <w14:solidFill>
                        <w14:schemeClr w14:val="tx1"/>
                      </w14:solidFill>
                    </w14:textFill>
                  </w:rPr>
                  <w:t>辽宁省营口市沿海产业基地民生路28号营口市民服务中心（营口市审批技术审查与公共资源交易中心）</w:t>
                </w:r>
              </w:p>
              <w:p>
                <w:pPr>
                  <w:widowControl/>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2、质疑函的内容、格式：应符合《政府采购质疑和投诉办法》相关规定和财政部门制定的《政府采购质疑函范本》格式。</w:t>
                </w:r>
              </w:p>
              <w:p>
                <w:pPr>
                  <w:pStyle w:val="7"/>
                  <w:rPr>
                    <w:rFonts w:ascii="仿宋_GB2312" w:hAnsi="仿宋_GB2312" w:eastAsia="仿宋_GB2312" w:cs="仿宋_GB2312"/>
                    <w:color w:val="000000" w:themeColor="text1"/>
                    <w:kern w:val="0"/>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二、供应商应在法定质疑期内一次性针对同一采购程序环节提出质疑，否则针对再次提出质疑将不予接收。（采购程序环节分为：采购公告、采购文件、采购过程、成交结果）</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sdtContent>
    </w:sdt>
    <w:p>
      <w:pP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注：表格中“</w:t>
      </w:r>
      <w:r>
        <w:rPr>
          <w:rFonts w:hint="eastAsia" w:ascii="仿宋" w:hAnsi="仿宋" w:eastAsia="仿宋" w:cs="仿宋_GB2312"/>
          <w:color w:val="000000" w:themeColor="text1"/>
          <w14:textFill>
            <w14:solidFill>
              <w14:schemeClr w14:val="tx1"/>
            </w14:solidFill>
          </w14:textFill>
        </w:rPr>
        <w:sym w:font="Wingdings 2" w:char="0052"/>
      </w:r>
      <w:r>
        <w:rPr>
          <w:rFonts w:hint="eastAsia" w:ascii="仿宋" w:hAnsi="仿宋" w:eastAsia="仿宋" w:cs="仿宋_GB2312"/>
          <w:color w:val="000000" w:themeColor="text1"/>
          <w14:textFill>
            <w14:solidFill>
              <w14:schemeClr w14:val="tx1"/>
            </w14:solidFill>
          </w14:textFill>
        </w:rPr>
        <w:t>”项或“■”项为被选中项。</w:t>
      </w:r>
    </w:p>
    <w:p>
      <w:pPr>
        <w:pStyle w:val="3"/>
        <w:adjustRightInd w:val="0"/>
        <w:snapToGrid w:val="0"/>
        <w:spacing w:before="0" w:after="0" w:line="360" w:lineRule="auto"/>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sz w:val="21"/>
          <w:szCs w:val="21"/>
          <w14:textFill>
            <w14:solidFill>
              <w14:schemeClr w14:val="tx1"/>
            </w14:solidFill>
          </w14:textFill>
        </w:rPr>
        <w:br w:type="page"/>
      </w:r>
    </w:p>
    <w:p>
      <w:pPr>
        <w:pStyle w:val="3"/>
        <w:adjustRightInd w:val="0"/>
        <w:snapToGrid w:val="0"/>
        <w:spacing w:before="0" w:after="0" w:line="360" w:lineRule="auto"/>
        <w:jc w:val="center"/>
        <w:rPr>
          <w:rFonts w:ascii="仿宋_GB2312" w:hAnsi="仿宋_GB2312" w:eastAsia="仿宋_GB2312" w:cs="仿宋_GB2312"/>
          <w:color w:val="000000" w:themeColor="text1"/>
          <w14:textFill>
            <w14:solidFill>
              <w14:schemeClr w14:val="tx1"/>
            </w14:solidFill>
          </w14:textFill>
        </w:rPr>
      </w:pPr>
      <w:bookmarkStart w:id="39" w:name="_Toc533340140"/>
      <w:bookmarkStart w:id="40" w:name="_Toc4485619"/>
      <w:r>
        <w:rPr>
          <w:rFonts w:hint="eastAsia" w:ascii="仿宋_GB2312" w:hAnsi="仿宋_GB2312" w:eastAsia="仿宋_GB2312" w:cs="仿宋_GB2312"/>
          <w:color w:val="000000" w:themeColor="text1"/>
          <w14:textFill>
            <w14:solidFill>
              <w14:schemeClr w14:val="tx1"/>
            </w14:solidFill>
          </w14:textFill>
        </w:rPr>
        <w:t>二 总则</w:t>
      </w:r>
      <w:bookmarkEnd w:id="39"/>
      <w:bookmarkEnd w:id="40"/>
    </w:p>
    <w:p>
      <w:pPr>
        <w:adjustRightInd w:val="0"/>
        <w:snapToGrid w:val="0"/>
        <w:spacing w:line="360" w:lineRule="auto"/>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1.采购人、采购代理机构及供应商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1.1采购人：是指依法进行政府采购的国家机关、事业单位、团体组织。本项目采购人见供应商须知表1.1条。</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1.2采购代理机构：是指集中采购机构或从事采购代理业务的社会中介机构，本项目的采购代理机构见供应商须知表1.2条。</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★1.3供应商：是指向采购人提供货物、工程或者服务的法人、非法人组织或者自然人。本项目的供应商及其响应货物须满足以下条件：</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1.3.1在中华人民共和国境内注册，能够独立承担民事责任，有生产或供应能力的本国供应商。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1.3.3以采购代理机构认可的方式获得了本项目的采购文件。</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1.3.4符合供应商须知表1.3.4条中规定的其他要求。</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1.3.5若供应商须知表1.3.5条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供应商应保证所响应进口产品可履行合法报通关手续进入中国关境内，但不限制满足采购文件要求的国内产品参与磋商。</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若供应商须知表1.3.5条中未写明允许采购进口产品，如供应商响应产品为进口产品，其响应文件将被认定为</w:t>
      </w:r>
      <w:r>
        <w:rPr>
          <w:rFonts w:hint="eastAsia" w:ascii="仿宋_GB2312" w:hAnsi="仿宋_GB2312" w:eastAsia="仿宋_GB2312" w:cs="仿宋_GB2312"/>
          <w:b/>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1.3.6若供应商须知表1.3.6条中写明专门面向中小企业采购的，如供应商为非中小企业且所响应产品为非中小企业产品，其响应文件将被认定为</w:t>
      </w:r>
      <w:r>
        <w:rPr>
          <w:rFonts w:hint="eastAsia" w:ascii="仿宋_GB2312" w:hAnsi="仿宋_GB2312" w:eastAsia="仿宋_GB2312" w:cs="仿宋_GB2312"/>
          <w:b/>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1.3.7若供应商须知表1.3.7条中写明采购的产品为财政部、发展改革委、生态环境部等部门发布的品目清单中属于实施政府强制采购品目清单范围的节能产品，如供应商所响应产品不具备依据国家确定的认证机构出具的、处于有效期之内的节能产品认证证书，其响应将被认定为</w:t>
      </w:r>
      <w:r>
        <w:rPr>
          <w:rFonts w:hint="eastAsia" w:ascii="仿宋_GB2312" w:hAnsi="仿宋_GB2312" w:eastAsia="仿宋_GB2312" w:cs="仿宋_GB2312"/>
          <w:b/>
          <w:bCs/>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★1.4如供应商须知表1.4条中允许联合体参加采购活动的，对联合体规定如下：</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1.4.1两个以上供应商可以组成一个联合体，以一个供应商的身份参加采购活动。</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1.4.2联合体各方均应符合《中华人民共和国政府采购法》第二十二条规定的条件。</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1.4.3采购人根据采购项目对供应商的特殊要求，联合体中至少应当有一方符合相关规定。</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1.4.4联合体各方应签订共同参加采购活动协议，明确约定联合体各方承担的工作和相应的责任。</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1.4.5大中型企业、其他自然人、法人或者非法人组织与小型、微型企业组成联合体共同参加采购活动，共同参加采购活动协议中应写明小型、微型企业的协议合同金额占到共同参加采购活动协议响应总金额的比例。</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1.4.6联合体中有同类资质的供应商按照联合体分工承担相同工作的，按照较低的资质等级确定联合体的资质等级。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1.4.7以联合体形式参加政府采购活动的，联合体各方不得再单独参加或者与其他供应商另外组成联合体参加本项目采购活动，否则相关响应文件将被认定为无效响应。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（1）两个以上的自然人、法人或者其他组织可以组成一个联合体，以一个供应商的身份共同参加政府采购活动。</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（2）联合体成交的，联合体各方应共同与采购人签订采购合同，就采购合同约定的事项对采购人承担连带责任。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1.4.8对联合体参加采购活动的其他资格要求见供应商须知表1.4.8条。</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★1.5单位负责人为同一人或者存在直接控股、管理关系的不同供应商，其相关响应将被认定为</w:t>
      </w:r>
      <w:r>
        <w:rPr>
          <w:rFonts w:hint="eastAsia" w:ascii="仿宋_GB2312" w:hAnsi="仿宋_GB2312" w:eastAsia="仿宋_GB2312" w:cs="仿宋_GB2312"/>
          <w:b/>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★1.6为本项目提供过整体设计、规范编制或者项目管理、监理、检测等服务的供应商，不得再参加本项目上述服务以外的其他采购活动，否则其响应文件将被认定为</w:t>
      </w:r>
      <w:r>
        <w:rPr>
          <w:rFonts w:hint="eastAsia" w:ascii="仿宋_GB2312" w:hAnsi="仿宋_GB2312" w:eastAsia="仿宋_GB2312" w:cs="仿宋_GB2312"/>
          <w:b/>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★1.7供应商在磋商过程中不得向采购人提供、给予任何有价值的物品，影响其正常决策行为。一经发现，其将被认定为</w:t>
      </w:r>
      <w:r>
        <w:rPr>
          <w:rFonts w:hint="eastAsia" w:ascii="仿宋_GB2312" w:hAnsi="仿宋_GB2312" w:eastAsia="仿宋_GB2312" w:cs="仿宋_GB2312"/>
          <w:b/>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2.资金来源</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2.1本项目的采购人已获得足以支付本次磋商后所签订的合同项下的资金（包括财政性资金和本项目采购中无法与财政性资金分割的非财政性资金）。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★2.2项目预算金额和分项或分包最高限价见供应商须知表2.2条。</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★2.3供应商报价超过采购文件规定的预算金额或者分项、分包最高限价的，其响应文件将被认定为</w:t>
      </w:r>
      <w:r>
        <w:rPr>
          <w:rFonts w:hint="eastAsia" w:ascii="仿宋_GB2312" w:hAnsi="仿宋_GB2312" w:eastAsia="仿宋_GB2312" w:cs="仿宋_GB2312"/>
          <w:b/>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bookmarkStart w:id="41" w:name="_Toc266951048"/>
      <w:r>
        <w:rPr>
          <w:rFonts w:hint="eastAsia" w:ascii="仿宋_GB2312" w:hAnsi="仿宋_GB2312" w:eastAsia="仿宋_GB2312" w:cs="仿宋_GB2312"/>
          <w:b/>
          <w:color w:val="000000" w:themeColor="text1"/>
          <w:szCs w:val="21"/>
          <w14:textFill>
            <w14:solidFill>
              <w14:schemeClr w14:val="tx1"/>
            </w14:solidFill>
          </w14:textFill>
        </w:rPr>
        <w:t>3.语言文字</w:t>
      </w:r>
      <w:bookmarkEnd w:id="41"/>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除专用术语外，与磋商有关的语言均使用中文。必要时专用术语应附有中文注释。对不同文字文本响应文件的解释发生异议的，以中文文本为准。</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bookmarkStart w:id="42" w:name="_1.8_计量单位"/>
      <w:bookmarkEnd w:id="42"/>
      <w:bookmarkStart w:id="43" w:name="_Toc266951049"/>
      <w:r>
        <w:rPr>
          <w:rFonts w:hint="eastAsia" w:ascii="仿宋_GB2312" w:hAnsi="仿宋_GB2312" w:eastAsia="仿宋_GB2312" w:cs="仿宋_GB2312"/>
          <w:b/>
          <w:color w:val="000000" w:themeColor="text1"/>
          <w:szCs w:val="21"/>
          <w14:textFill>
            <w14:solidFill>
              <w14:schemeClr w14:val="tx1"/>
            </w14:solidFill>
          </w14:textFill>
        </w:rPr>
        <w:t>★4.计量单位</w:t>
      </w:r>
      <w:bookmarkEnd w:id="43"/>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除供应商须知表4条中有特殊要求外，响应文件中所使用的计量单位，应采用中华人民共和国法定计量单位。</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★5.磋商费用</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不论磋商的结果如何，供应商应承担所有与本次政府采购活动有关的费用。</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★6.现场考察、磋商前答疑会</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6.1</w:t>
      </w:r>
      <w:r>
        <w:fldChar w:fldCharType="begin"/>
      </w:r>
      <w:r>
        <w:instrText xml:space="preserve"> HYPERLINK \l "_踏勘现场" </w:instrText>
      </w:r>
      <w:r>
        <w:fldChar w:fldCharType="separate"/>
      </w:r>
      <w:r>
        <w:rPr>
          <w:rFonts w:hint="eastAsia" w:ascii="仿宋_GB2312" w:hAnsi="仿宋_GB2312" w:eastAsia="仿宋_GB2312" w:cs="仿宋_GB2312"/>
          <w:color w:val="000000" w:themeColor="text1"/>
          <w:szCs w:val="21"/>
          <w14:textFill>
            <w14:solidFill>
              <w14:schemeClr w14:val="tx1"/>
            </w14:solidFill>
          </w14:textFill>
        </w:rPr>
        <w:t>供应商须知表</w:t>
      </w:r>
      <w:r>
        <w:rPr>
          <w:rFonts w:hint="eastAsia" w:ascii="仿宋_GB2312" w:hAnsi="仿宋_GB2312" w:eastAsia="仿宋_GB2312" w:cs="仿宋_GB2312"/>
          <w:color w:val="000000" w:themeColor="text1"/>
          <w:szCs w:val="21"/>
          <w14:textFill>
            <w14:solidFill>
              <w14:schemeClr w14:val="tx1"/>
            </w14:solidFill>
          </w14:textFill>
        </w:rPr>
        <w:fldChar w:fldCharType="end"/>
      </w:r>
      <w:r>
        <w:rPr>
          <w:rFonts w:hint="eastAsia" w:ascii="仿宋_GB2312" w:hAnsi="仿宋_GB2312" w:eastAsia="仿宋_GB2312" w:cs="仿宋_GB2312"/>
          <w:color w:val="000000" w:themeColor="text1"/>
          <w:szCs w:val="21"/>
          <w14:textFill>
            <w14:solidFill>
              <w14:schemeClr w14:val="tx1"/>
            </w14:solidFill>
          </w14:textFill>
        </w:rPr>
        <w:t>6.1条规定组织现场考察或磋商前答疑会的，采购人按</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"_踏勘现场" </w:instrText>
      </w:r>
      <w:r>
        <w:rPr>
          <w:color w:val="000000" w:themeColor="text1"/>
          <w14:textFill>
            <w14:solidFill>
              <w14:schemeClr w14:val="tx1"/>
            </w14:solidFill>
          </w14:textFill>
        </w:rPr>
        <w:fldChar w:fldCharType="separate"/>
      </w:r>
      <w:r>
        <w:rPr>
          <w:rFonts w:hint="eastAsia" w:ascii="仿宋_GB2312" w:hAnsi="仿宋_GB2312" w:eastAsia="仿宋_GB2312" w:cs="仿宋_GB2312"/>
          <w:color w:val="000000" w:themeColor="text1"/>
          <w:szCs w:val="21"/>
          <w14:textFill>
            <w14:solidFill>
              <w14:schemeClr w14:val="tx1"/>
            </w14:solidFill>
          </w14:textFill>
        </w:rPr>
        <w:t>供应商须知表</w:t>
      </w:r>
      <w:r>
        <w:rPr>
          <w:rFonts w:ascii="仿宋_GB2312" w:hAnsi="仿宋_GB2312" w:eastAsia="仿宋_GB2312" w:cs="仿宋_GB2312"/>
          <w:color w:val="000000" w:themeColor="text1"/>
          <w:szCs w:val="21"/>
          <w14:textFill>
            <w14:solidFill>
              <w14:schemeClr w14:val="tx1"/>
            </w14:solidFill>
          </w14:textFill>
        </w:rPr>
        <w:fldChar w:fldCharType="end"/>
      </w:r>
      <w:r>
        <w:rPr>
          <w:rFonts w:hint="eastAsia" w:ascii="仿宋_GB2312" w:hAnsi="仿宋_GB2312" w:eastAsia="仿宋_GB2312" w:cs="仿宋_GB2312"/>
          <w:color w:val="000000" w:themeColor="text1"/>
          <w:szCs w:val="21"/>
          <w14:textFill>
            <w14:solidFill>
              <w14:schemeClr w14:val="tx1"/>
            </w14:solidFill>
          </w14:textFill>
        </w:rPr>
        <w:t>6.1条规定的时间、地点组织供应商现场考察或磋商前答疑会，或者在领取采购文件期限截止后以书面形式通知所有获取采购文件的潜在供应商。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bookmarkStart w:id="44" w:name="_1.10_投标预备会"/>
      <w:bookmarkEnd w:id="44"/>
      <w:r>
        <w:rPr>
          <w:rFonts w:hint="eastAsia" w:ascii="仿宋_GB2312" w:hAnsi="仿宋_GB2312" w:eastAsia="仿宋_GB2312" w:cs="仿宋_GB2312"/>
          <w:color w:val="000000" w:themeColor="text1"/>
          <w:szCs w:val="21"/>
          <w14:textFill>
            <w14:solidFill>
              <w14:schemeClr w14:val="tx1"/>
            </w14:solidFill>
          </w14:textFill>
        </w:rPr>
        <w:t>6.2由于未参加现场考察或磋商前答疑而导致对项目实际情况不了解，影响技术文件编制、</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rPr>
          <w:color w:val="000000" w:themeColor="text1"/>
          <w14:textFill>
            <w14:solidFill>
              <w14:schemeClr w14:val="tx1"/>
            </w14:solidFill>
          </w14:textFill>
        </w:rPr>
        <w:fldChar w:fldCharType="separate"/>
      </w:r>
      <w:r>
        <w:rPr>
          <w:rFonts w:hint="eastAsia" w:ascii="仿宋_GB2312" w:hAnsi="仿宋_GB2312" w:eastAsia="仿宋_GB2312" w:cs="仿宋_GB2312"/>
          <w:color w:val="000000" w:themeColor="text1"/>
          <w:szCs w:val="21"/>
          <w14:textFill>
            <w14:solidFill>
              <w14:schemeClr w14:val="tx1"/>
            </w14:solidFill>
          </w14:textFill>
        </w:rPr>
        <w:t>响应报价</w:t>
      </w:r>
      <w:r>
        <w:rPr>
          <w:rFonts w:ascii="仿宋_GB2312" w:hAnsi="仿宋_GB2312" w:eastAsia="仿宋_GB2312" w:cs="仿宋_GB2312"/>
          <w:color w:val="000000" w:themeColor="text1"/>
          <w:szCs w:val="21"/>
          <w14:textFill>
            <w14:solidFill>
              <w14:schemeClr w14:val="tx1"/>
            </w14:solidFill>
          </w14:textFill>
        </w:rPr>
        <w:fldChar w:fldCharType="end"/>
      </w:r>
      <w:r>
        <w:rPr>
          <w:rFonts w:hint="eastAsia" w:ascii="仿宋_GB2312" w:hAnsi="仿宋_GB2312" w:eastAsia="仿宋_GB2312" w:cs="仿宋_GB2312"/>
          <w:color w:val="000000" w:themeColor="text1"/>
          <w:szCs w:val="21"/>
          <w14:textFill>
            <w14:solidFill>
              <w14:schemeClr w14:val="tx1"/>
            </w14:solidFill>
          </w14:textFill>
        </w:rPr>
        <w:t>准确性、综合因素响应不全面等问题的，由供应商自行承担相应后果。</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6.3现场考察及磋商前答疑会所发生的费用及一切责任由供应商自行承担。</w:t>
      </w:r>
    </w:p>
    <w:p>
      <w:pPr>
        <w:adjustRightInd w:val="0"/>
        <w:snapToGrid w:val="0"/>
        <w:spacing w:line="360" w:lineRule="auto"/>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7.适用法律</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项目的采购人、采购代理机构、供应商、磋商小组的相关行为均受《中华人民共和国政府采购法》、《中华人民共和国政府采购法实施条例》、《政府采购竞争性磋商采购方式暂行办法》及本项目本级和上级财政部门关于政府采购有关规定的约束，其权利受到上述法律法规的保护。</w:t>
      </w:r>
    </w:p>
    <w:p>
      <w:pPr>
        <w:pStyle w:val="3"/>
        <w:adjustRightInd w:val="0"/>
        <w:snapToGrid w:val="0"/>
        <w:spacing w:before="312" w:beforeLines="100" w:after="156" w:afterLines="50" w:line="360" w:lineRule="auto"/>
        <w:jc w:val="center"/>
        <w:rPr>
          <w:rFonts w:ascii="仿宋_GB2312" w:hAnsi="仿宋_GB2312" w:eastAsia="仿宋_GB2312" w:cs="仿宋_GB2312"/>
          <w:color w:val="000000" w:themeColor="text1"/>
          <w14:textFill>
            <w14:solidFill>
              <w14:schemeClr w14:val="tx1"/>
            </w14:solidFill>
          </w14:textFill>
        </w:rPr>
      </w:pPr>
      <w:bookmarkStart w:id="45" w:name="_Toc4485620"/>
      <w:bookmarkStart w:id="46" w:name="_Toc533340141"/>
      <w:r>
        <w:rPr>
          <w:rFonts w:hint="eastAsia" w:ascii="仿宋_GB2312" w:hAnsi="仿宋_GB2312" w:eastAsia="仿宋_GB2312" w:cs="仿宋_GB2312"/>
          <w:color w:val="000000" w:themeColor="text1"/>
          <w14:textFill>
            <w14:solidFill>
              <w14:schemeClr w14:val="tx1"/>
            </w14:solidFill>
          </w14:textFill>
        </w:rPr>
        <w:t xml:space="preserve">三 </w:t>
      </w:r>
      <w:bookmarkEnd w:id="45"/>
      <w:bookmarkEnd w:id="46"/>
      <w:r>
        <w:rPr>
          <w:rFonts w:hint="eastAsia" w:ascii="仿宋_GB2312" w:hAnsi="仿宋_GB2312" w:eastAsia="仿宋_GB2312" w:cs="仿宋_GB2312"/>
          <w:color w:val="000000" w:themeColor="text1"/>
          <w14:textFill>
            <w14:solidFill>
              <w14:schemeClr w14:val="tx1"/>
            </w14:solidFill>
          </w14:textFill>
        </w:rPr>
        <w:t>采购文件</w:t>
      </w:r>
    </w:p>
    <w:p>
      <w:pPr>
        <w:adjustRightInd w:val="0"/>
        <w:snapToGrid w:val="0"/>
        <w:spacing w:line="360" w:lineRule="auto"/>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8.采购文件构成</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8.1采购文件共六章，内容如下:</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采购公告</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第一章 供应商须知</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第二章 响应文件内容及格式</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第三章 货物需求</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第四章 磋商内容、磋商过程中可能实质性变动的内容</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第五章 评审办法</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第六章 政府采购合同条款及格式</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★8.2供应商应认真阅读采购文件所有的事项、格式、条款等。如供应商没有按照采购文件要求提交资料，或者响应文件没有对采购文件做出实质性响应，可能导致其响应文件被认定为</w:t>
      </w:r>
      <w:r>
        <w:rPr>
          <w:rFonts w:hint="eastAsia" w:ascii="仿宋_GB2312" w:hAnsi="仿宋_GB2312" w:eastAsia="仿宋_GB2312" w:cs="仿宋_GB2312"/>
          <w:b/>
          <w:bCs/>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9.采购文件的澄清与修改</w:t>
      </w:r>
    </w:p>
    <w:p>
      <w:pPr>
        <w:adjustRightInd w:val="0"/>
        <w:snapToGrid w:val="0"/>
        <w:spacing w:line="360" w:lineRule="auto"/>
        <w:rPr>
          <w:rFonts w:ascii="仿宋_GB2312" w:hAnsi="仿宋_GB2312" w:eastAsia="仿宋_GB2312" w:cs="仿宋_GB2312"/>
          <w:color w:val="000000" w:themeColor="text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9.1</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采购人、采购代理机构可以对已发出的采购文件进行必要的澄清或者修改。澄清或者修改的内容可能影响响应文件编制的，应当在递交首次响应文件截止时间至少3个工作日前，</w:t>
      </w:r>
      <w:r>
        <w:rPr>
          <w:rFonts w:hint="eastAsia" w:ascii="仿宋_GB2312" w:hAnsi="仿宋_GB2312" w:eastAsia="仿宋_GB2312" w:cs="仿宋_GB2312"/>
          <w:color w:val="000000" w:themeColor="text1"/>
          <w:szCs w:val="21"/>
          <w14:textFill>
            <w14:solidFill>
              <w14:schemeClr w14:val="tx1"/>
            </w14:solidFill>
          </w14:textFill>
        </w:rPr>
        <w:t>在原公告发布媒体上发布变更公告</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，以书面形式通知所有接收采购文件的供应商，不足3个工作日的，应当顺延首次递交响应文件截止时间。</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9.2澄清或者修改的内容为采购文件的组成部分，对所有采购文件的收受人具有约束力。供应商在收到上述通知后，应及时向采购代理机构回函确认。</w:t>
      </w:r>
    </w:p>
    <w:p>
      <w:pPr>
        <w:pStyle w:val="3"/>
        <w:adjustRightInd w:val="0"/>
        <w:snapToGrid w:val="0"/>
        <w:spacing w:before="312" w:beforeLines="100" w:after="156" w:afterLines="50" w:line="360" w:lineRule="auto"/>
        <w:jc w:val="center"/>
        <w:rPr>
          <w:rFonts w:ascii="仿宋_GB2312" w:hAnsi="仿宋_GB2312" w:eastAsia="仿宋_GB2312" w:cs="仿宋_GB2312"/>
          <w:color w:val="000000" w:themeColor="text1"/>
          <w14:textFill>
            <w14:solidFill>
              <w14:schemeClr w14:val="tx1"/>
            </w14:solidFill>
          </w14:textFill>
        </w:rPr>
      </w:pPr>
      <w:bookmarkStart w:id="47" w:name="_Toc533340142"/>
      <w:bookmarkStart w:id="48" w:name="_Toc4485621"/>
      <w:r>
        <w:rPr>
          <w:rFonts w:hint="eastAsia" w:ascii="仿宋_GB2312" w:hAnsi="仿宋_GB2312" w:eastAsia="仿宋_GB2312" w:cs="仿宋_GB2312"/>
          <w:color w:val="000000" w:themeColor="text1"/>
          <w14:textFill>
            <w14:solidFill>
              <w14:schemeClr w14:val="tx1"/>
            </w14:solidFill>
          </w14:textFill>
        </w:rPr>
        <w:t>四 响应文件的编制</w:t>
      </w:r>
      <w:bookmarkEnd w:id="47"/>
      <w:bookmarkEnd w:id="48"/>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10.</w:t>
      </w:r>
      <w:r>
        <w:rPr>
          <w:rFonts w:hint="eastAsia" w:ascii="仿宋_GB2312" w:hAnsi="仿宋_GB2312" w:eastAsia="仿宋_GB2312" w:cs="仿宋_GB2312"/>
          <w:b/>
          <w:color w:val="000000" w:themeColor="text1"/>
          <w:szCs w:val="21"/>
          <w14:textFill>
            <w14:solidFill>
              <w14:schemeClr w14:val="tx1"/>
            </w14:solidFill>
          </w14:textFill>
        </w:rPr>
        <w:t>响应范围</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10.1项目有分包的，供应商可对采购文件其中某一个分包或几个分包进行响应。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★10.2供应商应当对所响应分包采购文件中“货物需求”所列的所有货物内容进行响应，如仅响应分包中某一部分内容，其该包响应文件将被认定为无效响应。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10.3如一个分包内包含多种产品的，采购人或采购代理机构将在供应商须知表10.3条中载明核心产品（非单一产品采购时，只能设一个核心产品），多家供应商提供的核心产品品牌相同的，按照第五章“评审办法”第4条“同一品牌产品”规定处理。</w:t>
      </w:r>
    </w:p>
    <w:p>
      <w:pPr>
        <w:adjustRightInd w:val="0"/>
        <w:snapToGrid w:val="0"/>
        <w:spacing w:line="360" w:lineRule="auto"/>
        <w:rPr>
          <w:rStyle w:val="21"/>
          <w:color w:val="000000" w:themeColor="text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10.4无论采购文件第三章 货物需求中是否要求，供应商所响应货物均应符合国家强制性标准。</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11.响应文件构成</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★11.1供应商应完整地按采购文件提供的响应文件格式及要求编写响应文件。响应文件应包括资格证明文件、符合性证明文件、其它材料三部分。具体详见第二章 响应文件内容及格式。</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11.2供应商应按采购文件提供的格式编写响应文件。采购文件提供标准格式的按标准格式填列，未提供标准格式的可自行拟定。</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11.3样品或演示要求详见供应商须知表11.3条。</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★12.响应报价</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12.1所有响应均按供应商须知表12.1条中要求货币进行报价。供应商的响应报价应遵守《中华人民共和国价格法》。同时，根据《中华人民共和国政府采购法》第三条的规定，为保证公平竞争，如有货物主体部分的赠与行为，其响应文件将被认定为无效响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报价（单价及总价）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12.3供应商应按采购文件要求在相关表格中标明响应货物及伴随服务的单价和总价，并由法定代表人（非法人组织的负责人）或其委托代理人签署。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12.4供应商提交的最后报价,在合同履行过程中是固定不变的，不得以任何理由予以变更。任何包含价格调整要求的响应，其响应文件将被认定为无效响应。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12.5每种货物只能有一个响应报价。采购人不接受具有附加条件的报价。</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12.6除非采购文件另有规定，报价原则上精确到小数点后两位。</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★13.磋商保证金</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13.1供应商应提交供应商须知表13.1条中规定的磋商保证金，并作为其响应文件的一部分。</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13.2磋商保证金缴纳人、采购文件领取人、提交响应文件登记人和供应商必须为同一组织机构或联合体内不同成员单位，否则将视同未按采购文件规定交纳保证金。</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13.3供应商存在下列情形的，磋商保证金不予退还:</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（1）供应商在提交响应文件截止时间后撤回响应文件的；</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（2）供应商在响应文件中提供虚假材料的；</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（3）成交后除因不可抗力或者采购文件认可的情形以外，不按本须知第36条的规定与采购人签订合同的；</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（4）成交后不按本须知第37条的规定提交履约保证金的;</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（5）成交后不按本须知第38条的规定缴纳采购代理服务费的;</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（6）采购文件规定的其他保证金不予退还情形或存在其他违法违规行为的。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13.4联合体参加采购活动的，可以由联合体中的一方或者共同提交磋商保证金。以一方名义提交磋商保证金的，对联合体各方均具有约束力。</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13.5磋商保证金的退还</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13.5.1成交供应商应在与采购人签订合同之日起5个工作日内，及时联系保证金收受机构办理磋商保证金退还手续。</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13.5.2未成交供应商的保证金将在成交通知书发出之日暨成交结果公告公布之日起5个工作日内无息退还。供应商应及时联系保证金收受机构办理退还磋商保证金手续。</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13.5.3供应商在递交响应文件截止时间前撤回已提交的响应文件的，供应商应自采购人或者采购代理机构收到供应商书面撤回通知之日起５个工作日内，及时联系保证金收受机构办理磋商保证金退还手续。</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13.5.4 政府采购担保函不予退回。</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13.6 因供应商自身原因导致无法及时退还的，采购人或采购代理机构将不承担相应责任。</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★14.证明响应标的的合格性和符合采购文件规定的技术文件</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14.1供应商应提交证明文件，证明其响应内容符合采购文件规定。该证明文件是响应文件的一部分。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14.2上款所述的证明文件，可以是文字资料、图纸和数据，它包括：</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（1）货物主要技术指标和性能的详细说明；</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（2）货物从采购人开始使用至采购文件规定的保质期内正常、连续地使用所必须的备件和专用工具清单，包括备件和专用工具的货源及现行价格;</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（3）对照采购文件技术规格，逐条说明所提供货物及伴随的工程和服务已对采购文件的技术规格做出了实质性的响应，或申明与技术规格条文的偏差和例外。</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★15.响应有效期</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15.1响应应在供应商须知表15.1条中规定的响应有效期内保持有效。响应有效期不满足要求的响应，其响应文件将被认定为无效响应。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15.2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bookmarkStart w:id="49" w:name="_Toc533340143"/>
      <w:bookmarkStart w:id="50" w:name="_Toc4485622"/>
      <w:r>
        <w:rPr>
          <w:rFonts w:hint="eastAsia" w:ascii="仿宋_GB2312" w:hAnsi="仿宋_GB2312" w:eastAsia="仿宋_GB2312" w:cs="仿宋_GB2312"/>
          <w:b/>
          <w:color w:val="000000" w:themeColor="text1"/>
          <w:szCs w:val="21"/>
          <w14:textFill>
            <w14:solidFill>
              <w14:schemeClr w14:val="tx1"/>
            </w14:solidFill>
          </w14:textFill>
        </w:rPr>
        <w:t>16.响应文件的签署及规定</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16.1供应商应按供应商须知表16.1款中的规定，准备和递交响应文件正本、副本和电子文档。</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★16.2每份响应文件封皮须清楚地标明“正本”或“副本”。若正本和副本不符，以正本为准。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pPr>
        <w:pStyle w:val="3"/>
        <w:adjustRightInd w:val="0"/>
        <w:snapToGrid w:val="0"/>
        <w:spacing w:before="312" w:beforeLines="100" w:after="156" w:afterLines="50" w:line="360" w:lineRule="auto"/>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 响应文件的递交</w:t>
      </w:r>
      <w:bookmarkEnd w:id="49"/>
      <w:bookmarkEnd w:id="50"/>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★17.响应文件的密封和标记</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17.1供应商应将响应文件密封，将正本和所有的副本、电子文档密封，并进行包封。</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17.2所有包装封皮上均应：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（1）注明项目名称、项目编号、包号、供应商名称。</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（2）加盖供应商单位公章。</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17.3如果供应商未按上述要求密封，其响应文件将被</w:t>
      </w:r>
      <w:r>
        <w:rPr>
          <w:rFonts w:hint="eastAsia" w:ascii="仿宋_GB2312" w:hAnsi="仿宋_GB2312" w:eastAsia="仿宋_GB2312" w:cs="仿宋_GB2312"/>
          <w:b/>
          <w:color w:val="000000" w:themeColor="text1"/>
          <w:szCs w:val="21"/>
          <w14:textFill>
            <w14:solidFill>
              <w14:schemeClr w14:val="tx1"/>
            </w14:solidFill>
          </w14:textFill>
        </w:rPr>
        <w:t>拒绝接收</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★18.递交响应文件截止</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18.1供应商应在供应商须知表18.1条中规定的截止时间前，将响应文件递交到供应商须知表18.1条中规定的地点。</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18.2采购人和采购代理机构有权按本须知的规定，延迟递交响应文件截止时间。在此情况下，采购人、采购代理机构和供应商受递交响应文件截止时间制约的所有权利和义务均应延长至新的截止时间。</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★19.响应文件的接收、修改与撤回</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19.1在递交响应文件截止时间后送达的响应文件,采购人和采购代理机构将</w:t>
      </w:r>
      <w:r>
        <w:rPr>
          <w:rFonts w:hint="eastAsia" w:ascii="仿宋_GB2312" w:hAnsi="仿宋_GB2312" w:eastAsia="仿宋_GB2312" w:cs="仿宋_GB2312"/>
          <w:b/>
          <w:color w:val="000000" w:themeColor="text1"/>
          <w:szCs w:val="21"/>
          <w14:textFill>
            <w14:solidFill>
              <w14:schemeClr w14:val="tx1"/>
            </w14:solidFill>
          </w14:textFill>
        </w:rPr>
        <w:t>拒绝接收。</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19.2递交响应文件以后，如果供应商要进行修改或撤回响应文件，须提出书面申请并在提交响应文件截止时间前送达磋商地点，供应商对响应文件的修改或撤回通知应按本须知规定编制、密封、标记。采购人和采购代理机构将予以接收，并视为响应文件的组成部分，否则，修改后的响应文件或撤回行为无效。</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19.3在提交响应文件截止时间之后，除需提交最后报价外，供应商不得对其响应文件做任何修改；</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19.4采购人和采购代理机构对所接收并进行磋商的响应文件概不退回。</w:t>
      </w:r>
    </w:p>
    <w:p>
      <w:pPr>
        <w:pStyle w:val="3"/>
        <w:adjustRightInd w:val="0"/>
        <w:snapToGrid w:val="0"/>
        <w:spacing w:before="312" w:beforeLines="100" w:after="0" w:line="360" w:lineRule="auto"/>
        <w:jc w:val="center"/>
        <w:rPr>
          <w:rFonts w:ascii="仿宋_GB2312" w:hAnsi="仿宋_GB2312" w:eastAsia="仿宋_GB2312" w:cs="仿宋_GB2312"/>
          <w:color w:val="000000" w:themeColor="text1"/>
          <w14:textFill>
            <w14:solidFill>
              <w14:schemeClr w14:val="tx1"/>
            </w14:solidFill>
          </w14:textFill>
        </w:rPr>
      </w:pPr>
      <w:bookmarkStart w:id="51" w:name="_Toc533340144"/>
      <w:bookmarkStart w:id="52" w:name="_Toc4485623"/>
      <w:r>
        <w:rPr>
          <w:rFonts w:hint="eastAsia" w:ascii="仿宋_GB2312" w:hAnsi="仿宋_GB2312" w:eastAsia="仿宋_GB2312" w:cs="仿宋_GB2312"/>
          <w:color w:val="000000" w:themeColor="text1"/>
          <w14:textFill>
            <w14:solidFill>
              <w14:schemeClr w14:val="tx1"/>
            </w14:solidFill>
          </w14:textFill>
        </w:rPr>
        <w:t>六 磋商及评审</w:t>
      </w:r>
      <w:bookmarkEnd w:id="51"/>
      <w:bookmarkEnd w:id="52"/>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★20.磋商会议</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20.1采购人和采购代理机构将按供应商须知表20.1条中规定的时间和地点组织磋商会议并邀请所有供应商代表参加。</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供应商不足3家的，不得继续磋商。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20.2由供应商或其推选的代表检查响应文件的密封情况，确认无误后进行记录。</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20.3供应商代表对磋商会议过程有疑义，以及认为采购人、采购代理机构相关工作人员有需要回避的情形的，应当场提出询问或者回避申请。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★21.组建磋商小组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21.1按照《政府采购竞争性磋商采购方式暂行办法》有关规定依法组建磋商小组，负责本项目评审工作。</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21.2磋商小组由采购人代表和评审专家共3人以上单数组成。达到公开招标数额的项目，磋商小组应该由5人以上单数组成。</w:t>
      </w:r>
      <w:r>
        <w:rPr>
          <w:rFonts w:hint="eastAsia" w:ascii="仿宋_GB2312" w:hAnsi="仿宋_GB2312" w:eastAsia="仿宋_GB2312" w:cs="仿宋_GB2312"/>
          <w:color w:val="000000" w:themeColor="text1"/>
          <w:szCs w:val="21"/>
          <w14:textFill>
            <w14:solidFill>
              <w14:schemeClr w14:val="tx1"/>
            </w14:solidFill>
          </w14:textFill>
        </w:rPr>
        <w:t>本项目磋商小组组成详见供应商须知表21.2条。</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★22.资格审查</w:t>
      </w:r>
    </w:p>
    <w:p>
      <w:pPr>
        <w:adjustRightInd w:val="0"/>
        <w:snapToGrid w:val="0"/>
        <w:spacing w:line="360" w:lineRule="auto"/>
        <w:rPr>
          <w:rFonts w:ascii="仿宋_GB2312" w:hAnsi="仿宋_GB2312" w:eastAsia="仿宋_GB2312" w:cs="仿宋_GB2312"/>
          <w:color w:val="000000" w:themeColor="text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22.1磋商小组依据法律法规和采购文件中规定的内容，对供应商的资格（提交的资格证明材料）进行审查。未通过资格审查的供应商不能进入下一阶段评审；通过资格审查的供应商不足3家的</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，不得进入下一阶段评审。</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22.2采购人或采购代理机构将在递交响应文件截止时间前一个工作日至资格审查结束前的期间内查询供应商的信用记录。供应商存在不良信用记录的，其响应将被认定为</w:t>
      </w:r>
      <w:r>
        <w:rPr>
          <w:rFonts w:hint="eastAsia" w:ascii="仿宋_GB2312" w:hAnsi="仿宋_GB2312" w:eastAsia="仿宋_GB2312" w:cs="仿宋_GB2312"/>
          <w:b/>
          <w:bCs/>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shd w:val="clear" w:color="auto" w:fill="FFFFFF"/>
          <w14:textFill>
            <w14:solidFill>
              <w14:schemeClr w14:val="tx1"/>
            </w14:solidFill>
          </w14:textFill>
        </w:rPr>
        <w:t>22.2.1</w:t>
      </w:r>
      <w:r>
        <w:rPr>
          <w:rFonts w:hint="eastAsia" w:ascii="仿宋_GB2312" w:hAnsi="仿宋_GB2312" w:eastAsia="仿宋_GB2312" w:cs="仿宋_GB2312"/>
          <w:color w:val="000000" w:themeColor="text1"/>
          <w:szCs w:val="21"/>
          <w14:textFill>
            <w14:solidFill>
              <w14:schemeClr w14:val="tx1"/>
            </w14:solidFill>
          </w14:textFill>
        </w:rPr>
        <w:t>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color w:val="000000" w:themeColor="text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以</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联合体形式参加政府采购活动的，联合体任何成员存在以上不良信用记录的，联合体响应文件将被认定为</w:t>
      </w:r>
      <w:r>
        <w:rPr>
          <w:rFonts w:hint="eastAsia" w:ascii="仿宋_GB2312" w:hAnsi="仿宋_GB2312" w:eastAsia="仿宋_GB2312" w:cs="仿宋_GB2312"/>
          <w:b/>
          <w:bCs/>
          <w:color w:val="000000" w:themeColor="text1"/>
          <w:szCs w:val="21"/>
          <w:shd w:val="clear" w:color="auto" w:fill="FFFFFF"/>
          <w14:textFill>
            <w14:solidFill>
              <w14:schemeClr w14:val="tx1"/>
            </w14:solidFill>
          </w14:textFill>
        </w:rPr>
        <w:t>无效响应</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w:t>
      </w:r>
    </w:p>
    <w:p>
      <w:pPr>
        <w:adjustRightInd w:val="0"/>
        <w:snapToGrid w:val="0"/>
        <w:spacing w:line="360" w:lineRule="auto"/>
        <w:rPr>
          <w:rFonts w:ascii="仿宋_GB2312" w:hAnsi="仿宋_GB2312" w:eastAsia="仿宋_GB2312" w:cs="仿宋_GB2312"/>
          <w:color w:val="000000" w:themeColor="text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22.2.2</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查询及记录方式：采购代理机构经办人将查询网页打印并存档备查。供应商不良信用记录以采购人或采购代理机构查询结果为准。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color w:val="000000" w:themeColor="text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Cs w:val="21"/>
          <w:shd w:val="clear" w:color="auto" w:fill="FFFFFF"/>
          <w14:textFill>
            <w14:solidFill>
              <w14:schemeClr w14:val="tx1"/>
            </w14:solidFill>
          </w14:textFill>
        </w:rPr>
        <w:t>在本采购文件规定的查询时间之后，网站信息发生的任何变更均不再作为评审依据。</w:t>
      </w:r>
    </w:p>
    <w:p>
      <w:pPr>
        <w:adjustRightInd w:val="0"/>
        <w:snapToGrid w:val="0"/>
        <w:spacing w:line="360" w:lineRule="auto"/>
        <w:ind w:firstLine="420" w:firstLineChars="200"/>
        <w:rPr>
          <w:rFonts w:ascii="仿宋_GB2312" w:hAnsi="仿宋_GB2312" w:eastAsia="仿宋_GB2312" w:cs="仿宋_GB2312"/>
          <w:color w:val="000000" w:themeColor="text1"/>
          <w:szCs w:val="21"/>
          <w:shd w:val="clear" w:color="auto" w:fill="FFFFFF"/>
          <w14:textFill>
            <w14:solidFill>
              <w14:schemeClr w14:val="tx1"/>
            </w14:solidFill>
          </w14:textFill>
        </w:rPr>
      </w:pPr>
      <w:r>
        <w:rPr>
          <w:rFonts w:hint="eastAsia" w:ascii="仿宋_GB2312" w:hAnsi="仿宋_GB2312" w:eastAsia="仿宋_GB2312" w:cs="仿宋_GB2312"/>
          <w:color w:val="000000" w:themeColor="text1"/>
          <w:szCs w:val="21"/>
          <w:shd w:val="clear" w:color="auto" w:fill="FFFFFF"/>
          <w14:textFill>
            <w14:solidFill>
              <w14:schemeClr w14:val="tx1"/>
            </w14:solidFill>
          </w14:textFill>
        </w:rPr>
        <w:t>供应商在自行提供的与网站信息不一致的其他证明材料亦不作为资格审查依据。</w:t>
      </w:r>
    </w:p>
    <w:p>
      <w:pPr>
        <w:adjustRightInd w:val="0"/>
        <w:snapToGrid w:val="0"/>
        <w:spacing w:line="360" w:lineRule="auto"/>
        <w:rPr>
          <w:rFonts w:ascii="仿宋_GB2312" w:hAnsi="仿宋_GB2312" w:eastAsia="仿宋_GB2312" w:cs="仿宋_GB2312"/>
          <w:b/>
          <w:color w:val="000000" w:themeColor="text1"/>
          <w:szCs w:val="21"/>
          <w:shd w:val="clear" w:color="auto" w:fill="FFFFFF"/>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w:t>
      </w:r>
      <w:r>
        <w:rPr>
          <w:rFonts w:hint="eastAsia" w:ascii="仿宋_GB2312" w:hAnsi="仿宋_GB2312" w:eastAsia="仿宋_GB2312" w:cs="仿宋_GB2312"/>
          <w:b/>
          <w:color w:val="000000" w:themeColor="text1"/>
          <w:szCs w:val="21"/>
          <w:shd w:val="clear" w:color="auto" w:fill="FFFFFF"/>
          <w14:textFill>
            <w14:solidFill>
              <w14:schemeClr w14:val="tx1"/>
            </w14:solidFill>
          </w14:textFill>
        </w:rPr>
        <w:t>23.符合性审查</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23.1</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符合性审查是指依据采购文件的规定，从响应文件的有效性和完整性对采购文件的响应程度进行审查，以确定是否对采购文件的实质性要求做出响应。</w:t>
      </w:r>
      <w:r>
        <w:rPr>
          <w:rFonts w:hint="eastAsia" w:ascii="仿宋_GB2312" w:hAnsi="仿宋_GB2312" w:eastAsia="仿宋_GB2312" w:cs="仿宋_GB2312"/>
          <w:color w:val="000000" w:themeColor="text1"/>
          <w:szCs w:val="21"/>
          <w14:textFill>
            <w14:solidFill>
              <w14:schemeClr w14:val="tx1"/>
            </w14:solidFill>
          </w14:textFill>
        </w:rPr>
        <w:t>供应商应按照第二章《响应文件内容及格式》中的相应要求，提交符合性证明材料。未通过符合性审查的供应商不能进入下一阶段评审，其响应将被认定为</w:t>
      </w:r>
      <w:r>
        <w:rPr>
          <w:rFonts w:hint="eastAsia" w:ascii="仿宋_GB2312" w:hAnsi="仿宋_GB2312" w:eastAsia="仿宋_GB2312" w:cs="仿宋_GB2312"/>
          <w:b/>
          <w:bCs/>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；通过符合性审查的供应商数量不足3家的，不得作进一步的比较和评价，</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24.样品及演示</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24.1供应商须知表11.3条中要求供应商提供样品或演示的，按照供应商须知表24.1条中样品或演示的评审办法以及评审标准进行评审。</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24.2采购活动结束后，对于未成交供应商提供的样品，应当及时退还或者经未成交供应商同意后自行处理；对于成交供应商提供的样品，应当按采购文件规定进行保管、封存，并作为履约验收的参考。具体内容见供应商须知表11.3条。</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25.响应文件的澄清</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25.1</w:t>
      </w:r>
      <w:r>
        <w:rPr>
          <w:rFonts w:hint="eastAsia" w:ascii="仿宋_GB2312" w:hAnsi="仿宋_GB2312" w:eastAsia="仿宋_GB2312" w:cs="仿宋_GB2312"/>
          <w:color w:val="000000" w:themeColor="text1"/>
          <w:szCs w:val="21"/>
          <w:shd w:val="clear" w:color="auto" w:fill="FFFFFF"/>
          <w14:textFill>
            <w14:solidFill>
              <w14:schemeClr w14:val="tx1"/>
            </w14:solidFill>
          </w14:textFill>
        </w:rPr>
        <w:t>在磋商期间，磋商小组可以书面要求供应商对其响应文件中含义不明确、同类问题表述不一致或者有明显文字和计算错误的内容</w:t>
      </w:r>
      <w:r>
        <w:rPr>
          <w:rFonts w:hint="eastAsia" w:ascii="仿宋_GB2312" w:hAnsi="仿宋_GB2312" w:eastAsia="仿宋_GB2312" w:cs="仿宋_GB2312"/>
          <w:color w:val="000000" w:themeColor="text1"/>
          <w:szCs w:val="21"/>
          <w14:textFill>
            <w14:solidFill>
              <w14:schemeClr w14:val="tx1"/>
            </w14:solidFill>
          </w14:textFill>
        </w:rPr>
        <w:t>作必要的澄清、说明或补正。供应商的澄清、说明或补正应在磋商小组规定的时间内以书面方式进行，并不得超出响应文件范围或者改变响应文件的实质性内容。供应商拒不进行澄清、说明、补正的，或者不能在规定时间内作出书面澄清、说明、补正的，其响应文件将被作为无效响应处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25.1.1供应商的澄清、说明或者补正应当由法定代表人（或非法人组织负责人）或其授权代表签字或者加盖公章。供应商为自然人的，应当由本人签字并附身份证明。</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25.1.2供应商的澄清、说明或补正将作为响应文件的一部分。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25.2响应文件报价出现前后不一致的，按照下列规定修正：</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（1）响应文件中报价一览表内容与响应文件中相应内容不一致的，以报价一览表为准；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（2）大写金额和小写金额不一致的，以大写金额为准；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（3）单价金额小数点或者百分比有明显错位的，以报价一览表的总价为准，并修改单价；</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同时出现两种以上不一致的，按照前款规定的顺序修正。修正后的报价经供应商确认后产生约束力，供应商不确认的，其响应文件将被认定为无效响应。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25.3</w:t>
      </w:r>
      <w:r>
        <w:rPr>
          <w:rFonts w:hint="eastAsia" w:ascii="仿宋_GB2312" w:hAnsi="仿宋_GB2312" w:eastAsia="仿宋_GB2312" w:cs="仿宋_GB2312"/>
          <w:bCs/>
          <w:color w:val="000000" w:themeColor="text1"/>
          <w:szCs w:val="21"/>
          <w14:textFill>
            <w14:solidFill>
              <w14:schemeClr w14:val="tx1"/>
            </w14:solidFill>
          </w14:textFill>
        </w:rPr>
        <w:t>磋商小组认为</w:t>
      </w:r>
      <w:r>
        <w:rPr>
          <w:rFonts w:hint="eastAsia" w:ascii="仿宋_GB2312" w:hAnsi="仿宋_GB2312" w:eastAsia="仿宋_GB2312" w:cs="仿宋_GB2312"/>
          <w:color w:val="000000" w:themeColor="text1"/>
          <w:szCs w:val="21"/>
          <w14:textFill>
            <w14:solidFill>
              <w14:schemeClr w14:val="tx1"/>
            </w14:solidFill>
          </w14:textFill>
        </w:rPr>
        <w:t>供应商的最后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响应处理。提交 证明材料的合理时间按第五章 评审办法规定执行。</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★26.磋商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26.1磋商小组将集中根据采购文件规定的程序、评定成交的标准等事项与实质性响应采购文件要求的供应商分别进行磋商。在磋商中，磋商的任何一方不得透露与磋商有关的其他供应商的技术资料、价格和其他信息。</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26.2在磋商过程中，磋商小组可以根据采购文件和磋商情况，</w:t>
      </w:r>
      <w:r>
        <w:rPr>
          <w:rFonts w:hint="eastAsia" w:ascii="仿宋_GB2312" w:hAnsi="仿宋_GB2312" w:eastAsia="仿宋_GB2312" w:cs="仿宋_GB2312"/>
          <w:b/>
          <w:color w:val="000000" w:themeColor="text1"/>
          <w:szCs w:val="21"/>
          <w14:textFill>
            <w14:solidFill>
              <w14:schemeClr w14:val="tx1"/>
            </w14:solidFill>
          </w14:textFill>
        </w:rPr>
        <w:t>经采购人代表确认后</w:t>
      </w:r>
      <w:r>
        <w:rPr>
          <w:rFonts w:hint="eastAsia" w:ascii="仿宋_GB2312" w:hAnsi="仿宋_GB2312" w:eastAsia="仿宋_GB2312" w:cs="仿宋_GB2312"/>
          <w:color w:val="000000" w:themeColor="text1"/>
          <w:szCs w:val="21"/>
          <w14:textFill>
            <w14:solidFill>
              <w14:schemeClr w14:val="tx1"/>
            </w14:solidFill>
          </w14:textFill>
        </w:rPr>
        <w:t>变动采购需求中的技术、服务要求以及合同草案条例等实质性内容。</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26.3对采购文件作出实质性变动是采购文件的有效组成部分，磋商小组将以书面形式同时通知所有参加磋商的供应商。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26.4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★27.最后报价</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27.1磋商结束后，磋商小组将要求所有实质性响应的供应商在规定时间内提交最后报价，且提交最后报价的供应商不少于3家，本须知第27.2条规定的情形除外。</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27.2采用竞争性磋商方式开展采购的“市场竞争不充分的科研项目，以及需要扶持的科技成果转化项目”，提交最后报价的供应商可以为2家。</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27.3最后报价是供应商响应文件的有效组成部分。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27.4已提交响应文件的供应商，在提交最后报价之前，可以根据磋商情况退出磋商，退出磋商不视为撤回响应文件，退出磋商不影响退出磋商的供应商对已经递交的响应文件承担法律、法规和采购文件中规定的相应责任。采购人,采购代理机构应当退还退出磋商的供应商的保证金。</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★28.响应无效</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28.1在比较与评价之前，根据本须知的规定，磋商小组将审查每份响应文件是否实质上响应了采购文件的要求。</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实质性要求是指采购文件中带有★号标识内容（包括本级及其下级编号中所有内容）等文字说明的要求。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对采购文件的实质性要求进行响应是指与采购文件中带有★号标识内容的文字说明、条款、条件和规格等要求相符。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如果响应文件没有对采购文件的实质性要求进行响应，将作为</w:t>
      </w:r>
      <w:r>
        <w:rPr>
          <w:rFonts w:hint="eastAsia" w:ascii="仿宋_GB2312" w:hAnsi="仿宋_GB2312" w:eastAsia="仿宋_GB2312" w:cs="仿宋_GB2312"/>
          <w:b/>
          <w:bCs/>
          <w:color w:val="000000" w:themeColor="text1"/>
          <w:szCs w:val="21"/>
          <w14:textFill>
            <w14:solidFill>
              <w14:schemeClr w14:val="tx1"/>
            </w14:solidFill>
          </w14:textFill>
        </w:rPr>
        <w:t>无效响应</w:t>
      </w:r>
      <w:r>
        <w:rPr>
          <w:rFonts w:hint="eastAsia" w:ascii="仿宋_GB2312" w:hAnsi="仿宋_GB2312" w:eastAsia="仿宋_GB2312" w:cs="仿宋_GB2312"/>
          <w:color w:val="000000" w:themeColor="text1"/>
          <w:szCs w:val="21"/>
          <w14:textFill>
            <w14:solidFill>
              <w14:schemeClr w14:val="tx1"/>
            </w14:solidFill>
          </w14:textFill>
        </w:rPr>
        <w:t>处理，供应商不得再对响应文件进行任何修正从而使其响应成为实质上响应。</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磋商小组决定是否实质性响应只根据采购文件要求、响应文件内容及财政主管部门指定媒体发布的相关信息。</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28.2 如发现下列情况之一的，其响应文件将被认定为无效响应：</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（1）未按采购文件的规定提交磋商保证金的；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（2）未按照采购文件规定要求签署、盖章的；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（3）供应商的报价超过了采购文件中规定的预算金额或者最高限价的；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（4）不具备采购文件中规定的资格要求的；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（5）不符合法律、法规和采购文件中规定的实质性要求的。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（6）磋商小组认为供应商的报价明显低于其他通过符合性审查供应商的报价，有可能影响履约的，且供应商未按照规定证明其报价合理性的；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（7）响应文件含有采购人不能接受的附加条件的；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（8）属于法律、法规和采购文件中规定的其他无效响应情形的。</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29.比较与评价</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29.1经符合性审查合格的响应文件，磋商小组将根据采购文件确定的评审办法，对其技术部分和商务部分作进一步的比较和评价。</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29.2 评审严格按照采购文件的要求和条件进行。按照供应商须知表29.2条规定的综合评分法进行评审，详细评审标准见采购文件第五章 评审方法。</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综合评分法，是指响应文件满足采购文件全部实质性要求且按评审因素的量化指标评审得分最高的供应商为成交候选供应商的评审方法。</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29.3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6-10%后参与评审。具体详见第五章 评审办法。</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29.4依据财政部、发展改革委、生态环境部等部门发布的品目清单和国家确定的认证机构出具的、处于有效期之内的节能产品、环境标志产品认证证书实施政府优先采购。具体优先采购办法详见第五章 评审办法。</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29.5根据财政部、辽宁省财政厅相关规定，对于列入《辽宁省创新产品和服务目录》内的产品、服务实施政府优先采购，具体优先采购办法详见第五章 评审办法。</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★30.终止本次磋商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出现下列情形之一的，采购人或采购代理机构应当终止本次竞争性磋商。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（1）因情况变化，不再符合规定的竞争性磋商采购方式适用情形的；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（2）出现影响采购公正的违法、违规行为的；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（3）除本须知27.2条规定的情形外，在采购过程中符合要求的供应商或者报价未超过采购预算或最高限价的供应商不足3家的。</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（4）因重大变故，采购任务取消的。</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31.成交候选供应商的确定原则及标准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31.1除第34条规定外，磋商结束后，除了算数修正和落实政府采购政策需进行的价格扣除外，不对供应商的响应价格进行任何调整。评审结果按照得分由高至低的顺序排序。具体处理办法详见 第五章 评审方法。</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31.2磋商小组将按供应商须知表31.2条中规定的数量推荐成交候选供应商。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31.3因推荐成交候选供应商名单产生其他问题，由磋商小组集体研究处理。</w:t>
      </w:r>
    </w:p>
    <w:p>
      <w:pPr>
        <w:adjustRightInd w:val="0"/>
        <w:snapToGrid w:val="0"/>
        <w:spacing w:line="360" w:lineRule="auto"/>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★32.保密原则</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32.1评审将在严格保密的情况下进行。</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32.2有关人员应当遵守评审工作纪律，不得泄露评审文件、评审情况和评审过程中获悉的国家秘密、商业秘密。</w:t>
      </w:r>
    </w:p>
    <w:p>
      <w:pPr>
        <w:pStyle w:val="3"/>
        <w:adjustRightInd w:val="0"/>
        <w:snapToGrid w:val="0"/>
        <w:spacing w:before="156" w:beforeLines="50" w:after="0" w:line="360" w:lineRule="auto"/>
        <w:jc w:val="center"/>
        <w:rPr>
          <w:rFonts w:ascii="仿宋_GB2312" w:hAnsi="仿宋_GB2312" w:eastAsia="仿宋_GB2312" w:cs="仿宋_GB2312"/>
          <w:color w:val="000000" w:themeColor="text1"/>
          <w14:textFill>
            <w14:solidFill>
              <w14:schemeClr w14:val="tx1"/>
            </w14:solidFill>
          </w14:textFill>
        </w:rPr>
      </w:pPr>
      <w:bookmarkStart w:id="53" w:name="_Toc533340145"/>
      <w:bookmarkStart w:id="54" w:name="_Toc4485624"/>
      <w:r>
        <w:rPr>
          <w:rFonts w:hint="eastAsia" w:ascii="仿宋_GB2312" w:hAnsi="仿宋_GB2312" w:eastAsia="仿宋_GB2312" w:cs="仿宋_GB2312"/>
          <w:color w:val="000000" w:themeColor="text1"/>
          <w14:textFill>
            <w14:solidFill>
              <w14:schemeClr w14:val="tx1"/>
            </w14:solidFill>
          </w14:textFill>
        </w:rPr>
        <w:t>七 确定成交</w:t>
      </w:r>
      <w:bookmarkEnd w:id="53"/>
      <w:bookmarkEnd w:id="54"/>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33.确定成交供应商</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采购人在收到评审报告5个工作日内,从评审报告提出的成交候选供应商中,根据质量和服务均能满足采购文件实质性响应要求且综合得分最高的原则确定成交供应商,也可以书面授权磋商小组直接确定成交供应商。本项目成交供应商确定方式详见供应商须知表33条。</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★34.采购任务取消</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因重大变故采购任务取消时，采购人有权拒绝任何供应商成交，且对受影响的供应商不承担任何责任。</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35.成交通知书</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35.1采购人或者采购代理机构应当在成交供应商确定之日起2个工作日内，在辽宁政府采购网及其地方分网媒体上公告成交结果，同时向成交供应商发出成交通知书。</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35.2成交通知书是合同的组成部分。</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★36.签订合同</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36.1 成交供应商应当自发出成交通知书之日起 30 日内，按照采购文件确定的合同文本以及采购标的、规格型号、采购金额、采购数量、技术和服务要求等事项签订政府采购合同。</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36.2除不可抗力等因素外，成交通知书发出后，采购人改变成交结果，或者成交供应商拒绝签订政府采购合同的，应当承担相应的法律责任。</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规格型号、采购金额、采购数量、技术和服务要求等实质性内容的协议。</w:t>
      </w:r>
    </w:p>
    <w:p>
      <w:pPr>
        <w:adjustRightInd w:val="0"/>
        <w:snapToGrid w:val="0"/>
        <w:spacing w:line="360" w:lineRule="auto"/>
        <w:rPr>
          <w:rFonts w:ascii="仿宋_GB2312" w:hAnsi="仿宋_GB2312" w:eastAsia="仿宋_GB2312" w:cs="仿宋_GB2312"/>
          <w:color w:val="000000" w:themeColor="text1"/>
          <w:kern w:val="0"/>
          <w:sz w:val="22"/>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36.4 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hint="eastAsia" w:ascii="仿宋_GB2312" w:hAnsi="仿宋_GB2312" w:eastAsia="仿宋_GB2312" w:cs="仿宋_GB2312"/>
          <w:color w:val="000000" w:themeColor="text1"/>
          <w:kern w:val="0"/>
          <w:sz w:val="22"/>
          <w14:textFill>
            <w14:solidFill>
              <w14:schemeClr w14:val="tx1"/>
            </w14:solidFill>
          </w14:textFill>
        </w:rPr>
        <w:t>。</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★37.履约保证金</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37.1成交供应商应按照供应商须知表37.1条规定向采购人缴纳履约保证金。</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37.2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★38.采购代理服务费</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成交供应商须按照供应商须知表38条规定，向采购代理机构支付采购代理服务费。</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39.廉洁自律规定</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39.1采购代理机构工作人员不得以不正当手段获取政府采购代理业务，不得与采购人、供应商恶意串通操纵政府采购活动。</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39.2采购代理机构工作人员不得接受采购人或者供应商组织的宴请、旅游、娱乐，不得收受礼品、现金、有价证券等。</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40.人员回避</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供应商认为采购人及其相关人员有法律法规所列与其他供应商有利害关系的，可以向采购人或采购代理机构书面提出回避申请，并说明理由。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41.质疑与接收</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41.1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41.2质疑供应商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超出法定质疑期的、重复提出的、分次提出的或内容、形式不符合《政府采购质疑和投诉办法》的，质疑供应商将依法承担不利后果。</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41.3采购代理机构质疑函接收部门、联系电话和通讯地址, 见供应商须知表41.3条。</w:t>
      </w:r>
    </w:p>
    <w:p>
      <w:pPr>
        <w:adjustRightInd w:val="0"/>
        <w:snapToGrid w:val="0"/>
        <w:spacing w:line="360" w:lineRule="auto"/>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42.履约验收</w:t>
      </w:r>
    </w:p>
    <w:p>
      <w:pPr>
        <w:adjustRightInd w:val="0"/>
        <w:snapToGrid w:val="0"/>
        <w:spacing w:line="360" w:lineRule="auto"/>
        <w:ind w:firstLine="42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本项目采购人及其委托的采购代理机构将严格按照政府采购相关法律法规以及《辽宁省政府采购履约验收管理办法》（辽财采〔2017〕603号）的要求进行验收。</w:t>
      </w:r>
    </w:p>
    <w:p>
      <w:pPr>
        <w:rPr>
          <w:color w:val="000000" w:themeColor="text1"/>
          <w14:textFill>
            <w14:solidFill>
              <w14:schemeClr w14:val="tx1"/>
            </w14:solidFill>
          </w14:textFill>
        </w:rPr>
      </w:pPr>
    </w:p>
    <w:p>
      <w:pPr>
        <w:adjustRightInd w:val="0"/>
        <w:snapToGrid w:val="0"/>
        <w:spacing w:line="360" w:lineRule="auto"/>
        <w:ind w:firstLine="420"/>
        <w:rPr>
          <w:rFonts w:ascii="仿宋" w:hAnsi="仿宋" w:eastAsia="仿宋" w:cs="仿宋_GB2312"/>
          <w:color w:val="000000" w:themeColor="text1"/>
          <w:szCs w:val="21"/>
          <w14:textFill>
            <w14:solidFill>
              <w14:schemeClr w14:val="tx1"/>
            </w14:solidFill>
          </w14:textFill>
        </w:rPr>
        <w:sectPr>
          <w:footerReference r:id="rId3" w:type="default"/>
          <w:pgSz w:w="11906" w:h="16838"/>
          <w:pgMar w:top="1440" w:right="1800" w:bottom="1440" w:left="1800" w:header="851" w:footer="992" w:gutter="0"/>
          <w:cols w:space="720" w:num="1"/>
          <w:docGrid w:type="lines" w:linePitch="312" w:charSpace="0"/>
        </w:sectPr>
      </w:pPr>
    </w:p>
    <w:p>
      <w:pPr>
        <w:wordWrap w:val="0"/>
        <w:adjustRightInd w:val="0"/>
        <w:snapToGrid w:val="0"/>
        <w:spacing w:line="360" w:lineRule="auto"/>
        <w:ind w:right="420"/>
        <w:jc w:val="right"/>
        <w:rPr>
          <w:rFonts w:ascii="仿宋" w:hAnsi="仿宋" w:eastAsia="仿宋" w:cs="仿宋_GB2312"/>
          <w:color w:val="000000" w:themeColor="text1"/>
          <w:szCs w:val="21"/>
          <w14:textFill>
            <w14:solidFill>
              <w14:schemeClr w14:val="tx1"/>
            </w14:solidFill>
          </w14:textFill>
        </w:rPr>
      </w:pPr>
    </w:p>
    <w:p>
      <w:pPr>
        <w:pStyle w:val="2"/>
        <w:adjustRightInd w:val="0"/>
        <w:snapToGrid w:val="0"/>
        <w:spacing w:before="0" w:after="0" w:line="360" w:lineRule="auto"/>
        <w:jc w:val="center"/>
        <w:rPr>
          <w:rFonts w:ascii="仿宋" w:hAnsi="仿宋" w:eastAsia="仿宋" w:cs="仿宋_GB2312"/>
          <w:color w:val="000000" w:themeColor="text1"/>
          <w14:textFill>
            <w14:solidFill>
              <w14:schemeClr w14:val="tx1"/>
            </w14:solidFill>
          </w14:textFill>
        </w:rPr>
      </w:pPr>
      <w:bookmarkStart w:id="55" w:name="_Toc4485625"/>
      <w:r>
        <w:rPr>
          <w:rFonts w:hint="eastAsia" w:ascii="仿宋" w:hAnsi="仿宋" w:eastAsia="仿宋" w:cs="仿宋_GB2312"/>
          <w:color w:val="000000" w:themeColor="text1"/>
          <w14:textFill>
            <w14:solidFill>
              <w14:schemeClr w14:val="tx1"/>
            </w14:solidFill>
          </w14:textFill>
        </w:rPr>
        <w:t>第二章 响应文件内容及格式</w:t>
      </w:r>
      <w:bookmarkEnd w:id="55"/>
    </w:p>
    <w:p>
      <w:pPr>
        <w:ind w:firstLine="482" w:firstLineChars="200"/>
        <w:rPr>
          <w:rFonts w:ascii="仿宋" w:hAnsi="仿宋" w:eastAsia="仿宋" w:cs="仿宋_GB2312"/>
          <w:color w:val="000000" w:themeColor="text1"/>
          <w14:textFill>
            <w14:solidFill>
              <w14:schemeClr w14:val="tx1"/>
            </w14:solidFill>
          </w14:textFill>
        </w:rPr>
      </w:pPr>
      <w:bookmarkStart w:id="56" w:name="投标文件内容及格式：Block"/>
      <w:bookmarkEnd w:id="56"/>
      <w:bookmarkStart w:id="57" w:name="sys_投标文件内容及格式：Block"/>
      <w:bookmarkEnd w:id="57"/>
      <w:r>
        <w:rPr>
          <w:rFonts w:hint="eastAsia" w:ascii="仿宋" w:hAnsi="仿宋" w:eastAsia="仿宋" w:cs="仿宋_GB2312"/>
          <w:b/>
          <w:color w:val="000000" w:themeColor="text1"/>
          <w:sz w:val="24"/>
          <w14:textFill>
            <w14:solidFill>
              <w14:schemeClr w14:val="tx1"/>
            </w14:solidFill>
          </w14:textFill>
        </w:rPr>
        <w:t>一、响应文件、电子文档的外封面、封口、封皮及目录</w:t>
      </w:r>
    </w:p>
    <w:tbl>
      <w:tblPr>
        <w:tblStyle w:val="16"/>
        <w:tblW w:w="8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 w:hAnsi="仿宋" w:eastAsia="仿宋" w:cs="仿宋_GB2312"/>
                <w:color w:val="000000" w:themeColor="text1"/>
                <w:kern w:val="0"/>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序号</w:t>
            </w:r>
          </w:p>
        </w:tc>
        <w:tc>
          <w:tcPr>
            <w:tcW w:w="6775" w:type="dxa"/>
            <w:vAlign w:val="center"/>
          </w:tcPr>
          <w:p>
            <w:pPr>
              <w:widowControl/>
              <w:jc w:val="center"/>
              <w:rPr>
                <w:rFonts w:ascii="仿宋" w:hAnsi="仿宋" w:eastAsia="仿宋" w:cs="仿宋_GB2312"/>
                <w:color w:val="000000" w:themeColor="text1"/>
                <w:kern w:val="0"/>
                <w:sz w:val="20"/>
                <w:szCs w:val="21"/>
                <w14:textFill>
                  <w14:solidFill>
                    <w14:schemeClr w14:val="tx1"/>
                  </w14:solidFill>
                </w14:textFill>
              </w:rPr>
            </w:pPr>
            <w:r>
              <w:rPr>
                <w:rFonts w:hint="eastAsia" w:ascii="仿宋" w:hAnsi="仿宋" w:eastAsia="仿宋" w:cs="仿宋_GB2312"/>
                <w:color w:val="000000" w:themeColor="text1"/>
                <w:kern w:val="0"/>
                <w:sz w:val="20"/>
                <w:szCs w:val="21"/>
                <w14:textFill>
                  <w14:solidFill>
                    <w14:schemeClr w14:val="tx1"/>
                  </w14:solidFill>
                </w14:textFill>
              </w:rPr>
              <w:t>内容</w:t>
            </w:r>
          </w:p>
        </w:tc>
        <w:tc>
          <w:tcPr>
            <w:tcW w:w="882" w:type="dxa"/>
            <w:vAlign w:val="center"/>
          </w:tcPr>
          <w:p>
            <w:pPr>
              <w:widowControl/>
              <w:jc w:val="center"/>
              <w:rPr>
                <w:rFonts w:ascii="仿宋" w:hAnsi="仿宋" w:eastAsia="仿宋" w:cs="仿宋_GB2312"/>
                <w:color w:val="000000" w:themeColor="text1"/>
                <w:kern w:val="0"/>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77" w:type="dxa"/>
            <w:vAlign w:val="center"/>
          </w:tcPr>
          <w:p>
            <w:pPr>
              <w:jc w:val="center"/>
              <w:rPr>
                <w:rFonts w:ascii="仿宋" w:hAnsi="仿宋" w:eastAsia="仿宋" w:cs="仿宋_GB2312"/>
                <w:color w:val="000000" w:themeColor="text1"/>
                <w:kern w:val="0"/>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1</w:t>
            </w:r>
          </w:p>
        </w:tc>
        <w:tc>
          <w:tcPr>
            <w:tcW w:w="6775" w:type="dxa"/>
            <w:vAlign w:val="center"/>
          </w:tcPr>
          <w:p>
            <w:pPr>
              <w:snapToGrid w:val="0"/>
              <w:spacing w:line="360" w:lineRule="exact"/>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响应文件的外封面及封口</w:t>
            </w:r>
          </w:p>
        </w:tc>
        <w:tc>
          <w:tcPr>
            <w:tcW w:w="882" w:type="dxa"/>
            <w:vAlign w:val="center"/>
          </w:tcPr>
          <w:p>
            <w:pPr>
              <w:widowControl/>
              <w:jc w:val="center"/>
              <w:rPr>
                <w:rFonts w:ascii="仿宋" w:hAnsi="仿宋" w:eastAsia="仿宋" w:cs="仿宋_GB2312"/>
                <w:color w:val="000000" w:themeColor="text1"/>
                <w:kern w:val="0"/>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 w:hAnsi="仿宋" w:eastAsia="仿宋" w:cs="仿宋_GB2312"/>
                <w:color w:val="000000" w:themeColor="text1"/>
                <w:kern w:val="0"/>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2</w:t>
            </w:r>
          </w:p>
        </w:tc>
        <w:tc>
          <w:tcPr>
            <w:tcW w:w="6775" w:type="dxa"/>
            <w:vAlign w:val="center"/>
          </w:tcPr>
          <w:p>
            <w:pPr>
              <w:snapToGrid w:val="0"/>
              <w:spacing w:line="360" w:lineRule="exact"/>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响应文件的封皮</w:t>
            </w:r>
          </w:p>
        </w:tc>
        <w:tc>
          <w:tcPr>
            <w:tcW w:w="882" w:type="dxa"/>
            <w:vAlign w:val="center"/>
          </w:tcPr>
          <w:p>
            <w:pPr>
              <w:widowControl/>
              <w:jc w:val="center"/>
              <w:rPr>
                <w:rFonts w:ascii="仿宋" w:hAnsi="仿宋" w:eastAsia="仿宋" w:cs="仿宋_GB2312"/>
                <w:color w:val="000000" w:themeColor="text1"/>
                <w:kern w:val="0"/>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 w:hAnsi="仿宋" w:eastAsia="仿宋" w:cs="仿宋_GB2312"/>
                <w:color w:val="000000" w:themeColor="text1"/>
                <w:kern w:val="0"/>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3</w:t>
            </w:r>
          </w:p>
        </w:tc>
        <w:tc>
          <w:tcPr>
            <w:tcW w:w="6775" w:type="dxa"/>
            <w:vAlign w:val="center"/>
          </w:tcPr>
          <w:p>
            <w:pPr>
              <w:snapToGrid w:val="0"/>
              <w:spacing w:line="360" w:lineRule="exact"/>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响应文件的目录</w:t>
            </w:r>
          </w:p>
        </w:tc>
        <w:tc>
          <w:tcPr>
            <w:tcW w:w="882" w:type="dxa"/>
            <w:vAlign w:val="center"/>
          </w:tcPr>
          <w:p>
            <w:pPr>
              <w:widowControl/>
              <w:jc w:val="center"/>
              <w:rPr>
                <w:rFonts w:ascii="仿宋" w:hAnsi="仿宋" w:eastAsia="仿宋" w:cs="仿宋_GB2312"/>
                <w:color w:val="000000" w:themeColor="text1"/>
                <w:kern w:val="0"/>
                <w:szCs w:val="21"/>
                <w14:textFill>
                  <w14:solidFill>
                    <w14:schemeClr w14:val="tx1"/>
                  </w14:solidFill>
                </w14:textFill>
              </w:rPr>
            </w:pPr>
            <w:r>
              <w:rPr>
                <w:rFonts w:hint="eastAsia" w:ascii="仿宋" w:hAnsi="仿宋" w:eastAsia="仿宋" w:cs="仿宋_GB2312"/>
                <w:color w:val="000000" w:themeColor="text1"/>
                <w:kern w:val="0"/>
                <w:szCs w:val="21"/>
                <w14:textFill>
                  <w14:solidFill>
                    <w14:schemeClr w14:val="tx1"/>
                  </w14:solidFill>
                </w14:textFill>
              </w:rPr>
              <w:t>3</w:t>
            </w:r>
          </w:p>
        </w:tc>
      </w:tr>
    </w:tbl>
    <w:p>
      <w:pPr>
        <w:spacing w:line="440" w:lineRule="exact"/>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二、资格证明材料（★有一项不符合要求，不能进入下一阶段评审）</w:t>
      </w:r>
    </w:p>
    <w:sdt>
      <w:sdtPr>
        <w:rPr>
          <w:rFonts w:hint="eastAsia" w:asciiTheme="majorEastAsia" w:hAnsiTheme="majorEastAsia" w:eastAsiaTheme="majorEastAsia"/>
          <w:color w:val="000000" w:themeColor="text1"/>
          <w14:textFill>
            <w14:solidFill>
              <w14:schemeClr w14:val="tx1"/>
            </w14:solidFill>
          </w14:textFill>
        </w:rPr>
        <w:alias w:val="资格性证明材料"/>
        <w:tag w:val="Document"/>
        <w:id w:val="1856614308"/>
        <w:lock w:val="sdtLocked"/>
      </w:sdtPr>
      <w:sdtEndPr>
        <w:rPr>
          <w:rFonts w:hint="eastAsia" w:ascii="仿宋" w:hAnsi="仿宋" w:eastAsia="仿宋"/>
          <w:color w:val="000000" w:themeColor="text1"/>
          <w:szCs w:val="21"/>
          <w14:textFill>
            <w14:solidFill>
              <w14:schemeClr w14:val="tx1"/>
            </w14:solidFill>
          </w14:textFill>
        </w:rPr>
      </w:sdtEndPr>
      <w:sdtContent>
        <w:p>
          <w:pPr>
            <w:rPr>
              <w:rFonts w:ascii="仿宋" w:hAnsi="仿宋" w:eastAsia="仿宋"/>
              <w:color w:val="000000" w:themeColor="text1"/>
              <w:szCs w:val="21"/>
              <w14:textFill>
                <w14:solidFill>
                  <w14:schemeClr w14:val="tx1"/>
                </w14:solidFill>
              </w14:textFill>
            </w:rPr>
          </w:pPr>
          <w:bookmarkStart w:id="58" w:name="sys_资格性证明材料：Document"/>
          <w:bookmarkStart w:id="59" w:name="资格性证明材料：Document"/>
        </w:p>
        <w:tbl>
          <w:tblPr>
            <w:tblStyle w:val="16"/>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kern w:val="0"/>
                    <w:sz w:val="20"/>
                    <w:szCs w:val="21"/>
                    <w14:textFill>
                      <w14:solidFill>
                        <w14:schemeClr w14:val="tx1"/>
                      </w14:solidFill>
                    </w14:textFill>
                  </w:rPr>
                  <w:t>序号</w:t>
                </w:r>
              </w:p>
            </w:tc>
            <w:tc>
              <w:tcPr>
                <w:tcW w:w="5399"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资格证明材料</w:t>
                </w:r>
              </w:p>
            </w:tc>
            <w:tc>
              <w:tcPr>
                <w:tcW w:w="1031" w:type="dxa"/>
                <w:vAlign w:val="center"/>
              </w:tcPr>
              <w:p>
                <w:pPr>
                  <w:rPr>
                    <w:rFonts w:ascii="仿宋" w:hAnsi="仿宋" w:eastAsia="仿宋"/>
                    <w:color w:val="000000" w:themeColor="text1"/>
                    <w:kern w:val="0"/>
                    <w:sz w:val="20"/>
                    <w:szCs w:val="21"/>
                    <w14:textFill>
                      <w14:solidFill>
                        <w14:schemeClr w14:val="tx1"/>
                      </w14:solidFill>
                    </w14:textFill>
                  </w:rPr>
                </w:pPr>
                <w:r>
                  <w:rPr>
                    <w:rFonts w:ascii="仿宋" w:hAnsi="仿宋" w:eastAsia="仿宋"/>
                    <w:color w:val="000000" w:themeColor="text1"/>
                    <w:kern w:val="0"/>
                    <w:sz w:val="20"/>
                    <w:szCs w:val="21"/>
                    <w14:textFill>
                      <w14:solidFill>
                        <w14:schemeClr w14:val="tx1"/>
                      </w14:solidFill>
                    </w14:textFill>
                  </w:rPr>
                  <w:t>包号</w:t>
                </w:r>
              </w:p>
            </w:tc>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格式</w:t>
                </w:r>
              </w:p>
            </w:tc>
            <w:tc>
              <w:tcPr>
                <w:tcW w:w="1106"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kern w:val="0"/>
                    <w:sz w:val="20"/>
                    <w:szCs w:val="21"/>
                    <w14:textFill>
                      <w14:solidFill>
                        <w14:schemeClr w14:val="tx1"/>
                      </w14:solidFill>
                    </w14:textFill>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ascii="仿宋" w:hAnsi="仿宋" w:eastAsia="仿宋"/>
                    <w:color w:val="000000" w:themeColor="text1"/>
                    <w:kern w:val="0"/>
                    <w:sz w:val="20"/>
                    <w:szCs w:val="21"/>
                    <w14:textFill>
                      <w14:solidFill>
                        <w14:schemeClr w14:val="tx1"/>
                      </w14:solidFill>
                    </w14:textFill>
                  </w:rPr>
                  <w:t>1</w:t>
                </w:r>
              </w:p>
            </w:tc>
            <w:tc>
              <w:tcPr>
                <w:tcW w:w="5399" w:type="dxa"/>
                <w:vAlign w:val="center"/>
              </w:tcPr>
              <w:p>
                <w:pPr>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营业执照或事业单位法人证书或执业许可证等证明文件复印件或自然人的身份证明复印件（自然人身份证明仅在自然人作为响应主体时适用）</w:t>
                </w:r>
              </w:p>
            </w:tc>
            <w:sdt>
              <w:sdtPr>
                <w:rPr>
                  <w:rFonts w:hint="eastAsia" w:ascii="仿宋" w:hAnsi="仿宋" w:eastAsia="仿宋"/>
                  <w:color w:val="000000" w:themeColor="text1"/>
                  <w:sz w:val="24"/>
                  <w14:textFill>
                    <w14:solidFill>
                      <w14:schemeClr w14:val="tx1"/>
                    </w14:solidFill>
                  </w14:textFill>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06" w:type="dxa"/>
                <w:vMerge w:val="restart"/>
                <w:vAlign w:val="center"/>
              </w:tcPr>
              <w:p>
                <w:pPr>
                  <w:jc w:val="center"/>
                  <w:rPr>
                    <w:rFonts w:ascii="仿宋" w:hAnsi="仿宋" w:eastAsia="仿宋"/>
                    <w:color w:val="000000" w:themeColor="text1"/>
                    <w:kern w:val="0"/>
                    <w:sz w:val="20"/>
                    <w:szCs w:val="21"/>
                    <w14:textFill>
                      <w14:solidFill>
                        <w14:schemeClr w14:val="tx1"/>
                      </w14:solidFill>
                    </w14:textFill>
                  </w:rPr>
                </w:pPr>
              </w:p>
              <w:p>
                <w:pPr>
                  <w:jc w:val="center"/>
                  <w:rPr>
                    <w:rFonts w:ascii="仿宋" w:hAnsi="仿宋" w:eastAsia="仿宋"/>
                    <w:color w:val="000000" w:themeColor="text1"/>
                    <w:kern w:val="0"/>
                    <w:sz w:val="20"/>
                    <w:szCs w:val="21"/>
                    <w14:textFill>
                      <w14:solidFill>
                        <w14:schemeClr w14:val="tx1"/>
                      </w14:solidFill>
                    </w14:textFill>
                  </w:rPr>
                </w:pPr>
                <w:r>
                  <w:rPr>
                    <w:rFonts w:ascii="仿宋" w:hAnsi="仿宋" w:eastAsia="仿宋"/>
                    <w:color w:val="000000" w:themeColor="text1"/>
                    <w:kern w:val="0"/>
                    <w:sz w:val="20"/>
                    <w:szCs w:val="21"/>
                    <w14:textFill>
                      <w14:solidFill>
                        <w14:schemeClr w14:val="tx1"/>
                      </w14:solidFill>
                    </w14:textFill>
                  </w:rPr>
                  <w:t>2</w:t>
                </w:r>
              </w:p>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ascii="仿宋" w:hAnsi="仿宋" w:eastAsia="仿宋"/>
                    <w:color w:val="000000" w:themeColor="text1"/>
                    <w:kern w:val="0"/>
                    <w:sz w:val="20"/>
                    <w:szCs w:val="21"/>
                    <w14:textFill>
                      <w14:solidFill>
                        <w14:schemeClr w14:val="tx1"/>
                      </w14:solidFill>
                    </w14:textFill>
                  </w:rPr>
                  <w:t>2</w:t>
                </w:r>
              </w:p>
            </w:tc>
            <w:tc>
              <w:tcPr>
                <w:tcW w:w="5399" w:type="dxa"/>
                <w:vAlign w:val="center"/>
              </w:tcPr>
              <w:p>
                <w:pPr>
                  <w:widowControl/>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组织机构代码证复印件（三证合一的不需提供）</w:t>
                </w:r>
              </w:p>
            </w:tc>
            <w:sdt>
              <w:sdtPr>
                <w:rPr>
                  <w:rFonts w:hint="eastAsia" w:ascii="仿宋" w:hAnsi="仿宋" w:eastAsia="仿宋"/>
                  <w:color w:val="000000" w:themeColor="text1"/>
                  <w:sz w:val="24"/>
                  <w14:textFill>
                    <w14:solidFill>
                      <w14:schemeClr w14:val="tx1"/>
                    </w14:solidFill>
                  </w14:textFill>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ascii="仿宋" w:hAnsi="仿宋" w:eastAsia="仿宋"/>
                    <w:color w:val="000000" w:themeColor="text1"/>
                    <w:kern w:val="0"/>
                    <w:sz w:val="20"/>
                    <w:szCs w:val="21"/>
                    <w14:textFill>
                      <w14:solidFill>
                        <w14:schemeClr w14:val="tx1"/>
                      </w14:solidFill>
                    </w14:textFill>
                  </w:rPr>
                  <w:t>3</w:t>
                </w:r>
              </w:p>
            </w:tc>
            <w:tc>
              <w:tcPr>
                <w:tcW w:w="5399" w:type="dxa"/>
                <w:vAlign w:val="center"/>
              </w:tcPr>
              <w:p>
                <w:pPr>
                  <w:widowControl/>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税务登记证复印件（三证合一的不需提供）</w:t>
                </w:r>
              </w:p>
            </w:tc>
            <w:sdt>
              <w:sdtPr>
                <w:rPr>
                  <w:rFonts w:hint="eastAsia" w:ascii="仿宋" w:hAnsi="仿宋" w:eastAsia="仿宋"/>
                  <w:color w:val="000000" w:themeColor="text1"/>
                  <w:sz w:val="24"/>
                  <w14:textFill>
                    <w14:solidFill>
                      <w14:schemeClr w14:val="tx1"/>
                    </w14:solidFill>
                  </w14:textFill>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ascii="仿宋" w:hAnsi="仿宋" w:eastAsia="仿宋"/>
                    <w:color w:val="000000" w:themeColor="text1"/>
                    <w:kern w:val="0"/>
                    <w:sz w:val="20"/>
                    <w:szCs w:val="21"/>
                    <w14:textFill>
                      <w14:solidFill>
                        <w14:schemeClr w14:val="tx1"/>
                      </w14:solidFill>
                    </w14:textFill>
                  </w:rPr>
                  <w:t>4</w:t>
                </w:r>
              </w:p>
            </w:tc>
            <w:tc>
              <w:tcPr>
                <w:tcW w:w="5399" w:type="dxa"/>
                <w:vAlign w:val="center"/>
              </w:tcPr>
              <w:p>
                <w:pPr>
                  <w:widowControl/>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法定代表人（或非法人组织负责人）身份证明书（自然人参加磋商的无需提供，授权委托人参加磋商的无须提供）</w:t>
                </w:r>
              </w:p>
            </w:tc>
            <w:sdt>
              <w:sdtPr>
                <w:rPr>
                  <w:rFonts w:hint="eastAsia" w:ascii="仿宋" w:hAnsi="仿宋" w:eastAsia="仿宋"/>
                  <w:color w:val="000000" w:themeColor="text1"/>
                  <w:sz w:val="24"/>
                  <w14:textFill>
                    <w14:solidFill>
                      <w14:schemeClr w14:val="tx1"/>
                    </w14:solidFill>
                  </w14:textFill>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4</w:t>
                </w: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kern w:val="0"/>
                    <w:sz w:val="20"/>
                    <w:szCs w:val="21"/>
                    <w14:textFill>
                      <w14:solidFill>
                        <w14:schemeClr w14:val="tx1"/>
                      </w14:solidFill>
                    </w14:textFill>
                  </w:rPr>
                  <w:t>5</w:t>
                </w:r>
              </w:p>
            </w:tc>
            <w:tc>
              <w:tcPr>
                <w:tcW w:w="5399" w:type="dxa"/>
                <w:vAlign w:val="center"/>
              </w:tcPr>
              <w:p>
                <w:pPr>
                  <w:widowControl/>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法定代表人（或非法人组织负责人）授权委托书（授权委托人参加磋商的须提供）</w:t>
                </w:r>
              </w:p>
            </w:tc>
            <w:sdt>
              <w:sdtPr>
                <w:rPr>
                  <w:rFonts w:hint="eastAsia" w:ascii="仿宋" w:hAnsi="仿宋" w:eastAsia="仿宋"/>
                  <w:color w:val="000000" w:themeColor="text1"/>
                  <w:sz w:val="24"/>
                  <w14:textFill>
                    <w14:solidFill>
                      <w14:schemeClr w14:val="tx1"/>
                    </w14:solidFill>
                  </w14:textFill>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5</w:t>
                </w: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kern w:val="0"/>
                    <w:sz w:val="20"/>
                    <w:szCs w:val="21"/>
                    <w14:textFill>
                      <w14:solidFill>
                        <w14:schemeClr w14:val="tx1"/>
                      </w14:solidFill>
                    </w14:textFill>
                  </w:rPr>
                  <w:t>6</w:t>
                </w:r>
              </w:p>
            </w:tc>
            <w:tc>
              <w:tcPr>
                <w:tcW w:w="5399" w:type="dxa"/>
                <w:vAlign w:val="center"/>
              </w:tcPr>
              <w:p>
                <w:pPr>
                  <w:widowControl/>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具有良好的商业信誉和健全的财务会计制度的承诺函</w:t>
                </w:r>
              </w:p>
            </w:tc>
            <w:sdt>
              <w:sdtPr>
                <w:rPr>
                  <w:rFonts w:hint="eastAsia" w:ascii="仿宋" w:hAnsi="仿宋" w:eastAsia="仿宋"/>
                  <w:color w:val="000000" w:themeColor="text1"/>
                  <w:sz w:val="24"/>
                  <w14:textFill>
                    <w14:solidFill>
                      <w14:schemeClr w14:val="tx1"/>
                    </w14:solidFill>
                  </w14:textFill>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6</w:t>
                </w: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kern w:val="0"/>
                    <w:sz w:val="20"/>
                    <w:szCs w:val="21"/>
                    <w14:textFill>
                      <w14:solidFill>
                        <w14:schemeClr w14:val="tx1"/>
                      </w14:solidFill>
                    </w14:textFill>
                  </w:rPr>
                  <w:t>7</w:t>
                </w:r>
              </w:p>
            </w:tc>
            <w:tc>
              <w:tcPr>
                <w:tcW w:w="5399" w:type="dxa"/>
                <w:vAlign w:val="center"/>
              </w:tcPr>
              <w:p>
                <w:pPr>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磋商会议时间前六个月内任一个月的依法缴纳税收的缴款凭据复印件）</w:t>
                </w:r>
              </w:p>
              <w:p>
                <w:pPr>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（注：依法免税的供应商，应提供相关证明材料，包括相关法规要求原文及加盖公章的情况说明）</w:t>
                </w:r>
              </w:p>
            </w:tc>
            <w:sdt>
              <w:sdtPr>
                <w:rPr>
                  <w:rFonts w:hint="eastAsia" w:ascii="仿宋" w:hAnsi="仿宋" w:eastAsia="仿宋"/>
                  <w:color w:val="000000" w:themeColor="text1"/>
                  <w:sz w:val="24"/>
                  <w14:textFill>
                    <w14:solidFill>
                      <w14:schemeClr w14:val="tx1"/>
                    </w14:solidFill>
                  </w14:textFill>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kern w:val="0"/>
                    <w:sz w:val="20"/>
                    <w:szCs w:val="21"/>
                    <w14:textFill>
                      <w14:solidFill>
                        <w14:schemeClr w14:val="tx1"/>
                      </w14:solidFill>
                    </w14:textFill>
                  </w:rPr>
                  <w:t>8</w:t>
                </w:r>
              </w:p>
            </w:tc>
            <w:tc>
              <w:tcPr>
                <w:tcW w:w="5399" w:type="dxa"/>
                <w:vAlign w:val="center"/>
              </w:tcPr>
              <w:p>
                <w:pPr>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磋商会议时间前六个月内任一个月的依法缴纳社会保障资金的缴款凭据复印件</w:t>
                </w:r>
              </w:p>
              <w:p>
                <w:pPr>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（注：依法不需要缴纳社会保障资金的供应商，应提供相关证明材料，包括相关法规要求原文及加盖公章的情况说明）</w:t>
                </w:r>
              </w:p>
            </w:tc>
            <w:sdt>
              <w:sdtPr>
                <w:rPr>
                  <w:rFonts w:hint="eastAsia" w:ascii="仿宋" w:hAnsi="仿宋" w:eastAsia="仿宋"/>
                  <w:color w:val="000000" w:themeColor="text1"/>
                  <w:sz w:val="24"/>
                  <w14:textFill>
                    <w14:solidFill>
                      <w14:schemeClr w14:val="tx1"/>
                    </w14:solidFill>
                  </w14:textFill>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kern w:val="0"/>
                    <w:sz w:val="20"/>
                    <w:szCs w:val="21"/>
                    <w14:textFill>
                      <w14:solidFill>
                        <w14:schemeClr w14:val="tx1"/>
                      </w14:solidFill>
                    </w14:textFill>
                  </w:rPr>
                  <w:t>9</w:t>
                </w:r>
              </w:p>
            </w:tc>
            <w:tc>
              <w:tcPr>
                <w:tcW w:w="5399" w:type="dxa"/>
                <w:vAlign w:val="center"/>
              </w:tcPr>
              <w:p>
                <w:pPr>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具备履行合同所必需的设备和专业技术能力声明函</w:t>
                </w:r>
              </w:p>
            </w:tc>
            <w:sdt>
              <w:sdtPr>
                <w:rPr>
                  <w:rFonts w:hint="eastAsia" w:ascii="仿宋" w:hAnsi="仿宋" w:eastAsia="仿宋"/>
                  <w:color w:val="000000" w:themeColor="text1"/>
                  <w:sz w:val="24"/>
                  <w14:textFill>
                    <w14:solidFill>
                      <w14:schemeClr w14:val="tx1"/>
                    </w14:solidFill>
                  </w14:textFill>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7</w:t>
                </w: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hint="eastAsia" w:ascii="仿宋" w:hAnsi="仿宋" w:eastAsia="仿宋"/>
                    <w:color w:val="000000" w:themeColor="text1"/>
                    <w:kern w:val="0"/>
                    <w:sz w:val="20"/>
                    <w:szCs w:val="21"/>
                    <w14:textFill>
                      <w14:solidFill>
                        <w14:schemeClr w14:val="tx1"/>
                      </w14:solidFill>
                    </w14:textFill>
                  </w:rPr>
                  <w:t>10</w:t>
                </w:r>
              </w:p>
            </w:tc>
            <w:tc>
              <w:tcPr>
                <w:tcW w:w="5399" w:type="dxa"/>
                <w:vAlign w:val="center"/>
              </w:tcPr>
              <w:p>
                <w:pPr>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参加政府采购活动前</w:t>
                </w:r>
                <w:r>
                  <w:rPr>
                    <w:rFonts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年内在经营活动中没有重大违法记录的书面声明</w:t>
                </w:r>
              </w:p>
            </w:tc>
            <w:sdt>
              <w:sdtPr>
                <w:rPr>
                  <w:rFonts w:hint="eastAsia" w:ascii="仿宋" w:hAnsi="仿宋" w:eastAsia="仿宋"/>
                  <w:color w:val="000000" w:themeColor="text1"/>
                  <w:sz w:val="24"/>
                  <w14:textFill>
                    <w14:solidFill>
                      <w14:schemeClr w14:val="tx1"/>
                    </w14:solidFill>
                  </w14:textFill>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8</w:t>
                </w: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color w:val="000000" w:themeColor="text1"/>
                    <w:kern w:val="0"/>
                    <w:sz w:val="20"/>
                    <w:szCs w:val="21"/>
                    <w14:textFill>
                      <w14:solidFill>
                        <w14:schemeClr w14:val="tx1"/>
                      </w14:solidFill>
                    </w14:textFill>
                  </w:rPr>
                </w:pPr>
                <w:r>
                  <w:rPr>
                    <w:rFonts w:ascii="仿宋" w:hAnsi="仿宋" w:eastAsia="仿宋"/>
                    <w:color w:val="000000" w:themeColor="text1"/>
                    <w:kern w:val="0"/>
                    <w:sz w:val="20"/>
                    <w:szCs w:val="21"/>
                    <w14:textFill>
                      <w14:solidFill>
                        <w14:schemeClr w14:val="tx1"/>
                      </w14:solidFill>
                    </w14:textFill>
                  </w:rPr>
                  <w:t>11</w:t>
                </w:r>
              </w:p>
            </w:tc>
            <w:tc>
              <w:tcPr>
                <w:tcW w:w="5399" w:type="dxa"/>
                <w:vAlign w:val="center"/>
              </w:tcPr>
              <w:p>
                <w:pPr>
                  <w:adjustRightInd w:val="0"/>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信用记录（采购人或采购代理机构将按照采购文件规定的审查期间内进行查询）</w:t>
                </w:r>
              </w:p>
            </w:tc>
            <w:sdt>
              <w:sdtPr>
                <w:rPr>
                  <w:rFonts w:hint="eastAsia" w:ascii="仿宋" w:hAnsi="仿宋" w:eastAsia="仿宋"/>
                  <w:color w:val="000000" w:themeColor="text1"/>
                  <w:sz w:val="24"/>
                  <w14:textFill>
                    <w14:solidFill>
                      <w14:schemeClr w14:val="tx1"/>
                    </w14:solidFill>
                  </w14:textFill>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 w:val="24"/>
                  <w14:textFill>
                    <w14:solidFill>
                      <w14:schemeClr w14:val="tx1"/>
                    </w14:solidFill>
                  </w14:textFill>
                </w:rPr>
              </w:sdtEndPr>
              <w:sdtContent>
                <w:tc>
                  <w:tcPr>
                    <w:tcW w:w="103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全部</w:t>
                    </w:r>
                  </w:p>
                </w:tc>
              </w:sdtContent>
            </w:sdt>
            <w:tc>
              <w:tcPr>
                <w:tcW w:w="851" w:type="dxa"/>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06" w:type="dxa"/>
                <w:vMerge w:val="continue"/>
                <w:vAlign w:val="center"/>
              </w:tcPr>
              <w:p>
                <w:pPr>
                  <w:jc w:val="center"/>
                  <w:rPr>
                    <w:rFonts w:ascii="仿宋" w:hAnsi="仿宋" w:eastAsia="仿宋"/>
                    <w:color w:val="000000" w:themeColor="text1"/>
                    <w:kern w:val="0"/>
                    <w:sz w:val="20"/>
                    <w:szCs w:val="21"/>
                    <w14:textFill>
                      <w14:solidFill>
                        <w14:schemeClr w14:val="tx1"/>
                      </w14:solidFill>
                    </w14:textFill>
                  </w:rPr>
                </w:pPr>
              </w:p>
            </w:tc>
          </w:tr>
        </w:tbl>
        <w:p>
          <w:pPr>
            <w:rPr>
              <w:rFonts w:ascii="仿宋" w:hAnsi="仿宋" w:eastAsia="仿宋"/>
              <w:color w:val="000000" w:themeColor="text1"/>
              <w:szCs w:val="21"/>
              <w14:textFill>
                <w14:solidFill>
                  <w14:schemeClr w14:val="tx1"/>
                </w14:solidFill>
              </w14:textFill>
            </w:rPr>
          </w:pPr>
        </w:p>
      </w:sdtContent>
    </w:sdt>
    <w:p>
      <w:pPr>
        <w:spacing w:line="360" w:lineRule="exact"/>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三、符合性证明材料（★有一项不符合要求，不能进入下一阶段评审）</w:t>
      </w:r>
    </w:p>
    <w:bookmarkEnd w:id="58"/>
    <w:bookmarkEnd w:id="59"/>
    <w:p>
      <w:pPr>
        <w:rPr>
          <w:rFonts w:asciiTheme="majorEastAsia" w:hAnsiTheme="majorEastAsia" w:eastAsiaTheme="majorEastAsia"/>
          <w:color w:val="000000" w:themeColor="text1"/>
          <w14:textFill>
            <w14:solidFill>
              <w14:schemeClr w14:val="tx1"/>
            </w14:solidFill>
          </w14:textFill>
        </w:rPr>
      </w:pPr>
      <w:sdt>
        <w:sdtPr>
          <w:rPr>
            <w:rFonts w:hint="eastAsia" w:asciiTheme="majorEastAsia" w:hAnsiTheme="majorEastAsia" w:eastAsiaTheme="majorEastAsia"/>
            <w:color w:val="000000" w:themeColor="text1"/>
            <w14:textFill>
              <w14:solidFill>
                <w14:schemeClr w14:val="tx1"/>
              </w14:solidFill>
            </w14:textFill>
          </w:rPr>
          <w:alias w:val="符合性证明材料"/>
          <w:tag w:val="Document"/>
          <w:id w:val="1523970511"/>
          <w:lock w:val="sdtLocked"/>
        </w:sdtPr>
        <w:sdtEndPr>
          <w:rPr>
            <w:rFonts w:hint="eastAsia" w:asciiTheme="majorEastAsia" w:hAnsiTheme="majorEastAsia" w:eastAsiaTheme="majorEastAsia"/>
            <w:color w:val="000000" w:themeColor="text1"/>
            <w14:textFill>
              <w14:solidFill>
                <w14:schemeClr w14:val="tx1"/>
              </w14:solidFill>
            </w14:textFill>
          </w:rPr>
        </w:sdtEndPr>
        <w:sdtContent/>
      </w:sdt>
    </w:p>
    <w:tbl>
      <w:tblPr>
        <w:tblStyle w:val="16"/>
        <w:tblW w:w="8516" w:type="dxa"/>
        <w:jc w:val="center"/>
        <w:tblInd w:w="0" w:type="dxa"/>
        <w:tblLayout w:type="fixed"/>
        <w:tblCellMar>
          <w:top w:w="0" w:type="dxa"/>
          <w:left w:w="108" w:type="dxa"/>
          <w:bottom w:w="0" w:type="dxa"/>
          <w:right w:w="108" w:type="dxa"/>
        </w:tblCellMar>
      </w:tblPr>
      <w:tblGrid>
        <w:gridCol w:w="690"/>
        <w:gridCol w:w="4659"/>
        <w:gridCol w:w="1214"/>
        <w:gridCol w:w="820"/>
        <w:gridCol w:w="1133"/>
      </w:tblGrid>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fldChar w:fldCharType="begin"/>
            </w:r>
            <w:r>
              <w:rPr>
                <w:rFonts w:hint="eastAsia" w:ascii="仿宋" w:hAnsi="仿宋" w:eastAsia="仿宋"/>
                <w:color w:val="000000" w:themeColor="text1"/>
                <w:szCs w:val="21"/>
                <w14:textFill>
                  <w14:solidFill>
                    <w14:schemeClr w14:val="tx1"/>
                  </w14:solidFill>
                </w14:textFill>
              </w:rPr>
              <w:instrText xml:space="preserve"> DOCPROPERTY  符合必证明  \* MERGEFORMAT </w:instrText>
            </w:r>
            <w:r>
              <w:rPr>
                <w:rFonts w:hint="eastAsia"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序号</w:t>
            </w:r>
            <w:r>
              <w:rPr>
                <w:rFonts w:hint="eastAsia" w:ascii="仿宋" w:hAnsi="仿宋" w:eastAsia="仿宋"/>
                <w:color w:val="000000" w:themeColor="text1"/>
                <w:szCs w:val="21"/>
                <w14:textFill>
                  <w14:solidFill>
                    <w14:schemeClr w14:val="tx1"/>
                  </w14:solidFill>
                </w14:textFill>
              </w:rPr>
              <w:fldChar w:fldCharType="end"/>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符合性证明材料</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所属包号</w:t>
            </w:r>
          </w:p>
        </w:tc>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格式</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装订顺序</w:t>
            </w: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响应函</w:t>
            </w:r>
          </w:p>
        </w:tc>
        <w:sdt>
          <w:sdtPr>
            <w:rPr>
              <w:rFonts w:hint="eastAsia" w:ascii="仿宋" w:hAnsi="仿宋" w:eastAsia="仿宋"/>
              <w:color w:val="000000" w:themeColor="text1"/>
              <w:szCs w:val="21"/>
              <w14:textFill>
                <w14:solidFill>
                  <w14:schemeClr w14:val="tx1"/>
                </w14:solidFill>
              </w14:textFill>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10</w:t>
            </w:r>
          </w:p>
        </w:tc>
        <w:tc>
          <w:tcPr>
            <w:tcW w:w="1133"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递交磋商保证金证明材料复印件（以保函形式递交的保证金，保函原件应放入正本中）</w:t>
            </w:r>
          </w:p>
        </w:tc>
        <w:sdt>
          <w:sdtPr>
            <w:rPr>
              <w:rFonts w:hint="eastAsia" w:ascii="仿宋" w:hAnsi="仿宋" w:eastAsia="仿宋"/>
              <w:color w:val="000000" w:themeColor="text1"/>
              <w:szCs w:val="21"/>
              <w14:textFill>
                <w14:solidFill>
                  <w14:schemeClr w14:val="tx1"/>
                </w14:solidFill>
              </w14:textFill>
            </w:rPr>
            <w:alias w:val="包号"/>
            <w:tag w:val="包号"/>
            <w:id w:val="-18184040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33" w:type="dxa"/>
            <w:vMerge w:val="continue"/>
            <w:tcBorders>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报价一览表</w:t>
            </w:r>
          </w:p>
        </w:tc>
        <w:sdt>
          <w:sdtPr>
            <w:rPr>
              <w:rFonts w:hint="eastAsia" w:ascii="仿宋" w:hAnsi="仿宋" w:eastAsia="仿宋"/>
              <w:color w:val="000000" w:themeColor="text1"/>
              <w:szCs w:val="21"/>
              <w14:textFill>
                <w14:solidFill>
                  <w14:schemeClr w14:val="tx1"/>
                </w14:solidFill>
              </w14:textFill>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11</w:t>
            </w:r>
          </w:p>
        </w:tc>
        <w:tc>
          <w:tcPr>
            <w:tcW w:w="1133"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分项报价表</w:t>
            </w:r>
          </w:p>
        </w:tc>
        <w:sdt>
          <w:sdtPr>
            <w:rPr>
              <w:rFonts w:hint="eastAsia" w:ascii="仿宋" w:hAnsi="仿宋" w:eastAsia="仿宋"/>
              <w:color w:val="000000" w:themeColor="text1"/>
              <w:szCs w:val="21"/>
              <w14:textFill>
                <w14:solidFill>
                  <w14:schemeClr w14:val="tx1"/>
                </w14:solidFill>
              </w14:textFill>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12</w:t>
            </w:r>
          </w:p>
        </w:tc>
        <w:tc>
          <w:tcPr>
            <w:tcW w:w="1133"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技术规格偏离表</w:t>
            </w:r>
          </w:p>
        </w:tc>
        <w:sdt>
          <w:sdtPr>
            <w:rPr>
              <w:rFonts w:hint="eastAsia" w:ascii="仿宋" w:hAnsi="仿宋" w:eastAsia="仿宋"/>
              <w:color w:val="000000" w:themeColor="text1"/>
              <w:szCs w:val="21"/>
              <w14:textFill>
                <w14:solidFill>
                  <w14:schemeClr w14:val="tx1"/>
                </w14:solidFill>
              </w14:textFill>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13</w:t>
            </w:r>
          </w:p>
        </w:tc>
        <w:tc>
          <w:tcPr>
            <w:tcW w:w="1133"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商务条款偏离表</w:t>
            </w:r>
          </w:p>
        </w:tc>
        <w:sdt>
          <w:sdtPr>
            <w:rPr>
              <w:rFonts w:hint="eastAsia" w:ascii="仿宋" w:hAnsi="仿宋" w:eastAsia="仿宋"/>
              <w:color w:val="000000" w:themeColor="text1"/>
              <w:szCs w:val="21"/>
              <w14:textFill>
                <w14:solidFill>
                  <w14:schemeClr w14:val="tx1"/>
                </w14:solidFill>
              </w14:textFill>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14</w:t>
            </w:r>
          </w:p>
        </w:tc>
        <w:tc>
          <w:tcPr>
            <w:tcW w:w="1133"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供应商关联单位说明</w:t>
            </w:r>
          </w:p>
        </w:tc>
        <w:sdt>
          <w:sdtPr>
            <w:rPr>
              <w:rFonts w:hint="eastAsia" w:ascii="仿宋" w:hAnsi="仿宋" w:eastAsia="仿宋"/>
              <w:color w:val="000000" w:themeColor="text1"/>
              <w:szCs w:val="21"/>
              <w14:textFill>
                <w14:solidFill>
                  <w14:schemeClr w14:val="tx1"/>
                </w14:solidFill>
              </w14:textFill>
            </w:rPr>
            <w:alias w:val="包号"/>
            <w:tag w:val="包号"/>
            <w:id w:val="-80901292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15</w:t>
            </w:r>
          </w:p>
        </w:tc>
        <w:tc>
          <w:tcPr>
            <w:tcW w:w="1133"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《品目清单》、国家确定的认证机构出具的、处于有效期之内的《节能产品认证证书》（政府强制采购的节能产品须提供）</w:t>
            </w:r>
          </w:p>
        </w:tc>
        <w:sdt>
          <w:sdtPr>
            <w:rPr>
              <w:rFonts w:hint="eastAsia" w:ascii="仿宋" w:hAnsi="仿宋" w:eastAsia="仿宋"/>
              <w:color w:val="000000" w:themeColor="text1"/>
              <w:szCs w:val="21"/>
              <w14:textFill>
                <w14:solidFill>
                  <w14:schemeClr w14:val="tx1"/>
                </w14:solidFill>
              </w14:textFill>
            </w:rPr>
            <w:alias w:val="包号"/>
            <w:tag w:val="包号"/>
            <w:id w:val="-10508362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33"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9</w:t>
            </w:r>
          </w:p>
        </w:tc>
        <w:tc>
          <w:tcPr>
            <w:tcW w:w="465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其他符合性证明材料：</w:t>
            </w:r>
          </w:p>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货物主要技术指标和性能的详细说明（产品技术说明书、技术白皮书、产品彩页等文字资料、图纸和数据均可），备件和专用工具清单、检测报告等（如适用）</w:t>
            </w:r>
          </w:p>
        </w:tc>
        <w:sdt>
          <w:sdtPr>
            <w:rPr>
              <w:rFonts w:hint="eastAsia" w:ascii="仿宋" w:hAnsi="仿宋" w:eastAsia="仿宋"/>
              <w:color w:val="000000" w:themeColor="text1"/>
              <w:szCs w:val="21"/>
              <w14:textFill>
                <w14:solidFill>
                  <w14:schemeClr w14:val="tx1"/>
                </w14:solidFill>
              </w14:textFill>
            </w:rPr>
            <w:alias w:val="包号"/>
            <w:tag w:val="包号"/>
            <w:id w:val="-170732756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133"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Cs w:val="21"/>
                <w14:textFill>
                  <w14:solidFill>
                    <w14:schemeClr w14:val="tx1"/>
                  </w14:solidFill>
                </w14:textFill>
              </w:rPr>
            </w:pPr>
          </w:p>
        </w:tc>
      </w:tr>
    </w:tbl>
    <w:p>
      <w:pPr>
        <w:rPr>
          <w:rFonts w:asciiTheme="majorEastAsia" w:hAnsiTheme="majorEastAsia" w:eastAsiaTheme="majorEastAsia"/>
          <w:color w:val="000000" w:themeColor="text1"/>
          <w14:textFill>
            <w14:solidFill>
              <w14:schemeClr w14:val="tx1"/>
            </w14:solidFill>
          </w14:textFill>
        </w:rPr>
      </w:pPr>
    </w:p>
    <w:p>
      <w:pPr>
        <w:rPr>
          <w:rFonts w:asciiTheme="majorEastAsia" w:hAnsiTheme="majorEastAsia" w:eastAsiaTheme="majorEastAsia"/>
          <w:color w:val="000000" w:themeColor="text1"/>
          <w14:textFill>
            <w14:solidFill>
              <w14:schemeClr w14:val="tx1"/>
            </w14:solidFill>
          </w14:textFill>
        </w:rPr>
      </w:pPr>
    </w:p>
    <w:p>
      <w:pPr>
        <w:ind w:firstLine="482" w:firstLineChars="200"/>
        <w:rPr>
          <w:rFonts w:asciiTheme="majorEastAsia" w:hAnsiTheme="majorEastAsia" w:eastAsiaTheme="majorEastAsia"/>
          <w:color w:val="000000" w:themeColor="text1"/>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四、其他材料（如有，请提供；如未提供，响应文件不作无效处理）</w:t>
      </w:r>
    </w:p>
    <w:sdt>
      <w:sdtPr>
        <w:rPr>
          <w:rFonts w:hint="eastAsia" w:asciiTheme="majorEastAsia" w:hAnsiTheme="majorEastAsia" w:eastAsiaTheme="majorEastAsia"/>
          <w:color w:val="000000" w:themeColor="text1"/>
          <w14:textFill>
            <w14:solidFill>
              <w14:schemeClr w14:val="tx1"/>
            </w14:solidFill>
          </w14:textFill>
        </w:rPr>
        <w:alias w:val="其它材料"/>
        <w:tag w:val="Document"/>
        <w:id w:val="-145358182"/>
        <w:lock w:val="sdtLocked"/>
      </w:sdtPr>
      <w:sdtEndPr>
        <w:rPr>
          <w:rFonts w:hint="eastAsia" w:asciiTheme="majorEastAsia" w:hAnsiTheme="majorEastAsia" w:eastAsiaTheme="majorEastAsia"/>
          <w:color w:val="000000" w:themeColor="text1"/>
          <w14:textFill>
            <w14:solidFill>
              <w14:schemeClr w14:val="tx1"/>
            </w14:solidFill>
          </w14:textFill>
        </w:rPr>
      </w:sdtEndPr>
      <w:sdtContent>
        <w:p>
          <w:pPr>
            <w:rPr>
              <w:rFonts w:asciiTheme="majorEastAsia" w:hAnsiTheme="majorEastAsia" w:eastAsiaTheme="majorEastAsia"/>
              <w:color w:val="000000" w:themeColor="text1"/>
              <w14:textFill>
                <w14:solidFill>
                  <w14:schemeClr w14:val="tx1"/>
                </w14:solidFill>
              </w14:textFill>
            </w:rPr>
          </w:pPr>
        </w:p>
        <w:tbl>
          <w:tblPr>
            <w:tblStyle w:val="16"/>
            <w:tblW w:w="9031" w:type="dxa"/>
            <w:jc w:val="center"/>
            <w:tblInd w:w="0" w:type="dxa"/>
            <w:tblLayout w:type="fixed"/>
            <w:tblCellMar>
              <w:top w:w="0" w:type="dxa"/>
              <w:left w:w="108" w:type="dxa"/>
              <w:bottom w:w="0" w:type="dxa"/>
              <w:right w:w="108" w:type="dxa"/>
            </w:tblCellMar>
          </w:tblPr>
          <w:tblGrid>
            <w:gridCol w:w="708"/>
            <w:gridCol w:w="4961"/>
            <w:gridCol w:w="1276"/>
            <w:gridCol w:w="851"/>
            <w:gridCol w:w="1235"/>
          </w:tblGrid>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fldChar w:fldCharType="begin"/>
                </w:r>
                <w:r>
                  <w:rPr>
                    <w:rFonts w:hint="eastAsia" w:ascii="仿宋" w:hAnsi="仿宋" w:eastAsia="仿宋"/>
                    <w:color w:val="000000" w:themeColor="text1"/>
                    <w:szCs w:val="21"/>
                    <w14:textFill>
                      <w14:solidFill>
                        <w14:schemeClr w14:val="tx1"/>
                      </w14:solidFill>
                    </w14:textFill>
                  </w:rPr>
                  <w:instrText xml:space="preserve"> DOCPROPERTY  其它证明  \* MERGEFORMAT </w:instrText>
                </w:r>
                <w:r>
                  <w:rPr>
                    <w:rFonts w:hint="eastAsia"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序号</w:t>
                </w:r>
                <w:r>
                  <w:rPr>
                    <w:rFonts w:hint="eastAsia" w:ascii="仿宋" w:hAnsi="仿宋" w:eastAsia="仿宋"/>
                    <w:color w:val="000000" w:themeColor="text1"/>
                    <w:szCs w:val="21"/>
                    <w14:textFill>
                      <w14:solidFill>
                        <w14:schemeClr w14:val="tx1"/>
                      </w14:solidFill>
                    </w14:textFill>
                  </w:rPr>
                  <w:fldChar w:fldCharType="end"/>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其他材料</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所属包号</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格式</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装订顺序</w:t>
                </w:r>
              </w:p>
            </w:tc>
          </w:tr>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《品目清单》、国家确定的认证机构出具的、处于有效期之内的《节能产品认证证书》（非政府强制采购的节能产品可以提供） 、《环境标志产品认证证书》</w:t>
                </w:r>
              </w:p>
            </w:tc>
            <w:sdt>
              <w:sdtPr>
                <w:rPr>
                  <w:rFonts w:hint="eastAsia" w:ascii="仿宋" w:hAnsi="仿宋" w:eastAsia="仿宋"/>
                  <w:color w:val="000000" w:themeColor="text1"/>
                  <w:szCs w:val="21"/>
                  <w14:textFill>
                    <w14:solidFill>
                      <w14:schemeClr w14:val="tx1"/>
                    </w14:solidFill>
                  </w14:textFill>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23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r>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5" w:leftChars="12"/>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进口产品的制造厂家的授权书（如适用）（可调整至符合性证明材料）</w:t>
                </w:r>
              </w:p>
            </w:tc>
            <w:sdt>
              <w:sdtPr>
                <w:rPr>
                  <w:rFonts w:hint="eastAsia" w:ascii="仿宋" w:hAnsi="仿宋" w:eastAsia="仿宋"/>
                  <w:color w:val="000000" w:themeColor="text1"/>
                  <w:szCs w:val="21"/>
                  <w14:textFill>
                    <w14:solidFill>
                      <w14:schemeClr w14:val="tx1"/>
                    </w14:solidFill>
                  </w14:textFill>
                </w:rPr>
                <w:alias w:val="包号"/>
                <w:tag w:val="包号"/>
                <w:id w:val="8551576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16</w:t>
                </w:r>
              </w:p>
            </w:tc>
            <w:tc>
              <w:tcPr>
                <w:tcW w:w="1235" w:type="dxa"/>
                <w:vMerge w:val="continue"/>
                <w:tcBorders>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5" w:leftChars="12"/>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监狱企业证明文件</w:t>
                </w:r>
              </w:p>
            </w:tc>
            <w:sdt>
              <w:sdtPr>
                <w:rPr>
                  <w:rFonts w:hint="eastAsia" w:ascii="仿宋" w:hAnsi="仿宋" w:eastAsia="仿宋"/>
                  <w:color w:val="000000" w:themeColor="text1"/>
                  <w:szCs w:val="21"/>
                  <w14:textFill>
                    <w14:solidFill>
                      <w14:schemeClr w14:val="tx1"/>
                    </w14:solidFill>
                  </w14:textFill>
                </w:rPr>
                <w:alias w:val="包号"/>
                <w:tag w:val="包号"/>
                <w:id w:val="-20929987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235" w:type="dxa"/>
                <w:vMerge w:val="continue"/>
                <w:tcBorders>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5" w:leftChars="12"/>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中小企业声明函</w:t>
                </w:r>
              </w:p>
            </w:tc>
            <w:sdt>
              <w:sdtPr>
                <w:rPr>
                  <w:rFonts w:hint="eastAsia" w:ascii="仿宋" w:hAnsi="仿宋" w:eastAsia="仿宋"/>
                  <w:color w:val="000000" w:themeColor="text1"/>
                  <w:szCs w:val="21"/>
                  <w14:textFill>
                    <w14:solidFill>
                      <w14:schemeClr w14:val="tx1"/>
                    </w14:solidFill>
                  </w14:textFill>
                </w:rPr>
                <w:alias w:val="包号"/>
                <w:tag w:val="包号"/>
                <w:id w:val="22665586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17</w:t>
                </w:r>
              </w:p>
            </w:tc>
            <w:tc>
              <w:tcPr>
                <w:tcW w:w="1235" w:type="dxa"/>
                <w:vMerge w:val="continue"/>
                <w:tcBorders>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制造商企业（单位）类型声明函</w:t>
                </w:r>
              </w:p>
            </w:tc>
            <w:sdt>
              <w:sdtPr>
                <w:rPr>
                  <w:rFonts w:hint="eastAsia" w:ascii="仿宋" w:hAnsi="仿宋" w:eastAsia="仿宋"/>
                  <w:color w:val="000000" w:themeColor="text1"/>
                  <w:szCs w:val="21"/>
                  <w14:textFill>
                    <w14:solidFill>
                      <w14:schemeClr w14:val="tx1"/>
                    </w14:solidFill>
                  </w14:textFill>
                </w:rPr>
                <w:alias w:val="包号"/>
                <w:tag w:val="包号"/>
                <w:id w:val="106669116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18</w:t>
                </w:r>
              </w:p>
            </w:tc>
            <w:tc>
              <w:tcPr>
                <w:tcW w:w="1235" w:type="dxa"/>
                <w:vMerge w:val="continue"/>
                <w:tcBorders>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5" w:leftChars="12"/>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残疾人福利性单位声明函</w:t>
                </w:r>
              </w:p>
            </w:tc>
            <w:sdt>
              <w:sdtPr>
                <w:rPr>
                  <w:rFonts w:hint="eastAsia" w:ascii="仿宋" w:hAnsi="仿宋" w:eastAsia="仿宋"/>
                  <w:color w:val="000000" w:themeColor="text1"/>
                  <w:szCs w:val="21"/>
                  <w14:textFill>
                    <w14:solidFill>
                      <w14:schemeClr w14:val="tx1"/>
                    </w14:solidFill>
                  </w14:textFill>
                </w:rPr>
                <w:alias w:val="包号"/>
                <w:tag w:val="包号"/>
                <w:id w:val="-131309883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t>19</w:t>
                </w:r>
              </w:p>
            </w:tc>
            <w:tc>
              <w:tcPr>
                <w:tcW w:w="1235" w:type="dxa"/>
                <w:vMerge w:val="continue"/>
                <w:tcBorders>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496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5" w:leftChars="12"/>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列入《辽宁省创新产品和服务目录》内的产品、服务的证明材料（如适用）</w:t>
                </w:r>
              </w:p>
              <w:p>
                <w:pPr>
                  <w:adjustRightInd w:val="0"/>
                  <w:snapToGrid w:val="0"/>
                  <w:ind w:left="25" w:leftChars="12"/>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（此项要求可视实际情况设置在符合性证明材料或其他材料中）</w:t>
                </w:r>
              </w:p>
            </w:tc>
            <w:sdt>
              <w:sdtPr>
                <w:rPr>
                  <w:rFonts w:hint="eastAsia" w:ascii="仿宋" w:hAnsi="仿宋" w:eastAsia="仿宋"/>
                  <w:color w:val="000000" w:themeColor="text1"/>
                  <w:szCs w:val="21"/>
                  <w14:textFill>
                    <w14:solidFill>
                      <w14:schemeClr w14:val="tx1"/>
                    </w14:solidFill>
                  </w14:textFill>
                </w:rPr>
                <w:alias w:val="包号"/>
                <w:tag w:val="包号"/>
                <w:id w:val="2968579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1235" w:type="dxa"/>
                <w:vMerge w:val="continue"/>
                <w:tcBorders>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p>
            </w:tc>
          </w:tr>
        </w:tbl>
        <w:p>
          <w:pPr>
            <w:rPr>
              <w:rFonts w:asciiTheme="majorEastAsia" w:hAnsiTheme="majorEastAsia" w:eastAsiaTheme="majorEastAsia"/>
              <w:color w:val="000000" w:themeColor="text1"/>
              <w14:textFill>
                <w14:solidFill>
                  <w14:schemeClr w14:val="tx1"/>
                </w14:solidFill>
              </w14:textFill>
            </w:rPr>
          </w:pPr>
        </w:p>
      </w:sdtContent>
    </w:sdt>
    <w:p>
      <w:pPr>
        <w:spacing w:line="440" w:lineRule="exact"/>
        <w:ind w:firstLine="482" w:firstLineChars="2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b/>
          <w:color w:val="000000" w:themeColor="text1"/>
          <w:sz w:val="24"/>
          <w14:textFill>
            <w14:solidFill>
              <w14:schemeClr w14:val="tx1"/>
            </w14:solidFill>
          </w14:textFill>
        </w:rPr>
        <w:t>重要提示：</w:t>
      </w:r>
    </w:p>
    <w:p>
      <w:pPr>
        <w:snapToGrid w:val="0"/>
        <w:spacing w:line="440" w:lineRule="exact"/>
        <w:ind w:firstLine="420" w:firstLineChars="200"/>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1、供应商提供的证明材料，除需要供应商填报或有特殊说明外，</w:t>
      </w:r>
      <w:r>
        <w:rPr>
          <w:rFonts w:hint="eastAsia" w:ascii="仿宋_GB2312" w:hAnsi="仿宋_GB2312" w:eastAsia="仿宋_GB2312" w:cs="仿宋_GB2312"/>
          <w:color w:val="000000" w:themeColor="text1"/>
          <w:szCs w:val="21"/>
          <w14:textFill>
            <w14:solidFill>
              <w14:schemeClr w14:val="tx1"/>
            </w14:solidFill>
          </w14:textFill>
        </w:rPr>
        <w:t>均须按要求提供。</w:t>
      </w:r>
      <w:r>
        <w:rPr>
          <w:rFonts w:hint="eastAsia" w:ascii="仿宋_GB2312" w:hAnsi="仿宋_GB2312" w:eastAsia="仿宋_GB2312" w:cs="仿宋_GB2312"/>
          <w:b/>
          <w:bCs/>
          <w:color w:val="000000" w:themeColor="text1"/>
          <w:szCs w:val="21"/>
          <w14:textFill>
            <w14:solidFill>
              <w14:schemeClr w14:val="tx1"/>
            </w14:solidFill>
          </w14:textFill>
        </w:rPr>
        <w:t xml:space="preserve"> </w:t>
      </w:r>
    </w:p>
    <w:p>
      <w:pPr>
        <w:snapToGrid w:val="0"/>
        <w:spacing w:line="440" w:lineRule="exact"/>
        <w:ind w:firstLine="420" w:firstLineChars="200"/>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pPr>
        <w:snapToGrid w:val="0"/>
        <w:spacing w:line="440" w:lineRule="exact"/>
        <w:ind w:firstLine="420" w:firstLineChars="200"/>
        <w:jc w:val="left"/>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3、响应文件应用中文书写。响应文件中所附或所引用的材料不是中文时，应附中文译本，并加盖公章。</w:t>
      </w:r>
    </w:p>
    <w:p>
      <w:pPr>
        <w:spacing w:line="440" w:lineRule="exact"/>
        <w:ind w:firstLine="420" w:firstLineChars="200"/>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4、“资格证明材料”所列内容即为采购项目的资格审查条件，有一项不符合要求，不能进入下一阶段评审。</w:t>
      </w:r>
    </w:p>
    <w:p>
      <w:pPr>
        <w:spacing w:line="440" w:lineRule="exact"/>
        <w:ind w:firstLine="420" w:firstLineChars="200"/>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5、“符合性证明材料”所列内容即为采购项目的符合性审查条件，有一项不符合要求，不能进入下一阶段评审。</w:t>
      </w:r>
    </w:p>
    <w:p>
      <w:pPr>
        <w:spacing w:line="440" w:lineRule="exact"/>
        <w:ind w:firstLine="420" w:firstLineChars="200"/>
        <w:rPr>
          <w:rFonts w:ascii="仿宋" w:hAnsi="仿宋" w:eastAsia="仿宋" w:cs="仿宋_GB2312"/>
          <w:color w:val="000000" w:themeColor="text1"/>
          <w:szCs w:val="2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6、“其他材料”为供应商就采购文件要求的以及供应商认为需要提供的相应材料。</w:t>
      </w:r>
    </w:p>
    <w:p>
      <w:pPr>
        <w:snapToGrid w:val="0"/>
        <w:spacing w:line="440" w:lineRule="exact"/>
        <w:ind w:firstLine="420" w:firstLineChars="200"/>
        <w:jc w:val="left"/>
        <w:rPr>
          <w:rFonts w:ascii="仿宋" w:hAnsi="仿宋" w:eastAsia="仿宋" w:cs="仿宋_GB2312"/>
          <w:color w:val="000000" w:themeColor="text1"/>
          <w:szCs w:val="21"/>
          <w14:textFill>
            <w14:solidFill>
              <w14:schemeClr w14:val="tx1"/>
            </w14:solidFill>
          </w14:textFill>
        </w:rPr>
      </w:pPr>
    </w:p>
    <w:p>
      <w:pPr>
        <w:widowControl/>
        <w:jc w:val="left"/>
        <w:rPr>
          <w:rFonts w:ascii="仿宋" w:hAnsi="仿宋" w:eastAsia="仿宋" w:cs="仿宋_GB2312"/>
          <w:color w:val="000000" w:themeColor="text1"/>
          <w:kern w:val="0"/>
          <w:sz w:val="20"/>
          <w:szCs w:val="21"/>
          <w14:textFill>
            <w14:solidFill>
              <w14:schemeClr w14:val="tx1"/>
            </w14:solidFill>
          </w14:textFill>
        </w:rPr>
      </w:pPr>
      <w:r>
        <w:rPr>
          <w:rFonts w:ascii="仿宋" w:hAnsi="仿宋" w:eastAsia="仿宋" w:cs="仿宋_GB2312"/>
          <w:color w:val="000000" w:themeColor="text1"/>
          <w:kern w:val="0"/>
          <w:sz w:val="20"/>
          <w:szCs w:val="21"/>
          <w14:textFill>
            <w14:solidFill>
              <w14:schemeClr w14:val="tx1"/>
            </w14:solidFill>
          </w14:textFill>
        </w:rPr>
        <w:br w:type="page"/>
      </w:r>
    </w:p>
    <w:p>
      <w:pPr>
        <w:widowControl/>
        <w:jc w:val="left"/>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格式1</w:t>
      </w:r>
    </w:p>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响应文件、电子文档外封面、封口格式</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封面格式：</w:t>
      </w:r>
    </w:p>
    <w:tbl>
      <w:tblPr>
        <w:tblStyle w:val="16"/>
        <w:tblW w:w="5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0" w:hRule="atLeast"/>
          <w:jc w:val="center"/>
        </w:trPr>
        <w:tc>
          <w:tcPr>
            <w:tcW w:w="5960" w:type="dxa"/>
          </w:tcPr>
          <w:p>
            <w:pPr>
              <w:jc w:val="center"/>
              <w:rPr>
                <w:rFonts w:ascii="仿宋_GB2312" w:hAnsi="仿宋_GB2312" w:eastAsia="仿宋_GB2312" w:cs="仿宋_GB2312"/>
                <w:b/>
                <w:bCs/>
                <w:color w:val="000000" w:themeColor="text1"/>
                <w14:textFill>
                  <w14:solidFill>
                    <w14:schemeClr w14:val="tx1"/>
                  </w14:solidFill>
                </w14:textFill>
              </w:rPr>
            </w:pPr>
          </w:p>
          <w:p>
            <w:pPr>
              <w:jc w:val="center"/>
              <w:rPr>
                <w:rFonts w:ascii="仿宋_GB2312" w:hAnsi="仿宋_GB2312" w:eastAsia="仿宋_GB2312" w:cs="仿宋_GB2312"/>
                <w:b/>
                <w:bCs/>
                <w:color w:val="000000" w:themeColor="text1"/>
                <w14:textFill>
                  <w14:solidFill>
                    <w14:schemeClr w14:val="tx1"/>
                  </w14:solidFill>
                </w14:textFill>
              </w:rPr>
            </w:pPr>
          </w:p>
          <w:p>
            <w:pPr>
              <w:jc w:val="center"/>
              <w:rPr>
                <w:rFonts w:ascii="仿宋_GB2312" w:hAnsi="仿宋_GB2312" w:eastAsia="仿宋_GB2312" w:cs="仿宋_GB2312"/>
                <w:b/>
                <w:bCs/>
                <w:color w:val="000000" w:themeColor="text1"/>
                <w14:textFill>
                  <w14:solidFill>
                    <w14:schemeClr w14:val="tx1"/>
                  </w14:solidFill>
                </w14:textFill>
              </w:rPr>
            </w:pPr>
          </w:p>
          <w:p>
            <w:pPr>
              <w:jc w:val="center"/>
              <w:rPr>
                <w:rFonts w:ascii="仿宋_GB2312" w:hAnsi="仿宋_GB2312" w:eastAsia="仿宋_GB2312" w:cs="仿宋_GB2312"/>
                <w:b/>
                <w:bCs/>
                <w:color w:val="000000" w:themeColor="text1"/>
                <w14:textFill>
                  <w14:solidFill>
                    <w14:schemeClr w14:val="tx1"/>
                  </w14:solidFill>
                </w14:textFill>
              </w:rPr>
            </w:pPr>
          </w:p>
          <w:p>
            <w:pPr>
              <w:jc w:val="center"/>
              <w:rPr>
                <w:rFonts w:ascii="仿宋_GB2312" w:hAnsi="仿宋_GB2312" w:eastAsia="仿宋_GB2312" w:cs="仿宋_GB2312"/>
                <w:b/>
                <w:bCs/>
                <w:color w:val="000000" w:themeColor="text1"/>
                <w14:textFill>
                  <w14:solidFill>
                    <w14:schemeClr w14:val="tx1"/>
                  </w14:solidFill>
                </w14:textFill>
              </w:rPr>
            </w:pPr>
          </w:p>
          <w:p>
            <w:pPr>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44"/>
                <w:szCs w:val="52"/>
                <w14:textFill>
                  <w14:solidFill>
                    <w14:schemeClr w14:val="tx1"/>
                  </w14:solidFill>
                </w14:textFill>
              </w:rPr>
              <w:t>响应文件/电子文档</w:t>
            </w: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所响应包号：第  包</w:t>
            </w: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项目名称：</w:t>
            </w:r>
          </w:p>
          <w:p>
            <w:pPr>
              <w:jc w:val="left"/>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项目编号：</w:t>
            </w:r>
          </w:p>
          <w:p>
            <w:pPr>
              <w:jc w:val="center"/>
              <w:rPr>
                <w:rFonts w:ascii="仿宋_GB2312" w:hAnsi="仿宋_GB2312" w:eastAsia="仿宋_GB2312" w:cs="仿宋_GB2312"/>
                <w:color w:val="000000" w:themeColor="text1"/>
                <w14:textFill>
                  <w14:solidFill>
                    <w14:schemeClr w14:val="tx1"/>
                  </w14:solidFill>
                </w14:textFill>
              </w:rPr>
            </w:pPr>
          </w:p>
          <w:p>
            <w:pPr>
              <w:jc w:val="center"/>
              <w:rPr>
                <w:rFonts w:ascii="仿宋_GB2312" w:hAnsi="仿宋_GB2312" w:eastAsia="仿宋_GB2312" w:cs="仿宋_GB2312"/>
                <w:color w:val="000000" w:themeColor="text1"/>
                <w14:textFill>
                  <w14:solidFill>
                    <w14:schemeClr w14:val="tx1"/>
                  </w14:solidFill>
                </w14:textFill>
              </w:rPr>
            </w:pPr>
          </w:p>
          <w:p>
            <w:pPr>
              <w:jc w:val="center"/>
              <w:rPr>
                <w:rFonts w:ascii="仿宋_GB2312" w:hAnsi="仿宋_GB2312" w:eastAsia="仿宋_GB2312" w:cs="仿宋_GB2312"/>
                <w:color w:val="000000" w:themeColor="text1"/>
                <w14:textFill>
                  <w14:solidFill>
                    <w14:schemeClr w14:val="tx1"/>
                  </w14:solidFill>
                </w14:textFill>
              </w:rPr>
            </w:pPr>
          </w:p>
          <w:p>
            <w:pPr>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p>
        </w:tc>
      </w:tr>
    </w:tbl>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4"/>
          <w:szCs w:val="32"/>
          <w14:textFill>
            <w14:solidFill>
              <w14:schemeClr w14:val="tx1"/>
            </w14:solidFill>
          </w14:textFill>
        </w:rPr>
        <w:t>封口格式：</w:t>
      </w:r>
    </w:p>
    <w:tbl>
      <w:tblPr>
        <w:tblStyle w:val="16"/>
        <w:tblW w:w="85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85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——于   年  月  日   时之前不准启封（公章）——</w:t>
            </w:r>
          </w:p>
        </w:tc>
      </w:tr>
    </w:tbl>
    <w:p>
      <w:pPr>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格式2</w:t>
      </w:r>
    </w:p>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3" name="文本框 3"/>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G/R8yDxAQAA6AMAAA4AAABkcnMvZTJvRG9jLnhtbK1T&#10;S27bMBDdF+gdCO5rKXIUNILlAK3rboq2QNoDjElKIsAfSMaSL9DeoKtuuu+5fI4MacdJ2iyColpQ&#10;Q87j48x75OJq0opshQ/SmpaezUpKhGGWS9O39OuX9avXlIQIhoOyRrR0JwK9Wr58sRhdIyo7WMWF&#10;J0hiQjO6lg4xuqYoAhuEhjCzThhMdtZriDj1fcE9jMiuVVGV5UUxWs+dt0yEgKurQ5IuM3/XCRY/&#10;dV0QkaiWYm0xjz6PmzQWywU0vQc3SHYsA/6hCg3S4KEnqhVEIDde/kWlJfM22C7OmNWF7TrJRO4B&#10;uzkr/+jmegAnci8oTnAnmcL/o2Uft589kbylc0oMaLRo/+P7/ufv/a9vZJ7kGV1oEHXtEBenN3ZC&#10;m+/WAy6mrqfO6/THfgjmUejdSVwxRcLSpqqen19iimGuvphX53WiKe53Ox/ie2E1SUFLPZqXNYXt&#10;hxAP0DtIOixYJflaKpUnvt+8VZ5sAY1e5+/I/gimDBlbellXNdYBeN86BRFD7VCBYPp83qMd4SFx&#10;mb+niFNhKwjDoYDMkGDQaBmFz9EggL8znMSdQ5UNPgeaitGCU6IEvp4UZWQEqZ6DRO2UQQmTRQcr&#10;UhSnzYQ0KdxYvkPbbpyX/YCSZuMyHK9T1v549dN9fTjPpPcPdH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V17PtkAAAAKAQAADwAAAAAAAAABACAAAAAiAAAAZHJzL2Rvd25yZXYueG1sUEsBAhQA&#10;FAAAAAgAh07iQG/R8yDxAQAA6AMAAA4AAAAAAAAAAQAgAAAAKAEAAGRycy9lMm9Eb2MueG1sUEsF&#10;BgAAAAAGAAYAWQEAAIsFA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_GB2312" w:hAnsi="仿宋_GB2312" w:eastAsia="仿宋_GB2312" w:cs="仿宋_GB2312"/>
          <w:b/>
          <w:bCs/>
          <w:color w:val="000000" w:themeColor="text1"/>
          <w:sz w:val="32"/>
          <w:szCs w:val="32"/>
          <w14:textFill>
            <w14:solidFill>
              <w14:schemeClr w14:val="tx1"/>
            </w14:solidFill>
          </w14:textFill>
        </w:rPr>
        <w:t>响应文件的封皮</w:t>
      </w: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p>
    <w:p>
      <w:pPr>
        <w:jc w:val="center"/>
        <w:rPr>
          <w:rFonts w:ascii="仿宋_GB2312" w:hAnsi="仿宋_GB2312" w:eastAsia="仿宋_GB2312" w:cs="仿宋_GB2312"/>
          <w:b/>
          <w:bCs/>
          <w:color w:val="000000" w:themeColor="text1"/>
          <w:sz w:val="52"/>
          <w:szCs w:val="52"/>
          <w14:textFill>
            <w14:solidFill>
              <w14:schemeClr w14:val="tx1"/>
            </w14:solidFill>
          </w14:textFill>
        </w:rPr>
      </w:pPr>
      <w:r>
        <w:rPr>
          <w:rFonts w:hint="eastAsia" w:ascii="仿宋_GB2312" w:hAnsi="仿宋_GB2312" w:eastAsia="仿宋_GB2312" w:cs="仿宋_GB2312"/>
          <w:b/>
          <w:bCs/>
          <w:color w:val="000000" w:themeColor="text1"/>
          <w:sz w:val="52"/>
          <w:szCs w:val="52"/>
          <w14:textFill>
            <w14:solidFill>
              <w14:schemeClr w14:val="tx1"/>
            </w14:solidFill>
          </w14:textFill>
        </w:rPr>
        <w:t>响  应  文  件</w:t>
      </w: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所响应包号：第  包</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项目名称：</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项目编号：</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供应商名称 ：</w:t>
      </w:r>
    </w:p>
    <w:p>
      <w:pPr>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格式3</w:t>
      </w:r>
    </w:p>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目  录</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一、资格证明材料</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二、符合性证明材料</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三、其它材料</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我单位的响应文件由资格证明材料、符合性证明材料和其它材料三部分组成，在此加盖单位公章并由法定代表人（或非法人组织负责人）或其授权委托人签字，保证响应文件中所有材料真实、有效。</w:t>
      </w:r>
    </w:p>
    <w:p>
      <w:pPr>
        <w:rPr>
          <w:rFonts w:ascii="仿宋_GB2312" w:hAnsi="仿宋_GB2312" w:eastAsia="仿宋_GB2312" w:cs="仿宋_GB2312"/>
          <w:color w:val="000000" w:themeColor="text1"/>
          <w14:textFill>
            <w14:solidFill>
              <w14:schemeClr w14:val="tx1"/>
            </w14:solidFill>
          </w14:textFill>
        </w:rPr>
      </w:pP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w:t>
      </w:r>
      <w:r>
        <w:rPr>
          <w:rFonts w:hint="eastAsia" w:ascii="仿宋_GB2312" w:hAnsi="仿宋_GB2312" w:eastAsia="仿宋_GB2312" w:cs="仿宋_GB2312"/>
          <w:color w:val="000000" w:themeColor="text1"/>
          <w:u w:val="single"/>
          <w14:textFill>
            <w14:solidFill>
              <w14:schemeClr w14:val="tx1"/>
            </w14:solidFill>
          </w14:textFill>
        </w:rPr>
        <w:t>（加盖单位公章）</w:t>
      </w:r>
      <w:r>
        <w:rPr>
          <w:rFonts w:hint="eastAsia" w:ascii="仿宋_GB2312" w:hAnsi="仿宋_GB2312" w:eastAsia="仿宋_GB2312" w:cs="仿宋_GB2312"/>
          <w:color w:val="000000" w:themeColor="text1"/>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w:t>
      </w:r>
      <w:r>
        <w:rPr>
          <w:rFonts w:hint="eastAsia" w:ascii="仿宋_GB2312" w:hAnsi="仿宋_GB2312" w:eastAsia="仿宋_GB2312" w:cs="仿宋_GB2312"/>
          <w:color w:val="000000" w:themeColor="text1"/>
          <w:szCs w:val="21"/>
          <w14:textFill>
            <w14:solidFill>
              <w14:schemeClr w14:val="tx1"/>
            </w14:solidFill>
          </w14:textFill>
        </w:rPr>
        <w:t>非法人组织负责人</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或</w:t>
      </w:r>
      <w:r>
        <w:rPr>
          <w:rFonts w:hint="eastAsia" w:ascii="仿宋_GB2312" w:hAnsi="仿宋_GB2312" w:eastAsia="仿宋_GB2312" w:cs="仿宋_GB2312"/>
          <w:color w:val="000000" w:themeColor="text1"/>
          <w14:textFill>
            <w14:solidFill>
              <w14:schemeClr w14:val="tx1"/>
            </w14:solidFill>
          </w14:textFill>
        </w:rPr>
        <w:t xml:space="preserve">其授权委托人： </w:t>
      </w:r>
      <w:r>
        <w:rPr>
          <w:rFonts w:hint="eastAsia" w:ascii="仿宋_GB2312" w:hAnsi="仿宋_GB2312" w:eastAsia="仿宋_GB2312" w:cs="仿宋_GB2312"/>
          <w:color w:val="000000" w:themeColor="text1"/>
          <w:u w:val="single"/>
          <w14:textFill>
            <w14:solidFill>
              <w14:schemeClr w14:val="tx1"/>
            </w14:solidFill>
          </w14:textFill>
        </w:rPr>
        <w:t xml:space="preserve">          (签字或盖章)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日期： </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pStyle w:val="3"/>
        <w:adjustRightInd w:val="0"/>
        <w:snapToGrid w:val="0"/>
        <w:spacing w:line="240"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br w:type="page"/>
      </w:r>
      <w:r>
        <w:rPr>
          <w:rFonts w:hint="eastAsia" w:ascii="仿宋_GB2312" w:hAnsi="仿宋_GB2312" w:eastAsia="仿宋_GB2312" w:cs="仿宋_GB2312"/>
          <w:color w:val="000000" w:themeColor="text1"/>
          <w:sz w:val="28"/>
          <w:szCs w:val="28"/>
          <w14:textFill>
            <w14:solidFill>
              <w14:schemeClr w14:val="tx1"/>
            </w14:solidFill>
          </w14:textFill>
        </w:rPr>
        <w:t>格式4</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法定代表人（或非法人组织负责人）身份证明书</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姓名：</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，性别：</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，出生日期：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，现任职务：</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，系</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（供应商名称）的法定代表人（或非法人组织负责人）。</w:t>
      </w:r>
    </w:p>
    <w:p>
      <w:pPr>
        <w:ind w:firstLine="420" w:firstLineChars="200"/>
        <w:rPr>
          <w:rFonts w:ascii="仿宋_GB2312" w:hAnsi="仿宋_GB2312" w:eastAsia="仿宋_GB2312" w:cs="仿宋_GB2312"/>
          <w:color w:val="000000" w:themeColor="text1"/>
          <w:szCs w:val="21"/>
          <w14:textFill>
            <w14:solidFill>
              <w14:schemeClr w14:val="tx1"/>
            </w14:solidFill>
          </w14:textFill>
        </w:rPr>
      </w:pPr>
    </w:p>
    <w:p>
      <w:pPr>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特此证明。</w:t>
      </w: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tbl>
      <w:tblPr>
        <w:tblStyle w:val="16"/>
        <w:tblW w:w="8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jc w:val="center"/>
        </w:trPr>
        <w:tc>
          <w:tcPr>
            <w:tcW w:w="8228" w:type="dxa"/>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（※法定代表人（或非法人组织负责人）身份证正、反面复印件※）</w:t>
            </w:r>
          </w:p>
        </w:tc>
      </w:tr>
    </w:tbl>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rPr>
          <w:rFonts w:ascii="仿宋_GB2312" w:hAnsi="仿宋_GB2312" w:eastAsia="仿宋_GB2312" w:cs="仿宋_GB2312"/>
          <w:color w:val="000000" w:themeColor="text1"/>
          <w:szCs w:val="21"/>
          <w14:textFill>
            <w14:solidFill>
              <w14:schemeClr w14:val="tx1"/>
            </w14:solidFill>
          </w14:textFill>
        </w:rPr>
      </w:pP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日期：</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格式5</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法定代表人（或非法人组织负责人）授权委托书</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单位名称：</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法定代表人（或非法人组织负责人）姓名：</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身份证号码：</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住所地：</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授权委托人姓名</w:t>
      </w:r>
      <w:r>
        <w:rPr>
          <w:rFonts w:hint="eastAsia"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身份证号码：</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工作单位：</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住址：</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电话：</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现委托</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就</w:t>
      </w:r>
      <w:r>
        <w:rPr>
          <w:rFonts w:hint="eastAsia" w:ascii="仿宋_GB2312" w:hAnsi="仿宋_GB2312" w:eastAsia="仿宋_GB2312" w:cs="仿宋_GB2312"/>
          <w:color w:val="000000" w:themeColor="text1"/>
          <w:szCs w:val="21"/>
          <w:u w:val="single"/>
          <w14:textFill>
            <w14:solidFill>
              <w14:schemeClr w14:val="tx1"/>
            </w14:solidFill>
          </w14:textFill>
        </w:rPr>
        <w:t>（项目编号、项目名称、包号）</w:t>
      </w:r>
      <w:r>
        <w:rPr>
          <w:rFonts w:hint="eastAsia" w:ascii="仿宋_GB2312" w:hAnsi="仿宋_GB2312" w:eastAsia="仿宋_GB2312" w:cs="仿宋_GB2312"/>
          <w:color w:val="000000" w:themeColor="text1"/>
          <w:szCs w:val="21"/>
          <w14:textFill>
            <w14:solidFill>
              <w14:schemeClr w14:val="tx1"/>
            </w14:solidFill>
          </w14:textFill>
        </w:rPr>
        <w:t>政府采购活动，以我单位名义处理一切与之有关的事务。</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本授权书于</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年</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月</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日签字或盖章生效，</w:t>
      </w:r>
      <w:r>
        <w:rPr>
          <w:rFonts w:hint="eastAsia" w:ascii="仿宋_GB2312" w:hAnsi="仿宋_GB2312" w:eastAsia="仿宋_GB2312" w:cs="仿宋_GB2312"/>
          <w:b/>
          <w:color w:val="000000" w:themeColor="text1"/>
          <w:szCs w:val="21"/>
          <w14:textFill>
            <w14:solidFill>
              <w14:schemeClr w14:val="tx1"/>
            </w14:solidFill>
          </w14:textFill>
        </w:rPr>
        <w:t>无转委托，</w:t>
      </w:r>
      <w:r>
        <w:rPr>
          <w:rFonts w:hint="eastAsia" w:ascii="仿宋_GB2312" w:hAnsi="仿宋_GB2312" w:eastAsia="仿宋_GB2312" w:cs="仿宋_GB2312"/>
          <w:color w:val="000000" w:themeColor="text1"/>
          <w:szCs w:val="21"/>
          <w14:textFill>
            <w14:solidFill>
              <w14:schemeClr w14:val="tx1"/>
            </w14:solidFill>
          </w14:textFill>
        </w:rPr>
        <w:t>特此声明。</w:t>
      </w:r>
    </w:p>
    <w:tbl>
      <w:tblPr>
        <w:tblStyle w:val="16"/>
        <w:tblpPr w:leftFromText="180" w:rightFromText="180" w:vertAnchor="text" w:horzAnchor="page" w:tblpX="1951" w:tblpY="149"/>
        <w:tblOverlap w:val="never"/>
        <w:tblW w:w="8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5" w:hRule="atLeast"/>
        </w:trPr>
        <w:tc>
          <w:tcPr>
            <w:tcW w:w="8228" w:type="dxa"/>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授权委托人</w:t>
            </w:r>
            <w:r>
              <w:rPr>
                <w:rFonts w:hint="eastAsia" w:ascii="仿宋_GB2312" w:hAnsi="仿宋_GB2312" w:eastAsia="仿宋_GB2312" w:cs="仿宋_GB2312"/>
                <w:color w:val="000000" w:themeColor="text1"/>
                <w:szCs w:val="21"/>
                <w14:textFill>
                  <w14:solidFill>
                    <w14:schemeClr w14:val="tx1"/>
                  </w14:solidFill>
                </w14:textFill>
              </w:rPr>
              <w:t>身份证正、反面复印件※）</w:t>
            </w:r>
          </w:p>
        </w:tc>
      </w:tr>
    </w:tbl>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委托人（加盖单位公章）：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法定代表人（或非法人组织负责人）（签字或盖章）：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授权委托人</w:t>
      </w:r>
      <w:r>
        <w:rPr>
          <w:rFonts w:hint="eastAsia" w:ascii="仿宋_GB2312" w:hAnsi="仿宋_GB2312" w:eastAsia="仿宋_GB2312" w:cs="仿宋_GB2312"/>
          <w:color w:val="000000" w:themeColor="text1"/>
          <w:szCs w:val="21"/>
          <w14:textFill>
            <w14:solidFill>
              <w14:schemeClr w14:val="tx1"/>
            </w14:solidFill>
          </w14:textFill>
        </w:rPr>
        <w:t xml:space="preserve">（签字或盖章）：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详细通讯地址：</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邮政编码 ：</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传        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电    话：</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        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pStyle w:val="3"/>
        <w:adjustRightInd w:val="0"/>
        <w:snapToGrid w:val="0"/>
        <w:spacing w:before="0" w:after="0" w:line="240" w:lineRule="auto"/>
        <w:jc w:val="left"/>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br w:type="page"/>
      </w:r>
      <w:r>
        <w:rPr>
          <w:rFonts w:hint="eastAsia" w:ascii="仿宋_GB2312" w:hAnsi="仿宋_GB2312" w:eastAsia="仿宋_GB2312" w:cs="仿宋_GB2312"/>
          <w:color w:val="000000" w:themeColor="text1"/>
          <w:sz w:val="28"/>
          <w14:textFill>
            <w14:solidFill>
              <w14:schemeClr w14:val="tx1"/>
            </w14:solidFill>
          </w14:textFill>
        </w:rPr>
        <w:t>格式6</w:t>
      </w:r>
    </w:p>
    <w:p>
      <w:pPr>
        <w:spacing w:before="319" w:beforeLines="100" w:after="319" w:afterLines="100" w:line="360" w:lineRule="auto"/>
        <w:ind w:right="-21" w:rightChars="-10"/>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具有良好的商业信誉和健全的财务会计制度的承诺函</w:t>
      </w:r>
    </w:p>
    <w:p>
      <w:pPr>
        <w:spacing w:before="319" w:beforeLines="100" w:after="319" w:afterLines="100" w:line="480" w:lineRule="exact"/>
        <w:ind w:right="630" w:rightChars="30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（格式自拟）</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snapToGrid w:val="0"/>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napToGrid w:val="0"/>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w:t>
      </w:r>
      <w:r>
        <w:rPr>
          <w:rFonts w:hint="eastAsia" w:ascii="仿宋_GB2312" w:hAnsi="仿宋_GB2312" w:eastAsia="仿宋_GB2312" w:cs="仿宋_GB2312"/>
          <w:color w:val="000000" w:themeColor="text1"/>
          <w:szCs w:val="21"/>
          <w14:textFill>
            <w14:solidFill>
              <w14:schemeClr w14:val="tx1"/>
            </w14:solidFill>
          </w14:textFill>
        </w:rPr>
        <w:t>非法人组织负责人）或</w:t>
      </w:r>
      <w:r>
        <w:rPr>
          <w:rFonts w:hint="eastAsia" w:ascii="仿宋_GB2312" w:hAnsi="仿宋_GB2312" w:eastAsia="仿宋_GB2312" w:cs="仿宋_GB2312"/>
          <w:color w:val="000000" w:themeColor="text1"/>
          <w14:textFill>
            <w14:solidFill>
              <w14:schemeClr w14:val="tx1"/>
            </w14:solidFill>
          </w14:textFill>
        </w:rPr>
        <w:t>其授权委托人(签字或盖章)：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adjustRightInd w:val="0"/>
        <w:snapToGrid w:val="0"/>
        <w:spacing w:line="360" w:lineRule="auto"/>
        <w:ind w:right="105" w:rightChars="50"/>
        <w:jc w:val="left"/>
        <w:rPr>
          <w:rFonts w:ascii="仿宋_GB2312" w:hAnsi="仿宋_GB2312" w:eastAsia="仿宋_GB2312" w:cs="仿宋_GB2312"/>
          <w:color w:val="000000" w:themeColor="text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日期：</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adjustRightInd w:val="0"/>
        <w:snapToGrid w:val="0"/>
        <w:spacing w:line="360" w:lineRule="auto"/>
        <w:ind w:right="105" w:rightChars="50"/>
        <w:jc w:val="left"/>
        <w:rPr>
          <w:rFonts w:ascii="仿宋_GB2312" w:hAnsi="仿宋_GB2312" w:eastAsia="仿宋_GB2312" w:cs="仿宋_GB2312"/>
          <w:color w:val="000000" w:themeColor="text1"/>
          <w:u w:val="single"/>
          <w14:textFill>
            <w14:solidFill>
              <w14:schemeClr w14:val="tx1"/>
            </w14:solidFill>
          </w14:textFill>
        </w:rPr>
      </w:pPr>
    </w:p>
    <w:p>
      <w:pPr>
        <w:widowControl/>
        <w:jc w:val="left"/>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格式7</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具备履行合同所必需的设备和专业技术能力声明函</w:t>
      </w:r>
    </w:p>
    <w:p>
      <w:pPr>
        <w:spacing w:before="319" w:beforeLines="100" w:after="319" w:afterLines="100" w:line="480" w:lineRule="exact"/>
        <w:ind w:right="630" w:rightChars="30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（格式自拟）</w:t>
      </w:r>
    </w:p>
    <w:p>
      <w:pPr>
        <w:spacing w:before="319" w:beforeLines="100" w:after="319" w:afterLines="100" w:line="480" w:lineRule="exact"/>
        <w:ind w:right="630" w:rightChars="300"/>
        <w:jc w:val="center"/>
        <w:rPr>
          <w:rFonts w:ascii="仿宋_GB2312" w:hAnsi="仿宋_GB2312" w:eastAsia="仿宋_GB2312" w:cs="仿宋_GB2312"/>
          <w:b/>
          <w:color w:val="000000" w:themeColor="text1"/>
          <w:sz w:val="28"/>
          <w:szCs w:val="28"/>
          <w14:textFill>
            <w14:solidFill>
              <w14:schemeClr w14:val="tx1"/>
            </w14:solidFill>
          </w14:textFill>
        </w:rPr>
      </w:pPr>
    </w:p>
    <w:p>
      <w:pPr>
        <w:spacing w:before="319" w:beforeLines="100" w:after="319" w:afterLines="100" w:line="480" w:lineRule="exact"/>
        <w:ind w:right="630" w:rightChars="300"/>
        <w:jc w:val="center"/>
        <w:rPr>
          <w:rFonts w:ascii="仿宋_GB2312" w:hAnsi="仿宋_GB2312" w:eastAsia="仿宋_GB2312" w:cs="仿宋_GB2312"/>
          <w:b/>
          <w:color w:val="000000" w:themeColor="text1"/>
          <w:sz w:val="28"/>
          <w:szCs w:val="28"/>
          <w14:textFill>
            <w14:solidFill>
              <w14:schemeClr w14:val="tx1"/>
            </w14:solidFill>
          </w14:textFill>
        </w:rPr>
      </w:pPr>
    </w:p>
    <w:p>
      <w:pPr>
        <w:spacing w:before="319" w:beforeLines="100" w:after="319" w:afterLines="100" w:line="480" w:lineRule="exact"/>
        <w:ind w:right="630" w:rightChars="300"/>
        <w:jc w:val="center"/>
        <w:rPr>
          <w:rFonts w:ascii="仿宋_GB2312" w:hAnsi="仿宋_GB2312" w:eastAsia="仿宋_GB2312" w:cs="仿宋_GB2312"/>
          <w:b/>
          <w:color w:val="000000" w:themeColor="text1"/>
          <w:sz w:val="28"/>
          <w:szCs w:val="28"/>
          <w14:textFill>
            <w14:solidFill>
              <w14:schemeClr w14:val="tx1"/>
            </w14:solidFill>
          </w14:textFill>
        </w:rPr>
      </w:pPr>
    </w:p>
    <w:p>
      <w:pPr>
        <w:spacing w:before="319" w:beforeLines="100" w:after="319" w:afterLines="100" w:line="480" w:lineRule="exact"/>
        <w:ind w:right="630" w:rightChars="300"/>
        <w:jc w:val="center"/>
        <w:rPr>
          <w:rFonts w:ascii="仿宋_GB2312" w:hAnsi="仿宋_GB2312" w:eastAsia="仿宋_GB2312" w:cs="仿宋_GB2312"/>
          <w:b/>
          <w:color w:val="000000" w:themeColor="text1"/>
          <w:sz w:val="28"/>
          <w:szCs w:val="28"/>
          <w14:textFill>
            <w14:solidFill>
              <w14:schemeClr w14:val="tx1"/>
            </w14:solidFill>
          </w14:textFill>
        </w:rPr>
      </w:pPr>
    </w:p>
    <w:p>
      <w:pPr>
        <w:spacing w:before="319" w:beforeLines="100" w:after="319" w:afterLines="100" w:line="480" w:lineRule="exact"/>
        <w:ind w:right="630" w:rightChars="300"/>
        <w:jc w:val="center"/>
        <w:rPr>
          <w:rFonts w:ascii="仿宋_GB2312" w:hAnsi="仿宋_GB2312" w:eastAsia="仿宋_GB2312" w:cs="仿宋_GB2312"/>
          <w:b/>
          <w:color w:val="000000" w:themeColor="text1"/>
          <w:sz w:val="28"/>
          <w:szCs w:val="28"/>
          <w14:textFill>
            <w14:solidFill>
              <w14:schemeClr w14:val="tx1"/>
            </w14:solidFill>
          </w14:textFill>
        </w:rPr>
      </w:pPr>
    </w:p>
    <w:p>
      <w:pPr>
        <w:spacing w:before="319" w:beforeLines="100" w:after="319" w:afterLines="100" w:line="480" w:lineRule="exact"/>
        <w:ind w:right="630" w:rightChars="300"/>
        <w:jc w:val="center"/>
        <w:rPr>
          <w:rFonts w:ascii="仿宋_GB2312" w:hAnsi="仿宋_GB2312" w:eastAsia="仿宋_GB2312" w:cs="仿宋_GB2312"/>
          <w:b/>
          <w:color w:val="000000" w:themeColor="text1"/>
          <w:sz w:val="28"/>
          <w:szCs w:val="28"/>
          <w14:textFill>
            <w14:solidFill>
              <w14:schemeClr w14:val="tx1"/>
            </w14:solidFill>
          </w14:textFill>
        </w:rPr>
      </w:pP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w:t>
      </w:r>
      <w:r>
        <w:rPr>
          <w:rFonts w:hint="eastAsia" w:ascii="仿宋_GB2312" w:hAnsi="仿宋_GB2312" w:eastAsia="仿宋_GB2312" w:cs="仿宋_GB2312"/>
          <w:color w:val="000000" w:themeColor="text1"/>
          <w:szCs w:val="21"/>
          <w14:textFill>
            <w14:solidFill>
              <w14:schemeClr w14:val="tx1"/>
            </w14:solidFill>
          </w14:textFill>
        </w:rPr>
        <w:t>非法人组织负责人）或</w:t>
      </w:r>
      <w:r>
        <w:rPr>
          <w:rFonts w:hint="eastAsia" w:ascii="仿宋_GB2312" w:hAnsi="仿宋_GB2312" w:eastAsia="仿宋_GB2312" w:cs="仿宋_GB2312"/>
          <w:color w:val="000000" w:themeColor="text1"/>
          <w14:textFill>
            <w14:solidFill>
              <w14:schemeClr w14:val="tx1"/>
            </w14:solidFill>
          </w14:textFill>
        </w:rPr>
        <w:t>其授权委托人(签字或盖章)：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日期：</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widowControl/>
        <w:jc w:val="left"/>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格式8</w:t>
      </w:r>
    </w:p>
    <w:p>
      <w:pPr>
        <w:spacing w:before="319" w:beforeLines="100" w:after="319" w:afterLines="100" w:line="360" w:lineRule="auto"/>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 参加政府采购活动前3年内在经营活动中没有重大违法记录的书面声明</w:t>
      </w:r>
    </w:p>
    <w:p>
      <w:pPr>
        <w:spacing w:line="360" w:lineRule="auto"/>
        <w:ind w:right="630" w:rightChars="30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u w:val="single"/>
          <w14:textFill>
            <w14:solidFill>
              <w14:schemeClr w14:val="tx1"/>
            </w14:solidFill>
          </w14:textFill>
        </w:rPr>
        <w:t xml:space="preserve">（采购人或采购代理机构名称） </w:t>
      </w:r>
      <w:r>
        <w:rPr>
          <w:rFonts w:hint="eastAsia" w:ascii="仿宋_GB2312" w:hAnsi="仿宋_GB2312" w:eastAsia="仿宋_GB2312" w:cs="仿宋_GB2312"/>
          <w:b/>
          <w:color w:val="000000" w:themeColor="text1"/>
          <w:szCs w:val="21"/>
          <w14:textFill>
            <w14:solidFill>
              <w14:schemeClr w14:val="tx1"/>
            </w14:solidFill>
          </w14:textFill>
        </w:rPr>
        <w:t xml:space="preserve"> ：</w:t>
      </w:r>
    </w:p>
    <w:p>
      <w:pPr>
        <w:spacing w:line="360" w:lineRule="auto"/>
        <w:ind w:right="-21" w:rightChars="-10" w:firstLine="493" w:firstLineChars="235"/>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在本项目提交响应文件截止时间前，</w:t>
      </w:r>
      <w:r>
        <w:rPr>
          <w:rFonts w:hint="eastAsia" w:ascii="仿宋_GB2312" w:hAnsi="仿宋_GB2312" w:eastAsia="仿宋_GB2312" w:cs="仿宋_GB2312"/>
          <w:color w:val="000000" w:themeColor="text1"/>
          <w:szCs w:val="21"/>
          <w14:textFill>
            <w14:solidFill>
              <w14:schemeClr w14:val="tx1"/>
            </w14:solidFill>
          </w14:textFill>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360" w:lineRule="auto"/>
        <w:ind w:right="-21" w:rightChars="-10" w:firstLine="371" w:firstLineChars="177"/>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如发现我单位提供的声明函不实时，我单位将按照《政府采购法》有关提供虚假材料的规定，接受处罚。</w:t>
      </w:r>
    </w:p>
    <w:p>
      <w:pPr>
        <w:spacing w:line="360" w:lineRule="auto"/>
        <w:ind w:right="1050" w:rightChars="50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特此声明。</w:t>
      </w:r>
    </w:p>
    <w:p>
      <w:pPr>
        <w:spacing w:line="500" w:lineRule="exact"/>
        <w:ind w:right="1050" w:rightChars="500" w:firstLine="420" w:firstLineChars="200"/>
        <w:rPr>
          <w:rFonts w:ascii="仿宋_GB2312" w:hAnsi="仿宋_GB2312" w:eastAsia="仿宋_GB2312" w:cs="仿宋_GB2312"/>
          <w:color w:val="000000" w:themeColor="text1"/>
          <w:szCs w:val="21"/>
          <w14:textFill>
            <w14:solidFill>
              <w14:schemeClr w14:val="tx1"/>
            </w14:solidFill>
          </w14:textFill>
        </w:rPr>
      </w:pPr>
    </w:p>
    <w:p>
      <w:pPr>
        <w:spacing w:before="159" w:beforeLines="50" w:after="159" w:afterLines="50" w:line="400" w:lineRule="exact"/>
        <w:ind w:right="1050" w:rightChars="500" w:firstLine="420" w:firstLineChars="200"/>
        <w:rPr>
          <w:rFonts w:ascii="仿宋_GB2312" w:hAnsi="仿宋_GB2312" w:eastAsia="仿宋_GB2312" w:cs="仿宋_GB2312"/>
          <w:color w:val="000000" w:themeColor="text1"/>
          <w:szCs w:val="21"/>
          <w14:textFill>
            <w14:solidFill>
              <w14:schemeClr w14:val="tx1"/>
            </w14:solidFill>
          </w14:textFill>
        </w:rPr>
      </w:pPr>
    </w:p>
    <w:p>
      <w:pPr>
        <w:spacing w:before="159" w:beforeLines="50" w:after="159" w:afterLines="50" w:line="400" w:lineRule="exact"/>
        <w:ind w:right="1050" w:rightChars="500" w:firstLine="420" w:firstLineChars="200"/>
        <w:rPr>
          <w:rFonts w:ascii="仿宋_GB2312" w:hAnsi="仿宋_GB2312" w:eastAsia="仿宋_GB2312" w:cs="仿宋_GB2312"/>
          <w:color w:val="000000" w:themeColor="text1"/>
          <w:szCs w:val="21"/>
          <w14:textFill>
            <w14:solidFill>
              <w14:schemeClr w14:val="tx1"/>
            </w14:solidFill>
          </w14:textFill>
        </w:rPr>
      </w:pPr>
    </w:p>
    <w:p>
      <w:pPr>
        <w:spacing w:line="360" w:lineRule="exact"/>
        <w:ind w:left="1050" w:leftChars="500" w:right="1050" w:rightChars="500" w:firstLine="420" w:firstLineChars="200"/>
        <w:rPr>
          <w:rFonts w:ascii="仿宋_GB2312" w:hAnsi="仿宋_GB2312" w:eastAsia="仿宋_GB2312" w:cs="仿宋_GB2312"/>
          <w:color w:val="000000" w:themeColor="text1"/>
          <w:szCs w:val="21"/>
          <w14:textFill>
            <w14:solidFill>
              <w14:schemeClr w14:val="tx1"/>
            </w14:solidFill>
          </w14:textFill>
        </w:rPr>
      </w:pP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w:t>
      </w:r>
      <w:r>
        <w:rPr>
          <w:rFonts w:hint="eastAsia" w:ascii="仿宋_GB2312" w:hAnsi="仿宋_GB2312" w:eastAsia="仿宋_GB2312" w:cs="仿宋_GB2312"/>
          <w:color w:val="000000" w:themeColor="text1"/>
          <w:szCs w:val="21"/>
          <w14:textFill>
            <w14:solidFill>
              <w14:schemeClr w14:val="tx1"/>
            </w14:solidFill>
          </w14:textFill>
        </w:rPr>
        <w:t>非法人组织负责人）或</w:t>
      </w:r>
      <w:r>
        <w:rPr>
          <w:rFonts w:hint="eastAsia" w:ascii="仿宋_GB2312" w:hAnsi="仿宋_GB2312" w:eastAsia="仿宋_GB2312" w:cs="仿宋_GB2312"/>
          <w:color w:val="000000" w:themeColor="text1"/>
          <w14:textFill>
            <w14:solidFill>
              <w14:schemeClr w14:val="tx1"/>
            </w14:solidFill>
          </w14:textFill>
        </w:rPr>
        <w:t>其授权委托人(签字或盖章)：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日期：</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p>
    <w:p>
      <w:pPr>
        <w:widowControl/>
        <w:jc w:val="left"/>
        <w:outlineLvl w:val="1"/>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格式9</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联合体协议书</w:t>
      </w:r>
    </w:p>
    <w:p>
      <w:pPr>
        <w:adjustRightInd w:val="0"/>
        <w:snapToGrid w:val="0"/>
        <w:spacing w:line="360" w:lineRule="auto"/>
        <w:ind w:right="-21" w:rightChars="-1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t>(采购人或采购代理机构)</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经研究，我方决定自愿组成联合体共同参加</w:t>
      </w:r>
      <w:r>
        <w:rPr>
          <w:rFonts w:hint="eastAsia" w:ascii="仿宋_GB2312" w:hAnsi="仿宋_GB2312" w:eastAsia="仿宋_GB2312" w:cs="仿宋_GB2312"/>
          <w:color w:val="000000" w:themeColor="text1"/>
          <w:szCs w:val="21"/>
          <w:u w:val="single"/>
          <w14:textFill>
            <w14:solidFill>
              <w14:schemeClr w14:val="tx1"/>
            </w14:solidFill>
          </w14:textFill>
        </w:rPr>
        <w:t>(项目名称、项目编号、包号)</w:t>
      </w:r>
      <w:r>
        <w:rPr>
          <w:rFonts w:hint="eastAsia" w:ascii="仿宋_GB2312" w:hAnsi="仿宋_GB2312" w:eastAsia="仿宋_GB2312" w:cs="仿宋_GB2312"/>
          <w:color w:val="000000" w:themeColor="text1"/>
          <w:szCs w:val="21"/>
          <w14:textFill>
            <w14:solidFill>
              <w14:schemeClr w14:val="tx1"/>
            </w14:solidFill>
          </w14:textFill>
        </w:rPr>
        <w:t>项目的响应。现就联合体磋商参加政府采购活动事宜订立如下协议：</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一、联合体成员：</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r>
        <w:rPr>
          <w:rFonts w:hint="eastAsia" w:ascii="仿宋_GB2312" w:hAnsi="仿宋_GB2312" w:eastAsia="仿宋_GB2312" w:cs="仿宋_GB2312"/>
          <w:color w:val="000000" w:themeColor="text1"/>
          <w:szCs w:val="21"/>
          <w:u w:val="single"/>
          <w14:textFill>
            <w14:solidFill>
              <w14:schemeClr w14:val="tx1"/>
            </w14:solidFill>
          </w14:textFill>
        </w:rPr>
        <w:t>           </w:t>
      </w:r>
      <w:r>
        <w:rPr>
          <w:rFonts w:hint="eastAsia" w:ascii="仿宋_GB2312" w:hAnsi="仿宋_GB2312" w:eastAsia="仿宋_GB2312" w:cs="仿宋_GB2312"/>
          <w:color w:val="000000" w:themeColor="text1"/>
          <w:szCs w:val="21"/>
          <w14:textFill>
            <w14:solidFill>
              <w14:schemeClr w14:val="tx1"/>
            </w14:solidFill>
          </w14:textFill>
        </w:rPr>
        <w:t>       </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u w:val="single"/>
          <w14:textFill>
            <w14:solidFill>
              <w14:schemeClr w14:val="tx1"/>
            </w14:solidFill>
          </w14:textFill>
        </w:rPr>
        <w:t>           </w:t>
      </w:r>
      <w:r>
        <w:rPr>
          <w:rFonts w:hint="eastAsia" w:ascii="仿宋_GB2312" w:hAnsi="仿宋_GB2312" w:eastAsia="仿宋_GB2312" w:cs="仿宋_GB2312"/>
          <w:color w:val="000000" w:themeColor="text1"/>
          <w:szCs w:val="21"/>
          <w14:textFill>
            <w14:solidFill>
              <w14:schemeClr w14:val="tx1"/>
            </w14:solidFill>
          </w14:textFill>
        </w:rPr>
        <w:t>       </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r>
        <w:rPr>
          <w:rFonts w:hint="eastAsia" w:ascii="仿宋_GB2312" w:hAnsi="仿宋_GB2312" w:eastAsia="仿宋_GB2312" w:cs="仿宋_GB2312"/>
          <w:color w:val="000000" w:themeColor="text1"/>
          <w:szCs w:val="21"/>
          <w:u w:val="single"/>
          <w14:textFill>
            <w14:solidFill>
              <w14:schemeClr w14:val="tx1"/>
            </w14:solidFill>
          </w14:textFill>
        </w:rPr>
        <w:t>           </w:t>
      </w:r>
      <w:r>
        <w:rPr>
          <w:rFonts w:hint="eastAsia" w:ascii="仿宋_GB2312" w:hAnsi="仿宋_GB2312" w:eastAsia="仿宋_GB2312" w:cs="仿宋_GB2312"/>
          <w:color w:val="000000" w:themeColor="text1"/>
          <w:szCs w:val="21"/>
          <w14:textFill>
            <w14:solidFill>
              <w14:schemeClr w14:val="tx1"/>
            </w14:solidFill>
          </w14:textFill>
        </w:rPr>
        <w:t>       </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二、</w:t>
      </w:r>
      <w:r>
        <w:rPr>
          <w:rFonts w:hint="eastAsia" w:ascii="仿宋_GB2312" w:hAnsi="仿宋_GB2312" w:eastAsia="仿宋_GB2312" w:cs="仿宋_GB2312"/>
          <w:color w:val="000000" w:themeColor="text1"/>
          <w:szCs w:val="21"/>
          <w:u w:val="single"/>
          <w14:textFill>
            <w14:solidFill>
              <w14:schemeClr w14:val="tx1"/>
            </w14:solidFill>
          </w14:textFill>
        </w:rPr>
        <w:t>(某成员单位名称)为</w:t>
      </w:r>
      <w:r>
        <w:rPr>
          <w:rFonts w:hint="eastAsia" w:ascii="仿宋_GB2312" w:hAnsi="仿宋_GB2312" w:eastAsia="仿宋_GB2312" w:cs="仿宋_GB2312"/>
          <w:color w:val="000000" w:themeColor="text1"/>
          <w:szCs w:val="21"/>
          <w14:textFill>
            <w14:solidFill>
              <w14:schemeClr w14:val="tx1"/>
            </w14:solidFill>
          </w14:textFill>
        </w:rPr>
        <w:t>(联合体名称)牵头人。</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三、联合体牵头人合法代表联合体各成员负责本项目</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文件编制活动，代表联合体提交和接收相关的资料、信息及指示，并处理与</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或成交有关的一切事务；联合体成交后，联合体牵头人负责合同订立和合同实施阶段的主办、组织和协调工作。</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四、联合体将严格按照采购文件的各项要求，递交</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文件，参加磋商会议，履行成交义务和成交后的合同，并向采购人承担连带责任。</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五、联合体各成员单位内部的职责分工如下：</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。按照本条上述分工，联合体成员单位各自所承担的合同工作量比例如下：</w:t>
      </w:r>
      <w:r>
        <w:rPr>
          <w:rFonts w:hint="eastAsia" w:ascii="仿宋_GB2312" w:hAnsi="仿宋_GB2312" w:eastAsia="仿宋_GB2312" w:cs="仿宋_GB2312"/>
          <w:color w:val="000000" w:themeColor="text1"/>
          <w:szCs w:val="21"/>
          <w:u w:val="single"/>
          <w14:textFill>
            <w14:solidFill>
              <w14:schemeClr w14:val="tx1"/>
            </w14:solidFill>
          </w14:textFill>
        </w:rPr>
        <w:t>               </w:t>
      </w:r>
      <w:r>
        <w:rPr>
          <w:rFonts w:hint="eastAsia" w:ascii="仿宋_GB2312" w:hAnsi="仿宋_GB2312" w:eastAsia="仿宋_GB2312" w:cs="仿宋_GB2312"/>
          <w:color w:val="000000" w:themeColor="text1"/>
          <w:szCs w:val="21"/>
          <w14:textFill>
            <w14:solidFill>
              <w14:schemeClr w14:val="tx1"/>
            </w14:solidFill>
          </w14:textFill>
        </w:rPr>
        <w:t> 。</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六、本协议书自签署之日起生效，合同履行完毕后自动失效。</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七、本协议书一式</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份，联合体成员和采购人各执</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份。</w:t>
      </w:r>
    </w:p>
    <w:p>
      <w:pPr>
        <w:adjustRightInd w:val="0"/>
        <w:snapToGrid w:val="0"/>
        <w:spacing w:line="360" w:lineRule="auto"/>
        <w:ind w:right="-21" w:rightChars="-1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w:t>
      </w:r>
    </w:p>
    <w:p>
      <w:pPr>
        <w:adjustRightInd w:val="0"/>
        <w:snapToGrid w:val="0"/>
        <w:spacing w:line="360" w:lineRule="auto"/>
        <w:ind w:right="-21" w:rightChars="-10"/>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牵头人名称(加盖单位公章)：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法定代表人或其</w:t>
      </w:r>
      <w:r>
        <w:rPr>
          <w:rFonts w:hint="eastAsia" w:ascii="仿宋_GB2312" w:hAnsi="仿宋_GB2312" w:eastAsia="仿宋_GB2312" w:cs="仿宋_GB2312"/>
          <w:color w:val="000000" w:themeColor="text1"/>
          <w14:textFill>
            <w14:solidFill>
              <w14:schemeClr w14:val="tx1"/>
            </w14:solidFill>
          </w14:textFill>
        </w:rPr>
        <w:t>授权委托人</w:t>
      </w:r>
      <w:r>
        <w:rPr>
          <w:rFonts w:hint="eastAsia" w:ascii="仿宋_GB2312" w:hAnsi="仿宋_GB2312" w:eastAsia="仿宋_GB2312" w:cs="仿宋_GB2312"/>
          <w:color w:val="000000" w:themeColor="text1"/>
          <w:szCs w:val="21"/>
          <w14:textFill>
            <w14:solidFill>
              <w14:schemeClr w14:val="tx1"/>
            </w14:solidFill>
          </w14:textFill>
        </w:rPr>
        <w:t>(签字或盖章)：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21" w:rightChars="-1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成员名称(加盖单位公章)：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法定代表人或其</w:t>
      </w:r>
      <w:r>
        <w:rPr>
          <w:rFonts w:hint="eastAsia" w:ascii="仿宋_GB2312" w:hAnsi="仿宋_GB2312" w:eastAsia="仿宋_GB2312" w:cs="仿宋_GB2312"/>
          <w:color w:val="000000" w:themeColor="text1"/>
          <w14:textFill>
            <w14:solidFill>
              <w14:schemeClr w14:val="tx1"/>
            </w14:solidFill>
          </w14:textFill>
        </w:rPr>
        <w:t>授权委托人</w:t>
      </w:r>
      <w:r>
        <w:rPr>
          <w:rFonts w:hint="eastAsia" w:ascii="仿宋_GB2312" w:hAnsi="仿宋_GB2312" w:eastAsia="仿宋_GB2312" w:cs="仿宋_GB2312"/>
          <w:color w:val="000000" w:themeColor="text1"/>
          <w:szCs w:val="21"/>
          <w14:textFill>
            <w14:solidFill>
              <w14:schemeClr w14:val="tx1"/>
            </w14:solidFill>
          </w14:textFill>
        </w:rPr>
        <w:t>(签字或盖章)：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      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105" w:rightChars="50" w:firstLine="638" w:firstLineChars="227"/>
        <w:jc w:val="left"/>
        <w:rPr>
          <w:rFonts w:ascii="仿宋_GB2312" w:hAnsi="仿宋_GB2312" w:eastAsia="仿宋_GB2312" w:cs="仿宋_GB2312"/>
          <w:b/>
          <w:color w:val="000000" w:themeColor="text1"/>
          <w:sz w:val="28"/>
          <w:szCs w:val="28"/>
          <w14:textFill>
            <w14:solidFill>
              <w14:schemeClr w14:val="tx1"/>
            </w14:solidFill>
          </w14:textFill>
        </w:rPr>
      </w:pPr>
    </w:p>
    <w:p>
      <w:pPr>
        <w:pStyle w:val="3"/>
        <w:adjustRightInd w:val="0"/>
        <w:snapToGrid w:val="0"/>
        <w:spacing w:line="240"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格式10</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响应函</w:t>
      </w:r>
    </w:p>
    <w:p>
      <w:pPr>
        <w:adjustRightInd w:val="0"/>
        <w:snapToGrid w:val="0"/>
        <w:spacing w:line="360" w:lineRule="auto"/>
        <w:ind w:right="630" w:rightChars="3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t>（采购人或采购代理机构）：</w:t>
      </w:r>
    </w:p>
    <w:p>
      <w:pPr>
        <w:adjustRightInd w:val="0"/>
        <w:snapToGrid w:val="0"/>
        <w:spacing w:line="360" w:lineRule="auto"/>
        <w:ind w:right="-21" w:rightChars="-1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根据贵方</w:t>
      </w:r>
      <w:r>
        <w:rPr>
          <w:rFonts w:hint="eastAsia" w:ascii="仿宋_GB2312" w:hAnsi="仿宋_GB2312" w:eastAsia="仿宋_GB2312" w:cs="仿宋_GB2312"/>
          <w:color w:val="000000" w:themeColor="text1"/>
          <w:szCs w:val="21"/>
          <w:u w:val="single"/>
          <w14:textFill>
            <w14:solidFill>
              <w14:schemeClr w14:val="tx1"/>
            </w14:solidFill>
          </w14:textFill>
        </w:rPr>
        <w:t xml:space="preserve">   (项目名称  )</w:t>
      </w:r>
      <w:r>
        <w:rPr>
          <w:rFonts w:hint="eastAsia" w:ascii="仿宋_GB2312" w:hAnsi="仿宋_GB2312" w:eastAsia="仿宋_GB2312" w:cs="仿宋_GB2312"/>
          <w:color w:val="000000" w:themeColor="text1"/>
          <w:szCs w:val="21"/>
          <w14:textFill>
            <w14:solidFill>
              <w14:schemeClr w14:val="tx1"/>
            </w14:solidFill>
          </w14:textFill>
        </w:rPr>
        <w:t>项目的</w:t>
      </w:r>
      <w:r>
        <w:rPr>
          <w:rFonts w:hint="eastAsia" w:ascii="仿宋_GB2312" w:hAnsi="仿宋_GB2312" w:eastAsia="仿宋_GB2312" w:cs="仿宋_GB2312"/>
          <w:color w:val="000000" w:themeColor="text1"/>
          <w14:textFill>
            <w14:solidFill>
              <w14:schemeClr w14:val="tx1"/>
            </w14:solidFill>
          </w14:textFill>
        </w:rPr>
        <w:t>采购公告</w:t>
      </w:r>
      <w:r>
        <w:rPr>
          <w:rFonts w:hint="eastAsia" w:ascii="仿宋_GB2312" w:hAnsi="仿宋_GB2312" w:eastAsia="仿宋_GB2312" w:cs="仿宋_GB2312"/>
          <w:color w:val="000000" w:themeColor="text1"/>
          <w:u w:val="single"/>
          <w14:textFill>
            <w14:solidFill>
              <w14:schemeClr w14:val="tx1"/>
            </w14:solidFill>
          </w14:textFill>
        </w:rPr>
        <w:t xml:space="preserve">  </w:t>
      </w:r>
      <w:r>
        <w:rPr>
          <w:rFonts w:hint="eastAsia" w:ascii="仿宋_GB2312" w:hAnsi="仿宋_GB2312" w:eastAsia="仿宋_GB2312" w:cs="仿宋_GB2312"/>
          <w:color w:val="000000" w:themeColor="text1"/>
          <w:szCs w:val="21"/>
          <w:u w:val="single"/>
          <w14:textFill>
            <w14:solidFill>
              <w14:schemeClr w14:val="tx1"/>
            </w14:solidFill>
          </w14:textFill>
        </w:rPr>
        <w:t>(项目编号  )</w:t>
      </w:r>
      <w:r>
        <w:rPr>
          <w:rFonts w:hint="eastAsia" w:ascii="仿宋_GB2312" w:hAnsi="仿宋_GB2312" w:eastAsia="仿宋_GB2312" w:cs="仿宋_GB2312"/>
          <w:color w:val="000000" w:themeColor="text1"/>
          <w:szCs w:val="21"/>
          <w14:textFill>
            <w14:solidFill>
              <w14:schemeClr w14:val="tx1"/>
            </w14:solidFill>
          </w14:textFill>
        </w:rPr>
        <w:t>,签字代表</w:t>
      </w:r>
      <w:r>
        <w:rPr>
          <w:rFonts w:hint="eastAsia" w:ascii="仿宋_GB2312" w:hAnsi="仿宋_GB2312" w:eastAsia="仿宋_GB2312" w:cs="仿宋_GB2312"/>
          <w:color w:val="000000" w:themeColor="text1"/>
          <w:szCs w:val="21"/>
          <w:u w:val="single"/>
          <w14:textFill>
            <w14:solidFill>
              <w14:schemeClr w14:val="tx1"/>
            </w14:solidFill>
          </w14:textFill>
        </w:rPr>
        <w:t xml:space="preserve">  (姓名、职务)</w:t>
      </w:r>
      <w:r>
        <w:rPr>
          <w:rFonts w:hint="eastAsia" w:ascii="仿宋_GB2312" w:hAnsi="仿宋_GB2312" w:eastAsia="仿宋_GB2312" w:cs="仿宋_GB2312"/>
          <w:color w:val="000000" w:themeColor="text1"/>
          <w:szCs w:val="21"/>
          <w14:textFill>
            <w14:solidFill>
              <w14:schemeClr w14:val="tx1"/>
            </w14:solidFill>
          </w14:textFill>
        </w:rPr>
        <w:t>经正式授权并代表供应商</w:t>
      </w:r>
      <w:r>
        <w:rPr>
          <w:rFonts w:hint="eastAsia" w:ascii="仿宋_GB2312" w:hAnsi="仿宋_GB2312" w:eastAsia="仿宋_GB2312" w:cs="仿宋_GB2312"/>
          <w:color w:val="000000" w:themeColor="text1"/>
          <w:szCs w:val="21"/>
          <w:u w:val="single"/>
          <w14:textFill>
            <w14:solidFill>
              <w14:schemeClr w14:val="tx1"/>
            </w14:solidFill>
          </w14:textFill>
        </w:rPr>
        <w:t>（名称、地址）</w:t>
      </w:r>
      <w:r>
        <w:rPr>
          <w:rFonts w:hint="eastAsia" w:ascii="仿宋_GB2312" w:hAnsi="仿宋_GB2312" w:eastAsia="仿宋_GB2312" w:cs="仿宋_GB2312"/>
          <w:color w:val="000000" w:themeColor="text1"/>
          <w:szCs w:val="21"/>
          <w14:textFill>
            <w14:solidFill>
              <w14:schemeClr w14:val="tx1"/>
            </w14:solidFill>
          </w14:textFill>
        </w:rPr>
        <w:t>提交下述文件正本</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份、副本</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份及电子文档</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份，并以</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形式出具的金额为</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人民币元的磋商保证金。</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据此，签字代表宣布同意如下：</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（1）本项目响应总价详见报价一览表。</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（2）本响应有效期为自递交响应文件截止之日起</w:t>
      </w:r>
      <w:r>
        <w:rPr>
          <w:rFonts w:hint="eastAsia" w:ascii="仿宋_GB2312" w:hAnsi="仿宋_GB2312" w:eastAsia="仿宋_GB2312" w:cs="仿宋_GB2312"/>
          <w:color w:val="000000" w:themeColor="text1"/>
          <w:szCs w:val="21"/>
          <w:u w:val="single"/>
          <w14:textFill>
            <w14:solidFill>
              <w14:schemeClr w14:val="tx1"/>
            </w14:solidFill>
          </w14:textFill>
        </w:rPr>
        <w:t>90</w:t>
      </w:r>
      <w:r>
        <w:rPr>
          <w:rFonts w:hint="eastAsia" w:ascii="仿宋_GB2312" w:hAnsi="仿宋_GB2312" w:eastAsia="仿宋_GB2312" w:cs="仿宋_GB2312"/>
          <w:color w:val="000000" w:themeColor="text1"/>
          <w:szCs w:val="21"/>
          <w14:textFill>
            <w14:solidFill>
              <w14:schemeClr w14:val="tx1"/>
            </w14:solidFill>
          </w14:textFill>
        </w:rPr>
        <w:t>日历日。</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（3）已详细审查全部采购文件，包括所有补充通知（如果有的话）。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（4）在规定的磋商时间后，遵守采购文件中有关保证金的规定。</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（6）在领取成交通知书的同时按采购文件规定的形式，向采购代理机构一次性支付服务费（适用于成交供应商支付采购代理服务费情形）。</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（7）按照贵方要求，提供与其响应有关的一切数据或资料，完全理解贵方不一定接受最低价的响应。</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（8）按照采购文件的规定履行合同责任和义务。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（9）我方承诺响应文件中的证明材料真实、合法、有效。</w:t>
      </w:r>
    </w:p>
    <w:p>
      <w:pPr>
        <w:tabs>
          <w:tab w:val="left" w:pos="10467"/>
        </w:tabs>
        <w:adjustRightInd w:val="0"/>
        <w:snapToGrid w:val="0"/>
        <w:spacing w:line="360" w:lineRule="auto"/>
        <w:ind w:right="1050" w:rightChars="500" w:firstLine="476" w:firstLineChars="227"/>
        <w:rPr>
          <w:rFonts w:ascii="仿宋_GB2312" w:hAnsi="仿宋_GB2312" w:eastAsia="仿宋_GB2312" w:cs="仿宋_GB2312"/>
          <w:color w:val="000000" w:themeColor="text1"/>
          <w:szCs w:val="21"/>
          <w14:textFill>
            <w14:solidFill>
              <w14:schemeClr w14:val="tx1"/>
            </w14:solidFill>
          </w14:textFill>
        </w:rPr>
      </w:pPr>
    </w:p>
    <w:p>
      <w:pPr>
        <w:tabs>
          <w:tab w:val="left" w:pos="10467"/>
        </w:tabs>
        <w:adjustRightInd w:val="0"/>
        <w:snapToGrid w:val="0"/>
        <w:spacing w:line="360" w:lineRule="auto"/>
        <w:ind w:right="1050" w:rightChars="5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与本项目有关的一切往来通讯请寄</w:t>
      </w:r>
    </w:p>
    <w:p>
      <w:pPr>
        <w:tabs>
          <w:tab w:val="left" w:pos="10467"/>
        </w:tabs>
        <w:adjustRightInd w:val="0"/>
        <w:snapToGrid w:val="0"/>
        <w:spacing w:line="360" w:lineRule="auto"/>
        <w:ind w:right="-21" w:rightChars="-1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地    址：</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传    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tabs>
          <w:tab w:val="left" w:pos="10467"/>
        </w:tabs>
        <w:adjustRightInd w:val="0"/>
        <w:snapToGrid w:val="0"/>
        <w:spacing w:line="360" w:lineRule="auto"/>
        <w:ind w:right="-21" w:rightChars="-1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电    话：</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电子邮件：</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tabs>
          <w:tab w:val="left" w:pos="10467"/>
        </w:tabs>
        <w:adjustRightInd w:val="0"/>
        <w:snapToGrid w:val="0"/>
        <w:spacing w:line="360" w:lineRule="auto"/>
        <w:ind w:right="260" w:rightChars="124"/>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法定代表人（非法人组织负责人）或其授权委托人</w:t>
      </w:r>
      <w:r>
        <w:rPr>
          <w:rFonts w:hint="eastAsia" w:ascii="仿宋_GB2312" w:hAnsi="仿宋_GB2312" w:eastAsia="仿宋_GB2312" w:cs="仿宋_GB2312"/>
          <w:color w:val="000000" w:themeColor="text1"/>
          <w14:textFill>
            <w14:solidFill>
              <w14:schemeClr w14:val="tx1"/>
            </w14:solidFill>
          </w14:textFill>
        </w:rPr>
        <w:t>(签字或盖章)</w:t>
      </w:r>
      <w:r>
        <w:rPr>
          <w:rFonts w:hint="eastAsia"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p>
    <w:p>
      <w:pPr>
        <w:tabs>
          <w:tab w:val="left" w:pos="10467"/>
        </w:tabs>
        <w:adjustRightInd w:val="0"/>
        <w:snapToGrid w:val="0"/>
        <w:spacing w:line="360" w:lineRule="auto"/>
        <w:ind w:right="260" w:rightChars="124"/>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供应商名称（加盖单位公章）：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p>
    <w:p>
      <w:pPr>
        <w:tabs>
          <w:tab w:val="left" w:pos="10467"/>
        </w:tabs>
        <w:adjustRightInd w:val="0"/>
        <w:snapToGrid w:val="0"/>
        <w:spacing w:line="360" w:lineRule="auto"/>
        <w:ind w:right="260" w:rightChars="124"/>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供应商开户银行（全称）：</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tabs>
          <w:tab w:val="left" w:pos="10467"/>
        </w:tabs>
        <w:adjustRightInd w:val="0"/>
        <w:snapToGrid w:val="0"/>
        <w:spacing w:line="360" w:lineRule="auto"/>
        <w:ind w:right="260" w:rightChars="124"/>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供应商银行帐号：</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1050" w:rightChars="5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    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1050" w:rightChars="500" w:firstLine="476" w:firstLineChars="227"/>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w:t>
      </w:r>
    </w:p>
    <w:p>
      <w:pPr>
        <w:adjustRightInd w:val="0"/>
        <w:snapToGrid w:val="0"/>
        <w:spacing w:line="360" w:lineRule="auto"/>
        <w:ind w:right="1050" w:rightChars="500"/>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格式11</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报价一览表</w:t>
      </w:r>
    </w:p>
    <w:p>
      <w:pPr>
        <w:adjustRightInd w:val="0"/>
        <w:snapToGrid w:val="0"/>
        <w:spacing w:line="360" w:lineRule="auto"/>
        <w:ind w:right="105" w:rightChars="50"/>
        <w:jc w:val="left"/>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包号：                                                      报价单位：</w:t>
      </w:r>
    </w:p>
    <w:tbl>
      <w:tblPr>
        <w:tblStyle w:val="16"/>
        <w:tblW w:w="84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624"/>
        <w:gridCol w:w="1431"/>
        <w:gridCol w:w="1571"/>
        <w:gridCol w:w="1369"/>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03" w:type="dxa"/>
            <w:vAlign w:val="center"/>
          </w:tcPr>
          <w:p>
            <w:pPr>
              <w:adjustRightInd w:val="0"/>
              <w:snapToGrid w:val="0"/>
              <w:ind w:right="-48" w:rightChars="-23"/>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货物名称</w:t>
            </w:r>
          </w:p>
        </w:tc>
        <w:tc>
          <w:tcPr>
            <w:tcW w:w="1624" w:type="dxa"/>
            <w:vAlign w:val="center"/>
          </w:tcPr>
          <w:p>
            <w:pPr>
              <w:adjustRightInd w:val="0"/>
              <w:snapToGrid w:val="0"/>
              <w:ind w:right="-107" w:rightChars="-51"/>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响应总价</w:t>
            </w:r>
          </w:p>
        </w:tc>
        <w:tc>
          <w:tcPr>
            <w:tcW w:w="1431" w:type="dxa"/>
            <w:vAlign w:val="center"/>
          </w:tcPr>
          <w:p>
            <w:pPr>
              <w:adjustRightInd w:val="0"/>
              <w:snapToGrid w:val="0"/>
              <w:ind w:right="-158" w:rightChars="-75"/>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磋商保证金</w:t>
            </w:r>
          </w:p>
        </w:tc>
        <w:tc>
          <w:tcPr>
            <w:tcW w:w="157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交货时间 </w:t>
            </w:r>
          </w:p>
        </w:tc>
        <w:tc>
          <w:tcPr>
            <w:tcW w:w="1369" w:type="dxa"/>
            <w:vAlign w:val="center"/>
          </w:tcPr>
          <w:p>
            <w:pPr>
              <w:adjustRightInd w:val="0"/>
              <w:snapToGrid w:val="0"/>
              <w:ind w:right="-107" w:rightChars="-51"/>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交货地点</w:t>
            </w:r>
          </w:p>
        </w:tc>
        <w:tc>
          <w:tcPr>
            <w:tcW w:w="1041" w:type="dxa"/>
            <w:vAlign w:val="center"/>
          </w:tcPr>
          <w:p>
            <w:pPr>
              <w:adjustRightInd w:val="0"/>
              <w:snapToGrid w:val="0"/>
              <w:ind w:right="-107" w:rightChars="-51"/>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140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624" w:type="dxa"/>
            <w:vAlign w:val="center"/>
          </w:tcPr>
          <w:p>
            <w:pPr>
              <w:adjustRightInd w:val="0"/>
              <w:snapToGrid w:val="0"/>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小写：</w:t>
            </w:r>
          </w:p>
          <w:p>
            <w:pPr>
              <w:adjustRightInd w:val="0"/>
              <w:snapToGrid w:val="0"/>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大写：</w:t>
            </w:r>
          </w:p>
        </w:tc>
        <w:tc>
          <w:tcPr>
            <w:tcW w:w="143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57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369"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4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3027" w:type="dxa"/>
            <w:gridSpan w:val="2"/>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最后报价</w:t>
            </w:r>
          </w:p>
        </w:tc>
        <w:tc>
          <w:tcPr>
            <w:tcW w:w="5412" w:type="dxa"/>
            <w:gridSpan w:val="4"/>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现场填报</w:t>
            </w:r>
          </w:p>
        </w:tc>
      </w:tr>
    </w:tbl>
    <w:p>
      <w:pPr>
        <w:adjustRightInd w:val="0"/>
        <w:snapToGrid w:val="0"/>
        <w:spacing w:line="360" w:lineRule="auto"/>
        <w:ind w:right="105" w:rightChars="50" w:firstLine="420" w:firstLineChars="20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注：1、此表中，响应总价应和分项报价表的总价相一致。</w:t>
      </w:r>
    </w:p>
    <w:p>
      <w:pPr>
        <w:adjustRightInd w:val="0"/>
        <w:snapToGrid w:val="0"/>
        <w:spacing w:line="360" w:lineRule="auto"/>
        <w:ind w:right="105" w:rightChars="50" w:firstLine="840" w:firstLineChars="4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2、供应商应按磋商小组要求，在规定时间内提交最后报价（现场填报）。</w:t>
      </w: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w:t>
      </w:r>
      <w:r>
        <w:rPr>
          <w:rFonts w:hint="eastAsia" w:ascii="仿宋_GB2312" w:hAnsi="仿宋_GB2312" w:eastAsia="仿宋_GB2312" w:cs="仿宋_GB2312"/>
          <w:color w:val="000000" w:themeColor="text1"/>
          <w:szCs w:val="21"/>
          <w14:textFill>
            <w14:solidFill>
              <w14:schemeClr w14:val="tx1"/>
            </w14:solidFill>
          </w14:textFill>
        </w:rPr>
        <w:t>非法人组织负责人）或</w:t>
      </w:r>
      <w:r>
        <w:rPr>
          <w:rFonts w:hint="eastAsia" w:ascii="仿宋_GB2312" w:hAnsi="仿宋_GB2312" w:eastAsia="仿宋_GB2312" w:cs="仿宋_GB2312"/>
          <w:color w:val="000000" w:themeColor="text1"/>
          <w14:textFill>
            <w14:solidFill>
              <w14:schemeClr w14:val="tx1"/>
            </w14:solidFill>
          </w14:textFill>
        </w:rPr>
        <w:t>其授权委托人(签字或盖章)：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日期：</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widowControl/>
        <w:jc w:val="left"/>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格式12</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分项报价表</w:t>
      </w:r>
    </w:p>
    <w:p>
      <w:pPr>
        <w:adjustRightInd w:val="0"/>
        <w:snapToGrid w:val="0"/>
        <w:spacing w:line="360" w:lineRule="auto"/>
        <w:ind w:right="105" w:rightChars="50"/>
        <w:jc w:val="left"/>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包号：                                                      报价单位：</w:t>
      </w:r>
    </w:p>
    <w:tbl>
      <w:tblPr>
        <w:tblStyle w:val="16"/>
        <w:tblW w:w="88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411"/>
        <w:gridCol w:w="1082"/>
        <w:gridCol w:w="1082"/>
        <w:gridCol w:w="754"/>
        <w:gridCol w:w="840"/>
        <w:gridCol w:w="840"/>
        <w:gridCol w:w="706"/>
        <w:gridCol w:w="713"/>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583"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1411"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产品名称</w:t>
            </w:r>
          </w:p>
        </w:tc>
        <w:tc>
          <w:tcPr>
            <w:tcW w:w="1082"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品牌</w:t>
            </w:r>
          </w:p>
        </w:tc>
        <w:tc>
          <w:tcPr>
            <w:tcW w:w="1082"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型号</w:t>
            </w:r>
          </w:p>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规格</w:t>
            </w:r>
          </w:p>
        </w:tc>
        <w:tc>
          <w:tcPr>
            <w:tcW w:w="754"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数量</w:t>
            </w:r>
          </w:p>
        </w:tc>
        <w:tc>
          <w:tcPr>
            <w:tcW w:w="840"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原产地</w:t>
            </w:r>
          </w:p>
        </w:tc>
        <w:tc>
          <w:tcPr>
            <w:tcW w:w="840"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制造商名称</w:t>
            </w:r>
          </w:p>
        </w:tc>
        <w:tc>
          <w:tcPr>
            <w:tcW w:w="706"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单价</w:t>
            </w:r>
          </w:p>
        </w:tc>
        <w:tc>
          <w:tcPr>
            <w:tcW w:w="713"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总价</w:t>
            </w:r>
          </w:p>
        </w:tc>
        <w:tc>
          <w:tcPr>
            <w:tcW w:w="840" w:type="dxa"/>
            <w:vAlign w:val="center"/>
          </w:tcPr>
          <w:p>
            <w:pPr>
              <w:adjustRightInd w:val="0"/>
              <w:snapToGrid w:val="0"/>
              <w:ind w:left="-46" w:leftChars="-22" w:right="-71" w:rightChars="-34"/>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8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41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54"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06"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1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8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41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54"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06"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1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8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41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54"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06"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1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8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41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54"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06"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1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8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41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54"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06"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1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8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41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54"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06"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1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8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411"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54"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06"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1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94" w:type="dxa"/>
            <w:gridSpan w:val="2"/>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总价</w:t>
            </w: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1082"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54"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06"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713"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c>
          <w:tcPr>
            <w:tcW w:w="840" w:type="dxa"/>
            <w:vAlign w:val="center"/>
          </w:tcPr>
          <w:p>
            <w:pPr>
              <w:adjustRightInd w:val="0"/>
              <w:snapToGrid w:val="0"/>
              <w:ind w:right="105" w:rightChars="50"/>
              <w:jc w:val="center"/>
              <w:rPr>
                <w:rFonts w:ascii="仿宋_GB2312" w:hAnsi="仿宋_GB2312" w:eastAsia="仿宋_GB2312" w:cs="仿宋_GB2312"/>
                <w:color w:val="000000" w:themeColor="text1"/>
                <w:szCs w:val="21"/>
                <w14:textFill>
                  <w14:solidFill>
                    <w14:schemeClr w14:val="tx1"/>
                  </w14:solidFill>
                </w14:textFill>
              </w:rPr>
            </w:pPr>
          </w:p>
        </w:tc>
      </w:tr>
    </w:tbl>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注：1.此表中，总价应和报价一览表的响应总价相一致。</w:t>
      </w:r>
    </w:p>
    <w:p>
      <w:pPr>
        <w:adjustRightInd w:val="0"/>
        <w:snapToGrid w:val="0"/>
        <w:spacing w:line="360" w:lineRule="auto"/>
        <w:ind w:right="105" w:rightChars="50" w:firstLine="840" w:firstLineChars="400"/>
        <w:jc w:val="left"/>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2.本表格须准备一份电子版</w:t>
      </w:r>
      <w:r>
        <w:rPr>
          <w:rFonts w:ascii="仿宋_GB2312" w:hAnsi="仿宋_GB2312" w:eastAsia="仿宋_GB2312" w:cs="仿宋_GB2312"/>
          <w:color w:val="000000" w:themeColor="text1"/>
          <w:szCs w:val="21"/>
          <w14:textFill>
            <w14:solidFill>
              <w14:schemeClr w14:val="tx1"/>
            </w14:solidFill>
          </w14:textFill>
        </w:rPr>
        <w:t>U</w:t>
      </w:r>
      <w:r>
        <w:rPr>
          <w:rFonts w:hint="eastAsia" w:ascii="仿宋_GB2312" w:hAnsi="仿宋_GB2312" w:eastAsia="仿宋_GB2312" w:cs="仿宋_GB2312"/>
          <w:color w:val="000000" w:themeColor="text1"/>
          <w:szCs w:val="21"/>
          <w14:textFill>
            <w14:solidFill>
              <w14:schemeClr w14:val="tx1"/>
            </w14:solidFill>
          </w14:textFill>
        </w:rPr>
        <w:t>盘并做好标记、密封，递交响应文件时一并递交。</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w:t>
      </w:r>
      <w:r>
        <w:rPr>
          <w:rFonts w:hint="eastAsia" w:ascii="仿宋_GB2312" w:hAnsi="仿宋_GB2312" w:eastAsia="仿宋_GB2312" w:cs="仿宋_GB2312"/>
          <w:color w:val="000000" w:themeColor="text1"/>
          <w:szCs w:val="21"/>
          <w14:textFill>
            <w14:solidFill>
              <w14:schemeClr w14:val="tx1"/>
            </w14:solidFill>
          </w14:textFill>
        </w:rPr>
        <w:t>非法人组织负责人）或</w:t>
      </w:r>
      <w:r>
        <w:rPr>
          <w:rFonts w:hint="eastAsia" w:ascii="仿宋_GB2312" w:hAnsi="仿宋_GB2312" w:eastAsia="仿宋_GB2312" w:cs="仿宋_GB2312"/>
          <w:color w:val="000000" w:themeColor="text1"/>
          <w14:textFill>
            <w14:solidFill>
              <w14:schemeClr w14:val="tx1"/>
            </w14:solidFill>
          </w14:textFill>
        </w:rPr>
        <w:t>其授权委托人(签字或盖章)：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日期：</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pStyle w:val="3"/>
        <w:adjustRightInd w:val="0"/>
        <w:snapToGrid w:val="0"/>
        <w:spacing w:before="120" w:after="0" w:line="240"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color w:val="000000" w:themeColor="text1"/>
          <w:sz w:val="28"/>
          <w:szCs w:val="28"/>
          <w14:textFill>
            <w14:solidFill>
              <w14:schemeClr w14:val="tx1"/>
            </w14:solidFill>
          </w14:textFill>
        </w:rPr>
        <w:br w:type="page"/>
      </w:r>
      <w:r>
        <w:rPr>
          <w:rFonts w:hint="eastAsia" w:ascii="仿宋_GB2312" w:hAnsi="仿宋_GB2312" w:eastAsia="仿宋_GB2312" w:cs="仿宋_GB2312"/>
          <w:color w:val="000000" w:themeColor="text1"/>
          <w:sz w:val="28"/>
          <w:szCs w:val="28"/>
          <w14:textFill>
            <w14:solidFill>
              <w14:schemeClr w14:val="tx1"/>
            </w14:solidFill>
          </w14:textFill>
        </w:rPr>
        <w:t>格式13</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技术规格偏离表</w:t>
      </w:r>
    </w:p>
    <w:tbl>
      <w:tblPr>
        <w:tblStyle w:val="16"/>
        <w:tblW w:w="8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2434"/>
        <w:gridCol w:w="1285"/>
        <w:gridCol w:w="1256"/>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866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包号/序号：</w:t>
            </w:r>
          </w:p>
          <w:p>
            <w:pPr>
              <w:pStyle w:val="14"/>
              <w:widowControl w:val="0"/>
              <w:adjustRightInd w:val="0"/>
              <w:snapToGrid w:val="0"/>
              <w:spacing w:before="0" w:beforeAutospacing="0" w:after="0" w:afterAutospacing="0"/>
              <w:jc w:val="both"/>
              <w:rPr>
                <w:rFonts w:ascii="仿宋_GB2312" w:hAnsi="仿宋_GB2312" w:eastAsia="仿宋_GB2312" w:cs="仿宋_GB2312"/>
                <w:color w:val="000000" w:themeColor="text1"/>
                <w:kern w:val="2"/>
                <w:sz w:val="21"/>
                <w:szCs w:val="21"/>
                <w14:textFill>
                  <w14:solidFill>
                    <w14:schemeClr w14:val="tx1"/>
                  </w14:solidFill>
                </w14:textFill>
              </w:rPr>
            </w:pPr>
            <w:r>
              <w:rPr>
                <w:rFonts w:hint="eastAsia" w:ascii="仿宋_GB2312" w:hAnsi="仿宋_GB2312" w:eastAsia="仿宋_GB2312" w:cs="仿宋_GB2312"/>
                <w:color w:val="000000" w:themeColor="text1"/>
                <w:kern w:val="2"/>
                <w:sz w:val="21"/>
                <w:szCs w:val="21"/>
                <w14:textFill>
                  <w14:solidFill>
                    <w14:schemeClr w14:val="tx1"/>
                  </w14:solidFill>
                </w14:textFill>
              </w:rPr>
              <w:t>产品名称：</w:t>
            </w:r>
          </w:p>
          <w:p>
            <w:pPr>
              <w:pStyle w:val="14"/>
              <w:widowControl w:val="0"/>
              <w:adjustRightInd w:val="0"/>
              <w:snapToGrid w:val="0"/>
              <w:spacing w:before="0" w:beforeAutospacing="0" w:after="0" w:afterAutospacing="0"/>
              <w:jc w:val="both"/>
              <w:rPr>
                <w:rFonts w:ascii="仿宋_GB2312" w:hAnsi="仿宋_GB2312" w:eastAsia="仿宋_GB2312" w:cs="仿宋_GB2312"/>
                <w:color w:val="000000" w:themeColor="text1"/>
                <w:kern w:val="2"/>
                <w:sz w:val="21"/>
                <w:szCs w:val="21"/>
                <w14:textFill>
                  <w14:solidFill>
                    <w14:schemeClr w14:val="tx1"/>
                  </w14:solidFill>
                </w14:textFill>
              </w:rPr>
            </w:pPr>
            <w:r>
              <w:rPr>
                <w:rFonts w:hint="eastAsia" w:ascii="仿宋_GB2312" w:hAnsi="仿宋_GB2312" w:eastAsia="仿宋_GB2312" w:cs="仿宋_GB2312"/>
                <w:color w:val="000000" w:themeColor="text1"/>
                <w:kern w:val="2"/>
                <w:sz w:val="21"/>
                <w:szCs w:val="21"/>
                <w14:textFill>
                  <w14:solidFill>
                    <w14:schemeClr w14:val="tx1"/>
                  </w14:solidFill>
                </w14:textFill>
              </w:rPr>
              <w:t>数量：</w:t>
            </w:r>
          </w:p>
          <w:p>
            <w:pPr>
              <w:tabs>
                <w:tab w:val="left" w:pos="0"/>
              </w:tabs>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是否为经过审批采购的进口产品：</w:t>
            </w:r>
          </w:p>
          <w:p>
            <w:pPr>
              <w:tabs>
                <w:tab w:val="left" w:pos="0"/>
              </w:tabs>
              <w:adjustRightInd w:val="0"/>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是否为核心产品（非单一产品采购项目时适用）：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25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采购文件要求</w:t>
            </w:r>
          </w:p>
          <w:p>
            <w:pPr>
              <w:ind w:hanging="1"/>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 w:val="18"/>
                <w:szCs w:val="18"/>
                <w14:textFill>
                  <w14:solidFill>
                    <w14:schemeClr w14:val="tx1"/>
                  </w14:solidFill>
                </w14:textFill>
              </w:rPr>
              <w:t>重要提示：实质性要求及重要指标用★标注（“★”必须标注在序号前），★标注项不得负偏离，如果负偏离，则响应文件无效。</w:t>
            </w:r>
          </w:p>
        </w:tc>
        <w:tc>
          <w:tcPr>
            <w:tcW w:w="24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响应文件</w:t>
            </w:r>
          </w:p>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响应内容</w:t>
            </w:r>
          </w:p>
        </w:tc>
        <w:tc>
          <w:tcPr>
            <w:tcW w:w="128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偏离程度</w:t>
            </w:r>
          </w:p>
        </w:tc>
        <w:tc>
          <w:tcPr>
            <w:tcW w:w="125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偏离说明</w:t>
            </w: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2531"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按采购需求填写</w:t>
            </w:r>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color w:val="000000" w:themeColor="text1"/>
                <w:kern w:val="0"/>
                <w:szCs w:val="21"/>
                <w14:textFill>
                  <w14:solidFill>
                    <w14:schemeClr w14:val="tx1"/>
                  </w14:solidFill>
                </w14:textFill>
              </w:rPr>
            </w:pPr>
          </w:p>
        </w:tc>
        <w:tc>
          <w:tcPr>
            <w:tcW w:w="128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25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jc w:val="center"/>
        </w:trPr>
        <w:tc>
          <w:tcPr>
            <w:tcW w:w="2531"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其它</w:t>
            </w:r>
          </w:p>
        </w:tc>
        <w:tc>
          <w:tcPr>
            <w:tcW w:w="2434"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采购单位未提供需求而供应商认为需说明及补充的内容在此填列</w:t>
            </w:r>
          </w:p>
        </w:tc>
        <w:tc>
          <w:tcPr>
            <w:tcW w:w="1285"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25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bl>
    <w:p>
      <w:pPr>
        <w:adjustRightInd w:val="0"/>
        <w:snapToGrid w:val="0"/>
        <w:spacing w:line="360" w:lineRule="auto"/>
        <w:ind w:right="105" w:rightChars="50" w:firstLine="479"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填表说明：</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1．“响应文件响应内容”一栏由供应商填写。</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2．“偏离程度”一栏根据“响应文件响应内容”与采购文件逐项对照的结果填写。偏离必须用 “正偏离、负偏离或无偏离”三个名称中的一种进行标注。</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3．“偏离说明”一栏由供应商对偏离的情况做详细说明。</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w:t>
      </w:r>
      <w:r>
        <w:rPr>
          <w:rFonts w:hint="eastAsia" w:ascii="仿宋_GB2312" w:hAnsi="仿宋_GB2312" w:eastAsia="仿宋_GB2312" w:cs="仿宋_GB2312"/>
          <w:color w:val="000000" w:themeColor="text1"/>
          <w:szCs w:val="21"/>
          <w14:textFill>
            <w14:solidFill>
              <w14:schemeClr w14:val="tx1"/>
            </w14:solidFill>
          </w14:textFill>
        </w:rPr>
        <w:t>非法人组织负责人）或</w:t>
      </w:r>
      <w:r>
        <w:rPr>
          <w:rFonts w:hint="eastAsia" w:ascii="仿宋_GB2312" w:hAnsi="仿宋_GB2312" w:eastAsia="仿宋_GB2312" w:cs="仿宋_GB2312"/>
          <w:color w:val="000000" w:themeColor="text1"/>
          <w14:textFill>
            <w14:solidFill>
              <w14:schemeClr w14:val="tx1"/>
            </w14:solidFill>
          </w14:textFill>
        </w:rPr>
        <w:t>其授权委托人(签字或盖章)：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日期：</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adjustRightInd w:val="0"/>
        <w:snapToGrid w:val="0"/>
        <w:spacing w:line="360" w:lineRule="auto"/>
        <w:ind w:right="105" w:rightChars="50"/>
        <w:jc w:val="left"/>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格式14</w:t>
      </w:r>
    </w:p>
    <w:p>
      <w:pPr>
        <w:adjustRightInd w:val="0"/>
        <w:snapToGrid w:val="0"/>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商务条款偏离表</w:t>
      </w:r>
    </w:p>
    <w:sdt>
      <w:sdtPr>
        <w:rPr>
          <w:rFonts w:ascii="仿宋" w:hAnsi="仿宋" w:eastAsia="仿宋"/>
          <w:color w:val="000000" w:themeColor="text1"/>
          <w:sz w:val="24"/>
          <w14:textFill>
            <w14:solidFill>
              <w14:schemeClr w14:val="tx1"/>
            </w14:solidFill>
          </w14:textFill>
        </w:rPr>
        <w:alias w:val="一表（对项目或各包的要求）"/>
        <w:tag w:val="一表（对项目或各包的要求）"/>
        <w:id w:val="1558982016"/>
        <w:lock w:val="sdtLocked"/>
      </w:sdtPr>
      <w:sdtEndPr>
        <w:rPr>
          <w:rFonts w:ascii="仿宋" w:hAnsi="仿宋" w:eastAsia="仿宋"/>
          <w:color w:val="000000" w:themeColor="text1"/>
          <w:sz w:val="24"/>
          <w14:textFill>
            <w14:solidFill>
              <w14:schemeClr w14:val="tx1"/>
            </w14:solidFill>
          </w14:textFill>
        </w:rPr>
      </w:sdtEndPr>
      <w:sdtContent>
        <w:p>
          <w:pPr>
            <w:rPr>
              <w:rFonts w:ascii="仿宋" w:hAnsi="仿宋" w:eastAsia="仿宋"/>
              <w:color w:val="000000" w:themeColor="text1"/>
              <w:sz w:val="24"/>
              <w14:textFill>
                <w14:solidFill>
                  <w14:schemeClr w14:val="tx1"/>
                </w14:solidFill>
              </w14:textFill>
            </w:rPr>
          </w:pPr>
        </w:p>
        <w:tbl>
          <w:tblPr>
            <w:tblStyle w:val="16"/>
            <w:tblW w:w="8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3197"/>
            <w:gridCol w:w="2142"/>
            <w:gridCol w:w="719"/>
            <w:gridCol w:w="802"/>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8033" w:type="dxa"/>
                <w:gridSpan w:val="6"/>
                <w:vAlign w:val="center"/>
              </w:tcPr>
              <w:p>
                <w:pPr>
                  <w:adjustRightInd w:val="0"/>
                  <w:snapToGrid w:val="0"/>
                  <w:ind w:right="-107" w:rightChars="-51"/>
                  <w:rPr>
                    <w:rFonts w:ascii="仿宋" w:hAnsi="仿宋" w:eastAsia="仿宋" w:cs="宋体"/>
                    <w:color w:val="000000" w:themeColor="text1"/>
                    <w:szCs w:val="21"/>
                    <w14:textFill>
                      <w14:solidFill>
                        <w14:schemeClr w14:val="tx1"/>
                      </w14:solidFill>
                    </w14:textFill>
                  </w:rPr>
                </w:pPr>
                <w:r>
                  <w:rPr>
                    <w:rFonts w:hint="eastAsia" w:ascii="仿宋" w:hAnsi="仿宋" w:eastAsia="仿宋" w:cs="Lucida Sans Unicode"/>
                    <w:color w:val="000000" w:themeColor="text1"/>
                    <w14:textFill>
                      <w14:solidFill>
                        <w14:schemeClr w14:val="tx1"/>
                      </w14:solidFill>
                    </w14:textFill>
                  </w:rPr>
                  <w:fldChar w:fldCharType="begin"/>
                </w:r>
                <w:r>
                  <w:rPr>
                    <w:rFonts w:hint="eastAsia" w:ascii="仿宋" w:hAnsi="仿宋" w:eastAsia="仿宋" w:cs="Lucida Sans Unicode"/>
                    <w:color w:val="000000" w:themeColor="text1"/>
                    <w14:textFill>
                      <w14:solidFill>
                        <w14:schemeClr w14:val="tx1"/>
                      </w14:solidFill>
                    </w14:textFill>
                  </w:rPr>
                  <w:instrText xml:space="preserve"> DOCPROPERTY  项目要求  \* MERGEFORMAT </w:instrText>
                </w:r>
                <w:r>
                  <w:rPr>
                    <w:rFonts w:hint="eastAsia" w:ascii="仿宋" w:hAnsi="仿宋" w:eastAsia="仿宋" w:cs="Lucida Sans Unicode"/>
                    <w:color w:val="000000" w:themeColor="text1"/>
                    <w14:textFill>
                      <w14:solidFill>
                        <w14:schemeClr w14:val="tx1"/>
                      </w14:solidFill>
                    </w14:textFill>
                  </w:rPr>
                  <w:fldChar w:fldCharType="separate"/>
                </w:r>
                <w:r>
                  <w:rPr>
                    <w:rFonts w:hint="eastAsia" w:ascii="仿宋" w:hAnsi="仿宋" w:eastAsia="仿宋" w:cs="Lucida Sans Unicode"/>
                    <w:color w:val="000000" w:themeColor="text1"/>
                    <w14:textFill>
                      <w14:solidFill>
                        <w14:schemeClr w14:val="tx1"/>
                      </w14:solidFill>
                    </w14:textFill>
                  </w:rPr>
                  <w:t>包号</w:t>
                </w:r>
                <w:r>
                  <w:rPr>
                    <w:rFonts w:hint="eastAsia" w:ascii="仿宋" w:hAnsi="仿宋" w:eastAsia="仿宋" w:cs="Lucida Sans Unicode"/>
                    <w:color w:val="000000" w:themeColor="text1"/>
                    <w14:textFill>
                      <w14:solidFill>
                        <w14:schemeClr w14:val="tx1"/>
                      </w14:solidFill>
                    </w14:textFill>
                  </w:rPr>
                  <w:fldChar w:fldCharType="end"/>
                </w:r>
                <w:r>
                  <w:rPr>
                    <w:rFonts w:hint="eastAsia" w:ascii="仿宋" w:hAnsi="仿宋" w:eastAsia="仿宋" w:cs="Lucida Sans Unicode"/>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466" w:type="dxa"/>
                <w:vAlign w:val="center"/>
              </w:tcPr>
              <w:p>
                <w:pPr>
                  <w:adjustRightInd w:val="0"/>
                  <w:snapToGrid w:val="0"/>
                  <w:ind w:right="-48" w:rightChars="-23"/>
                  <w:jc w:val="center"/>
                  <w:rPr>
                    <w:rFonts w:ascii="仿宋" w:hAnsi="仿宋" w:eastAsia="仿宋" w:cs="宋体"/>
                    <w:color w:val="000000" w:themeColor="text1"/>
                    <w:szCs w:val="21"/>
                    <w14:textFill>
                      <w14:solidFill>
                        <w14:schemeClr w14:val="tx1"/>
                      </w14:solidFill>
                    </w14:textFill>
                  </w:rPr>
                </w:pPr>
              </w:p>
            </w:tc>
            <w:tc>
              <w:tcPr>
                <w:tcW w:w="3197" w:type="dxa"/>
                <w:vAlign w:val="center"/>
              </w:tcPr>
              <w:p>
                <w:pPr>
                  <w:adjustRightInd w:val="0"/>
                  <w:snapToGrid w:val="0"/>
                  <w:ind w:right="-73" w:rightChars="-3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采购文件的商务条款</w:t>
                </w:r>
              </w:p>
              <w:p>
                <w:pPr>
                  <w:adjustRightInd w:val="0"/>
                  <w:snapToGrid w:val="0"/>
                  <w:ind w:right="-73" w:rightChars="-35"/>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w:t>
                </w:r>
                <w:r>
                  <w:rPr>
                    <w:rFonts w:hint="eastAsia" w:ascii="仿宋" w:hAnsi="仿宋" w:eastAsia="仿宋" w:cs="宋体"/>
                    <w:b/>
                    <w:color w:val="000000" w:themeColor="text1"/>
                    <w:sz w:val="18"/>
                    <w:szCs w:val="18"/>
                    <w14:textFill>
                      <w14:solidFill>
                        <w14:schemeClr w14:val="tx1"/>
                      </w14:solidFill>
                    </w14:textFill>
                  </w:rPr>
                  <w:t>实质性要求及重要指标用★标注，★标注项不得负偏离，如果负偏离，则响应文件无效。</w:t>
                </w:r>
                <w:r>
                  <w:rPr>
                    <w:rFonts w:hint="eastAsia" w:ascii="仿宋" w:hAnsi="仿宋" w:eastAsia="仿宋" w:cs="宋体"/>
                    <w:color w:val="000000" w:themeColor="text1"/>
                    <w:szCs w:val="21"/>
                    <w14:textFill>
                      <w14:solidFill>
                        <w14:schemeClr w14:val="tx1"/>
                      </w14:solidFill>
                    </w14:textFill>
                  </w:rPr>
                  <w:t>）</w:t>
                </w:r>
              </w:p>
            </w:tc>
            <w:tc>
              <w:tcPr>
                <w:tcW w:w="2142" w:type="dxa"/>
                <w:vAlign w:val="center"/>
              </w:tcPr>
              <w:p>
                <w:pPr>
                  <w:adjustRightInd w:val="0"/>
                  <w:snapToGrid w:val="0"/>
                  <w:ind w:right="-107" w:rightChars="-51"/>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响应文件响应内容</w:t>
                </w:r>
              </w:p>
            </w:tc>
            <w:tc>
              <w:tcPr>
                <w:tcW w:w="719" w:type="dxa"/>
                <w:vAlign w:val="center"/>
              </w:tcPr>
              <w:p>
                <w:pPr>
                  <w:adjustRightInd w:val="0"/>
                  <w:snapToGrid w:val="0"/>
                  <w:ind w:right="-107" w:rightChars="-51"/>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偏离程度</w:t>
                </w:r>
              </w:p>
            </w:tc>
            <w:tc>
              <w:tcPr>
                <w:tcW w:w="802" w:type="dxa"/>
                <w:vAlign w:val="center"/>
              </w:tcPr>
              <w:p>
                <w:pPr>
                  <w:adjustRightInd w:val="0"/>
                  <w:snapToGrid w:val="0"/>
                  <w:ind w:right="-107" w:rightChars="-51"/>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说明</w:t>
                </w:r>
              </w:p>
            </w:tc>
            <w:tc>
              <w:tcPr>
                <w:tcW w:w="707" w:type="dxa"/>
                <w:vAlign w:val="center"/>
              </w:tcPr>
              <w:p>
                <w:pPr>
                  <w:adjustRightInd w:val="0"/>
                  <w:snapToGrid w:val="0"/>
                  <w:ind w:right="-107" w:rightChars="-51"/>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证明</w:t>
                </w:r>
              </w:p>
              <w:p>
                <w:pPr>
                  <w:adjustRightInd w:val="0"/>
                  <w:snapToGrid w:val="0"/>
                  <w:ind w:right="-107" w:rightChars="-51"/>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66"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b/>
                    <w:color w:val="000000" w:themeColor="text1"/>
                    <w:sz w:val="18"/>
                    <w:szCs w:val="18"/>
                    <w14:textFill>
                      <w14:solidFill>
                        <w14:schemeClr w14:val="tx1"/>
                      </w14:solidFill>
                    </w14:textFill>
                  </w:rPr>
                  <w:t>★</w:t>
                </w:r>
              </w:p>
            </w:tc>
            <w:tc>
              <w:tcPr>
                <w:tcW w:w="3197" w:type="dxa"/>
                <w:vAlign w:val="center"/>
              </w:tcPr>
              <w:p>
                <w:pPr>
                  <w:adjustRightInd w:val="0"/>
                  <w:snapToGrid w:val="0"/>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交货/交付时间：签订合同后1</w:t>
                </w:r>
                <w:r>
                  <w:rPr>
                    <w:rFonts w:ascii="仿宋" w:hAnsi="仿宋" w:eastAsia="仿宋" w:cs="宋体"/>
                    <w:color w:val="000000" w:themeColor="text1"/>
                    <w:szCs w:val="21"/>
                    <w14:textFill>
                      <w14:solidFill>
                        <w14:schemeClr w14:val="tx1"/>
                      </w14:solidFill>
                    </w14:textFill>
                  </w:rPr>
                  <w:t>5</w:t>
                </w:r>
                <w:r>
                  <w:rPr>
                    <w:rFonts w:hint="eastAsia" w:ascii="仿宋" w:hAnsi="仿宋" w:eastAsia="仿宋" w:cs="宋体"/>
                    <w:color w:val="000000" w:themeColor="text1"/>
                    <w:szCs w:val="21"/>
                    <w14:textFill>
                      <w14:solidFill>
                        <w14:schemeClr w14:val="tx1"/>
                      </w14:solidFill>
                    </w14:textFill>
                  </w:rPr>
                  <w:t>个工作日。</w:t>
                </w:r>
              </w:p>
            </w:tc>
            <w:tc>
              <w:tcPr>
                <w:tcW w:w="2142"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719"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802"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707"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66"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b/>
                    <w:color w:val="000000" w:themeColor="text1"/>
                    <w:sz w:val="18"/>
                    <w:szCs w:val="18"/>
                    <w14:textFill>
                      <w14:solidFill>
                        <w14:schemeClr w14:val="tx1"/>
                      </w14:solidFill>
                    </w14:textFill>
                  </w:rPr>
                  <w:t>★</w:t>
                </w:r>
              </w:p>
            </w:tc>
            <w:tc>
              <w:tcPr>
                <w:tcW w:w="3197" w:type="dxa"/>
                <w:vAlign w:val="center"/>
              </w:tcPr>
              <w:p>
                <w:pPr>
                  <w:adjustRightInd w:val="0"/>
                  <w:snapToGrid w:val="0"/>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交货/交付地点：营口市自然资源局。</w:t>
                </w:r>
              </w:p>
            </w:tc>
            <w:tc>
              <w:tcPr>
                <w:tcW w:w="2142"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719"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802"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707"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66"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b/>
                    <w:color w:val="000000" w:themeColor="text1"/>
                    <w:sz w:val="18"/>
                    <w:szCs w:val="18"/>
                    <w14:textFill>
                      <w14:solidFill>
                        <w14:schemeClr w14:val="tx1"/>
                      </w14:solidFill>
                    </w14:textFill>
                  </w:rPr>
                  <w:t>★</w:t>
                </w:r>
              </w:p>
            </w:tc>
            <w:tc>
              <w:tcPr>
                <w:tcW w:w="3197" w:type="dxa"/>
                <w:vAlign w:val="center"/>
              </w:tcPr>
              <w:p>
                <w:pPr>
                  <w:adjustRightInd w:val="0"/>
                  <w:snapToGrid w:val="0"/>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付款方式及条件：验收合格后支付9</w:t>
                </w:r>
                <w:r>
                  <w:rPr>
                    <w:rFonts w:ascii="仿宋" w:hAnsi="仿宋" w:eastAsia="仿宋" w:cs="宋体"/>
                    <w:color w:val="000000" w:themeColor="text1"/>
                    <w:szCs w:val="21"/>
                    <w14:textFill>
                      <w14:solidFill>
                        <w14:schemeClr w14:val="tx1"/>
                      </w14:solidFill>
                    </w14:textFill>
                  </w:rPr>
                  <w:t>7</w:t>
                </w:r>
                <w:r>
                  <w:rPr>
                    <w:rFonts w:hint="eastAsia" w:ascii="仿宋" w:hAnsi="仿宋" w:eastAsia="仿宋" w:cs="宋体"/>
                    <w:color w:val="000000" w:themeColor="text1"/>
                    <w:szCs w:val="21"/>
                    <w14:textFill>
                      <w14:solidFill>
                        <w14:schemeClr w14:val="tx1"/>
                      </w14:solidFill>
                    </w14:textFill>
                  </w:rPr>
                  <w:t>%，3%作为质保金一年付清</w:t>
                </w:r>
              </w:p>
            </w:tc>
            <w:tc>
              <w:tcPr>
                <w:tcW w:w="2142"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719"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802"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c>
              <w:tcPr>
                <w:tcW w:w="707" w:type="dxa"/>
                <w:vAlign w:val="center"/>
              </w:tcPr>
              <w:p>
                <w:pPr>
                  <w:adjustRightInd w:val="0"/>
                  <w:snapToGrid w:val="0"/>
                  <w:ind w:right="105" w:rightChars="50"/>
                  <w:jc w:val="center"/>
                  <w:rPr>
                    <w:rFonts w:ascii="仿宋" w:hAnsi="仿宋" w:eastAsia="仿宋" w:cs="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sdtContent>
    </w:sdt>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填表说明：</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1．“响应文件响应内容”一栏由供应商填写。</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2．“偏离程度”一栏根据“响应文件响应内容”与采购文件逐项对照的结果填写。偏离必须用 “正偏离、负偏离或无偏离”三个名称中的一种进行标注。</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3．“偏离说明”一栏由供应商对偏离的情况做详细说明。</w:t>
      </w:r>
    </w:p>
    <w:p>
      <w:pPr>
        <w:adjustRightInd w:val="0"/>
        <w:snapToGrid w:val="0"/>
        <w:spacing w:line="312" w:lineRule="auto"/>
        <w:ind w:right="105" w:rightChars="50" w:firstLine="420" w:firstLineChars="20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480" w:lineRule="auto"/>
        <w:ind w:right="105" w:rightChars="50" w:firstLine="420" w:firstLineChars="200"/>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480" w:lineRule="auto"/>
        <w:ind w:right="105" w:rightChars="50" w:firstLine="420" w:firstLineChars="200"/>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法定代表人（或非法人组织负责人）或其授权委托人</w:t>
      </w:r>
      <w:r>
        <w:rPr>
          <w:rFonts w:hint="eastAsia" w:ascii="仿宋_GB2312" w:hAnsi="仿宋_GB2312" w:eastAsia="仿宋_GB2312" w:cs="仿宋_GB2312"/>
          <w:color w:val="000000" w:themeColor="text1"/>
          <w14:textFill>
            <w14:solidFill>
              <w14:schemeClr w14:val="tx1"/>
            </w14:solidFill>
          </w14:textFill>
        </w:rPr>
        <w:t>(签字或盖章)</w:t>
      </w:r>
      <w:r>
        <w:rPr>
          <w:rFonts w:hint="eastAsia" w:ascii="仿宋_GB2312" w:hAnsi="仿宋_GB2312" w:eastAsia="仿宋_GB2312" w:cs="仿宋_GB2312"/>
          <w:color w:val="000000" w:themeColor="text1"/>
          <w:szCs w:val="21"/>
          <w14:textFill>
            <w14:solidFill>
              <w14:schemeClr w14:val="tx1"/>
            </w14:solidFill>
          </w14:textFill>
        </w:rPr>
        <w:t>:</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wordWrap w:val="0"/>
        <w:adjustRightInd w:val="0"/>
        <w:snapToGrid w:val="0"/>
        <w:spacing w:line="480" w:lineRule="auto"/>
        <w:ind w:right="105" w:rightChars="50"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      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pStyle w:val="3"/>
        <w:adjustRightInd w:val="0"/>
        <w:snapToGrid w:val="0"/>
        <w:spacing w:before="0" w:after="0" w:line="360" w:lineRule="auto"/>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br w:type="page"/>
      </w:r>
      <w:r>
        <w:rPr>
          <w:rFonts w:hint="eastAsia" w:ascii="仿宋_GB2312" w:hAnsi="仿宋_GB2312" w:eastAsia="仿宋_GB2312" w:cs="仿宋_GB2312"/>
          <w:bCs/>
          <w:color w:val="000000" w:themeColor="text1"/>
          <w:sz w:val="28"/>
          <w:szCs w:val="28"/>
          <w14:textFill>
            <w14:solidFill>
              <w14:schemeClr w14:val="tx1"/>
            </w14:solidFill>
          </w14:textFill>
        </w:rPr>
        <w:t>格式15</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供应商关联单位的说明</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说明：供应商应当如实披露与本单位存在下列关联关系的单位名称：</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（1）与供应商单位法定代表人（或非法人组织负责人）为同一人的其他单位；</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（2）与供应商存在直接控股、管理关系的其他单位。</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注：若无此情形，写“无”即可</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供应商名称（加盖单位公章）：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w:t>
      </w:r>
      <w:r>
        <w:rPr>
          <w:rFonts w:hint="eastAsia" w:ascii="仿宋_GB2312" w:hAnsi="仿宋_GB2312" w:eastAsia="仿宋_GB2312" w:cs="仿宋_GB2312"/>
          <w:color w:val="000000" w:themeColor="text1"/>
          <w:szCs w:val="21"/>
          <w14:textFill>
            <w14:solidFill>
              <w14:schemeClr w14:val="tx1"/>
            </w14:solidFill>
          </w14:textFill>
        </w:rPr>
        <w:t>非法人组织负责人）或</w:t>
      </w:r>
      <w:r>
        <w:rPr>
          <w:rFonts w:hint="eastAsia" w:ascii="仿宋_GB2312" w:hAnsi="仿宋_GB2312" w:eastAsia="仿宋_GB2312" w:cs="仿宋_GB2312"/>
          <w:color w:val="000000" w:themeColor="text1"/>
          <w14:textFill>
            <w14:solidFill>
              <w14:schemeClr w14:val="tx1"/>
            </w14:solidFill>
          </w14:textFill>
        </w:rPr>
        <w:t>其授权委托人(签字或盖章)：</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日期：</w:t>
      </w:r>
      <w:r>
        <w:rPr>
          <w:rFonts w:hint="eastAsia" w:ascii="仿宋_GB2312" w:hAnsi="仿宋_GB2312" w:eastAsia="仿宋_GB2312" w:cs="仿宋_GB2312"/>
          <w:color w:val="000000" w:themeColor="text1"/>
          <w:u w:val="single"/>
          <w14:textFill>
            <w14:solidFill>
              <w14:schemeClr w14:val="tx1"/>
            </w14:solidFill>
          </w14:textFill>
        </w:rPr>
        <w:t xml:space="preserve">                </w:t>
      </w:r>
    </w:p>
    <w:p>
      <w:pPr>
        <w:adjustRightInd w:val="0"/>
        <w:snapToGrid w:val="0"/>
        <w:spacing w:line="360" w:lineRule="auto"/>
        <w:ind w:right="105" w:rightChars="50"/>
        <w:jc w:val="left"/>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格式16</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进口产品制造厂家的授权书</w:t>
      </w:r>
    </w:p>
    <w:p>
      <w:pPr>
        <w:spacing w:line="360" w:lineRule="auto"/>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u w:val="single"/>
          <w14:textFill>
            <w14:solidFill>
              <w14:schemeClr w14:val="tx1"/>
            </w14:solidFill>
          </w14:textFill>
        </w:rPr>
        <w:t>（采购人或采购代理机构名称）：</w:t>
      </w:r>
    </w:p>
    <w:p>
      <w:pPr>
        <w:spacing w:line="360" w:lineRule="auto"/>
        <w:ind w:firstLine="840" w:firstLineChars="4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我们</w:t>
      </w:r>
      <w:r>
        <w:rPr>
          <w:rFonts w:hint="eastAsia" w:ascii="仿宋_GB2312" w:hAnsi="仿宋_GB2312" w:eastAsia="仿宋_GB2312" w:cs="仿宋_GB2312"/>
          <w:color w:val="000000" w:themeColor="text1"/>
          <w:szCs w:val="21"/>
          <w:u w:val="single"/>
          <w14:textFill>
            <w14:solidFill>
              <w14:schemeClr w14:val="tx1"/>
            </w14:solidFill>
          </w14:textFill>
        </w:rPr>
        <w:t>（制造商名称）</w:t>
      </w:r>
      <w:r>
        <w:rPr>
          <w:rFonts w:hint="eastAsia" w:ascii="仿宋_GB2312" w:hAnsi="仿宋_GB2312" w:eastAsia="仿宋_GB2312" w:cs="仿宋_GB2312"/>
          <w:color w:val="000000" w:themeColor="text1"/>
          <w:szCs w:val="21"/>
          <w14:textFill>
            <w14:solidFill>
              <w14:schemeClr w14:val="tx1"/>
            </w14:solidFill>
          </w14:textFill>
        </w:rPr>
        <w:t>是按</w:t>
      </w:r>
      <w:r>
        <w:rPr>
          <w:rFonts w:hint="eastAsia" w:ascii="仿宋_GB2312" w:hAnsi="仿宋_GB2312" w:eastAsia="仿宋_GB2312" w:cs="仿宋_GB2312"/>
          <w:color w:val="000000" w:themeColor="text1"/>
          <w:szCs w:val="21"/>
          <w:u w:val="single"/>
          <w14:textFill>
            <w14:solidFill>
              <w14:schemeClr w14:val="tx1"/>
            </w14:solidFill>
          </w14:textFill>
        </w:rPr>
        <w:t>（国家名称）</w:t>
      </w:r>
      <w:r>
        <w:rPr>
          <w:rFonts w:hint="eastAsia" w:ascii="仿宋_GB2312" w:hAnsi="仿宋_GB2312" w:eastAsia="仿宋_GB2312" w:cs="仿宋_GB2312"/>
          <w:color w:val="000000" w:themeColor="text1"/>
          <w:szCs w:val="21"/>
          <w14:textFill>
            <w14:solidFill>
              <w14:schemeClr w14:val="tx1"/>
            </w14:solidFill>
          </w14:textFill>
        </w:rPr>
        <w:t>法律成立的一家制造商，主要营业地点设在</w:t>
      </w:r>
      <w:r>
        <w:rPr>
          <w:rFonts w:hint="eastAsia" w:ascii="仿宋_GB2312" w:hAnsi="仿宋_GB2312" w:eastAsia="仿宋_GB2312" w:cs="仿宋_GB2312"/>
          <w:color w:val="000000" w:themeColor="text1"/>
          <w:szCs w:val="21"/>
          <w:u w:val="single"/>
          <w14:textFill>
            <w14:solidFill>
              <w14:schemeClr w14:val="tx1"/>
            </w14:solidFill>
          </w14:textFill>
        </w:rPr>
        <w:t>（制造商地址）</w:t>
      </w:r>
      <w:r>
        <w:rPr>
          <w:rFonts w:hint="eastAsia" w:ascii="仿宋_GB2312" w:hAnsi="仿宋_GB2312" w:eastAsia="仿宋_GB2312" w:cs="仿宋_GB2312"/>
          <w:color w:val="000000" w:themeColor="text1"/>
          <w:szCs w:val="21"/>
          <w14:textFill>
            <w14:solidFill>
              <w14:schemeClr w14:val="tx1"/>
            </w14:solidFill>
          </w14:textFill>
        </w:rPr>
        <w:t>。兹指派按</w:t>
      </w:r>
      <w:r>
        <w:rPr>
          <w:rFonts w:hint="eastAsia" w:ascii="仿宋_GB2312" w:hAnsi="仿宋_GB2312" w:eastAsia="仿宋_GB2312" w:cs="仿宋_GB2312"/>
          <w:color w:val="000000" w:themeColor="text1"/>
          <w:szCs w:val="21"/>
          <w:u w:val="single"/>
          <w14:textFill>
            <w14:solidFill>
              <w14:schemeClr w14:val="tx1"/>
            </w14:solidFill>
          </w14:textFill>
        </w:rPr>
        <w:t>（国家名称）</w:t>
      </w:r>
      <w:r>
        <w:rPr>
          <w:rFonts w:hint="eastAsia" w:ascii="仿宋_GB2312" w:hAnsi="仿宋_GB2312" w:eastAsia="仿宋_GB2312" w:cs="仿宋_GB2312"/>
          <w:color w:val="000000" w:themeColor="text1"/>
          <w:szCs w:val="21"/>
          <w14:textFill>
            <w14:solidFill>
              <w14:schemeClr w14:val="tx1"/>
            </w14:solidFill>
          </w14:textFill>
        </w:rPr>
        <w:t>的法律正式成立的，主要营业地点设在</w:t>
      </w:r>
      <w:r>
        <w:rPr>
          <w:rFonts w:hint="eastAsia" w:ascii="仿宋_GB2312" w:hAnsi="仿宋_GB2312" w:eastAsia="仿宋_GB2312" w:cs="仿宋_GB2312"/>
          <w:color w:val="000000" w:themeColor="text1"/>
          <w:szCs w:val="21"/>
          <w:u w:val="single"/>
          <w14:textFill>
            <w14:solidFill>
              <w14:schemeClr w14:val="tx1"/>
            </w14:solidFill>
          </w14:textFill>
        </w:rPr>
        <w:t>（供应商地址）</w:t>
      </w:r>
      <w:r>
        <w:rPr>
          <w:rFonts w:hint="eastAsia" w:ascii="仿宋_GB2312" w:hAnsi="仿宋_GB2312" w:eastAsia="仿宋_GB2312" w:cs="仿宋_GB2312"/>
          <w:color w:val="000000" w:themeColor="text1"/>
          <w:szCs w:val="21"/>
          <w14:textFill>
            <w14:solidFill>
              <w14:schemeClr w14:val="tx1"/>
            </w14:solidFill>
          </w14:textFill>
        </w:rPr>
        <w:t>的</w:t>
      </w:r>
      <w:r>
        <w:rPr>
          <w:rFonts w:hint="eastAsia" w:ascii="仿宋_GB2312" w:hAnsi="仿宋_GB2312" w:eastAsia="仿宋_GB2312" w:cs="仿宋_GB2312"/>
          <w:color w:val="000000" w:themeColor="text1"/>
          <w:szCs w:val="21"/>
          <w:u w:val="single"/>
          <w14:textFill>
            <w14:solidFill>
              <w14:schemeClr w14:val="tx1"/>
            </w14:solidFill>
          </w14:textFill>
        </w:rPr>
        <w:t>（供应商名称）</w:t>
      </w:r>
      <w:r>
        <w:rPr>
          <w:rFonts w:hint="eastAsia" w:ascii="仿宋_GB2312" w:hAnsi="仿宋_GB2312" w:eastAsia="仿宋_GB2312" w:cs="仿宋_GB2312"/>
          <w:color w:val="000000" w:themeColor="text1"/>
          <w:szCs w:val="21"/>
          <w14:textFill>
            <w14:solidFill>
              <w14:schemeClr w14:val="tx1"/>
            </w14:solidFill>
          </w14:textFill>
        </w:rPr>
        <w:t>作为我方真正的合法的代理人进行下列有效的活动：</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 代表我方办理贵方</w:t>
      </w:r>
      <w:r>
        <w:rPr>
          <w:rFonts w:hint="eastAsia" w:ascii="仿宋_GB2312" w:hAnsi="仿宋_GB2312" w:eastAsia="仿宋_GB2312" w:cs="仿宋_GB2312"/>
          <w:color w:val="000000" w:themeColor="text1"/>
          <w:szCs w:val="21"/>
          <w:u w:val="single"/>
          <w14:textFill>
            <w14:solidFill>
              <w14:schemeClr w14:val="tx1"/>
            </w14:solidFill>
          </w14:textFill>
        </w:rPr>
        <w:t xml:space="preserve"> （项目编号、项目名称、包号）</w:t>
      </w:r>
      <w:r>
        <w:rPr>
          <w:rFonts w:hint="eastAsia" w:ascii="仿宋_GB2312" w:hAnsi="仿宋_GB2312" w:eastAsia="仿宋_GB2312" w:cs="仿宋_GB2312"/>
          <w:color w:val="000000" w:themeColor="text1"/>
          <w:szCs w:val="21"/>
          <w14:textFill>
            <w14:solidFill>
              <w14:schemeClr w14:val="tx1"/>
            </w14:solidFill>
          </w14:textFill>
        </w:rPr>
        <w:t xml:space="preserve"> 响应邀请要求提供的由我方制造的货物的有关事宜，并对我方具有约束力。</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（2）作为制造商，我方保证以响应合作者来约束自己，并对该响应共同和分别承担采购文件中所规定的义务。</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（3）我方兹授予</w:t>
      </w:r>
      <w:r>
        <w:rPr>
          <w:rFonts w:hint="eastAsia" w:ascii="仿宋_GB2312" w:hAnsi="仿宋_GB2312" w:eastAsia="仿宋_GB2312" w:cs="仿宋_GB2312"/>
          <w:color w:val="000000" w:themeColor="text1"/>
          <w:szCs w:val="21"/>
          <w:u w:val="single"/>
          <w14:textFill>
            <w14:solidFill>
              <w14:schemeClr w14:val="tx1"/>
            </w14:solidFill>
          </w14:textFill>
        </w:rPr>
        <w:t xml:space="preserve"> （供应商名称） </w:t>
      </w:r>
      <w:r>
        <w:rPr>
          <w:rFonts w:hint="eastAsia" w:ascii="仿宋_GB2312" w:hAnsi="仿宋_GB2312" w:eastAsia="仿宋_GB2312" w:cs="仿宋_GB2312"/>
          <w:color w:val="000000" w:themeColor="text1"/>
          <w:szCs w:val="21"/>
          <w14:textFill>
            <w14:solidFill>
              <w14:schemeClr w14:val="tx1"/>
            </w14:solidFill>
          </w14:textFill>
        </w:rPr>
        <w:t xml:space="preserve">全权办理和履行上述我方为完成上述各点所必须的事宜，具有替换或撤销的全权。兹确认 </w:t>
      </w:r>
      <w:r>
        <w:rPr>
          <w:rFonts w:hint="eastAsia" w:ascii="仿宋_GB2312" w:hAnsi="仿宋_GB2312" w:eastAsia="仿宋_GB2312" w:cs="仿宋_GB2312"/>
          <w:color w:val="000000" w:themeColor="text1"/>
          <w:szCs w:val="21"/>
          <w:u w:val="single"/>
          <w14:textFill>
            <w14:solidFill>
              <w14:schemeClr w14:val="tx1"/>
            </w14:solidFill>
          </w14:textFill>
        </w:rPr>
        <w:t xml:space="preserve">（供应商名称） </w:t>
      </w:r>
      <w:r>
        <w:rPr>
          <w:rFonts w:hint="eastAsia" w:ascii="仿宋_GB2312" w:hAnsi="仿宋_GB2312" w:eastAsia="仿宋_GB2312" w:cs="仿宋_GB2312"/>
          <w:color w:val="000000" w:themeColor="text1"/>
          <w:szCs w:val="21"/>
          <w14:textFill>
            <w14:solidFill>
              <w14:schemeClr w14:val="tx1"/>
            </w14:solidFill>
          </w14:textFill>
        </w:rPr>
        <w:t>或其正式授权代表依此合法地办理一切事宜。</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（4）我方于</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年</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月</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日签署本文件，</w:t>
      </w:r>
      <w:r>
        <w:rPr>
          <w:rFonts w:hint="eastAsia" w:ascii="仿宋_GB2312" w:hAnsi="仿宋_GB2312" w:eastAsia="仿宋_GB2312" w:cs="仿宋_GB2312"/>
          <w:color w:val="000000" w:themeColor="text1"/>
          <w:szCs w:val="21"/>
          <w:u w:val="single"/>
          <w14:textFill>
            <w14:solidFill>
              <w14:schemeClr w14:val="tx1"/>
            </w14:solidFill>
          </w14:textFill>
        </w:rPr>
        <w:t xml:space="preserve"> （供应商名称）</w:t>
      </w:r>
      <w:r>
        <w:rPr>
          <w:rFonts w:hint="eastAsia" w:ascii="仿宋_GB2312" w:hAnsi="仿宋_GB2312" w:eastAsia="仿宋_GB2312" w:cs="仿宋_GB2312"/>
          <w:color w:val="000000" w:themeColor="text1"/>
          <w:szCs w:val="21"/>
          <w14:textFill>
            <w14:solidFill>
              <w14:schemeClr w14:val="tx1"/>
            </w14:solidFill>
          </w14:textFill>
        </w:rPr>
        <w:t>于 年 月 日接受此件，以此为证。</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制造商名称（加盖单位公章）：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签字人职务和部门：</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签字人姓名：</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签字人（签字）：</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      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p>
    <w:p>
      <w:pPr>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（以上格式仅供参考，供应商就以上内容自拟格式，但必须体现出制造商名称及地址、被授权单位名称及地址，授权事项中要求明确体现出制造商同意对供应商提供其制造的货物及相关伴随服务等内容）</w:t>
      </w:r>
    </w:p>
    <w:p>
      <w:pPr>
        <w:spacing w:line="360" w:lineRule="auto"/>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格式17</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中小企业声明函</w:t>
      </w:r>
    </w:p>
    <w:p>
      <w:pPr>
        <w:widowControl/>
        <w:spacing w:line="360" w:lineRule="auto"/>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 xml:space="preserve">    本公司郑重声明，根据《政府采购促进中小企业发展暂行办法》（财库[2011]181号）的规定，本公司为</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（请填写：中型、小型、微型）企业。即，本公司同时满足以下条件：</w:t>
      </w:r>
    </w:p>
    <w:p>
      <w:pPr>
        <w:widowControl/>
        <w:spacing w:line="360" w:lineRule="auto"/>
        <w:ind w:firstLine="420" w:firstLineChars="200"/>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（请填写：中型、小型、微型）企业。</w:t>
      </w:r>
    </w:p>
    <w:p>
      <w:pPr>
        <w:widowControl/>
        <w:spacing w:line="360" w:lineRule="auto"/>
        <w:ind w:firstLine="420" w:firstLineChars="200"/>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2．本公司参加</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单位的</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 xml:space="preserve">项目采购活动提供本企业制造的货物，由本企业承担工程、提供服务，或者提供其他 </w:t>
      </w:r>
      <w:r>
        <w:rPr>
          <w:rFonts w:hint="eastAsia" w:ascii="仿宋_GB2312" w:hAnsi="仿宋_GB2312" w:eastAsia="仿宋_GB2312" w:cs="仿宋_GB2312"/>
          <w:color w:val="000000" w:themeColor="text1"/>
          <w:kern w:val="0"/>
          <w:szCs w:val="21"/>
          <w:u w:val="single"/>
          <w14:textFill>
            <w14:solidFill>
              <w14:schemeClr w14:val="tx1"/>
            </w14:solidFill>
          </w14:textFill>
        </w:rPr>
        <w:t xml:space="preserve">     </w:t>
      </w:r>
      <w:r>
        <w:rPr>
          <w:rFonts w:hint="eastAsia" w:ascii="仿宋_GB2312" w:hAnsi="仿宋_GB2312" w:eastAsia="仿宋_GB2312" w:cs="仿宋_GB2312"/>
          <w:color w:val="000000" w:themeColor="text1"/>
          <w:kern w:val="0"/>
          <w:szCs w:val="21"/>
          <w14:textFill>
            <w14:solidFill>
              <w14:schemeClr w14:val="tx1"/>
            </w14:solidFill>
          </w14:textFill>
        </w:rPr>
        <w:t>（请填写：中型、小型、微型）企业制造的货物。本条所称货物不包括使用大型企业注册商标的货物。</w:t>
      </w:r>
    </w:p>
    <w:p>
      <w:pPr>
        <w:widowControl/>
        <w:spacing w:line="360" w:lineRule="auto"/>
        <w:ind w:firstLine="420" w:firstLineChars="200"/>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本公司对上述声明的真实性负责。如有虚假，将依法承担相应责任。</w:t>
      </w:r>
    </w:p>
    <w:tbl>
      <w:tblPr>
        <w:tblStyle w:val="16"/>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品  名</w:t>
            </w:r>
          </w:p>
        </w:tc>
        <w:tc>
          <w:tcPr>
            <w:tcW w:w="1587" w:type="dxa"/>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数量</w:t>
            </w: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规格</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型号</w:t>
            </w: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生产</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厂家</w:t>
            </w:r>
          </w:p>
        </w:tc>
        <w:tc>
          <w:tcPr>
            <w:tcW w:w="1344"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8320" w:type="dxa"/>
            <w:gridSpan w:val="6"/>
            <w:vAlign w:val="center"/>
          </w:tcPr>
          <w:p>
            <w:pPr>
              <w:widowControl/>
              <w:ind w:firstLine="422" w:firstLineChars="200"/>
              <w:jc w:val="left"/>
              <w:rPr>
                <w:rFonts w:ascii="仿宋_GB2312" w:hAnsi="仿宋_GB2312" w:eastAsia="仿宋_GB2312" w:cs="仿宋_GB2312"/>
                <w:color w:val="000000" w:themeColor="text1"/>
                <w:szCs w:val="21"/>
                <w:lang w:val="zh-CN"/>
                <w14:textFill>
                  <w14:solidFill>
                    <w14:schemeClr w14:val="tx1"/>
                  </w14:solidFill>
                </w14:textFill>
              </w:rPr>
            </w:pPr>
            <w:r>
              <w:rPr>
                <w:rFonts w:hint="eastAsia" w:ascii="仿宋_GB2312" w:hAnsi="仿宋_GB2312" w:eastAsia="仿宋_GB2312" w:cs="仿宋_GB2312"/>
                <w:b/>
                <w:color w:val="000000" w:themeColor="text1"/>
                <w:szCs w:val="21"/>
                <w:lang w:val="zh-CN"/>
                <w14:textFill>
                  <w14:solidFill>
                    <w14:schemeClr w14:val="tx1"/>
                  </w14:solidFill>
                </w14:textFill>
              </w:rPr>
              <w:t>响应文件中所提供的以上产品为本企业生产的产品，</w:t>
            </w:r>
            <w:r>
              <w:rPr>
                <w:rFonts w:hint="eastAsia" w:ascii="仿宋_GB2312" w:hAnsi="仿宋_GB2312" w:eastAsia="仿宋_GB2312" w:cs="仿宋_GB2312"/>
                <w:b/>
                <w:color w:val="000000" w:themeColor="text1"/>
                <w:szCs w:val="21"/>
                <w14:textFill>
                  <w14:solidFill>
                    <w14:schemeClr w14:val="tx1"/>
                  </w14:solidFill>
                </w14:textFill>
              </w:rPr>
              <w:t>如有虚假</w:t>
            </w:r>
            <w:r>
              <w:rPr>
                <w:rFonts w:hint="eastAsia" w:ascii="仿宋_GB2312" w:hAnsi="仿宋_GB2312" w:eastAsia="仿宋_GB2312" w:cs="仿宋_GB2312"/>
                <w:b/>
                <w:color w:val="000000" w:themeColor="text1"/>
                <w:szCs w:val="21"/>
                <w:lang w:val="zh-CN"/>
                <w14:textFill>
                  <w14:solidFill>
                    <w14:schemeClr w14:val="tx1"/>
                  </w14:solidFill>
                </w14:textFill>
              </w:rPr>
              <w:t>，我公司承担由此产生的一切后果</w:t>
            </w:r>
            <w:r>
              <w:rPr>
                <w:rFonts w:hint="eastAsia" w:ascii="仿宋_GB2312" w:hAnsi="仿宋_GB2312" w:eastAsia="仿宋_GB2312" w:cs="仿宋_GB2312"/>
                <w:color w:val="000000" w:themeColor="text1"/>
                <w:szCs w:val="21"/>
                <w:lang w:val="zh-CN"/>
                <w14:textFill>
                  <w14:solidFill>
                    <w14:schemeClr w14:val="tx1"/>
                  </w14:solidFill>
                </w14:textFill>
              </w:rPr>
              <w:t>。</w:t>
            </w:r>
          </w:p>
          <w:p>
            <w:pPr>
              <w:widowControl/>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（注：响应产品非供应商生产制造的，不须填写此表格）</w:t>
            </w:r>
          </w:p>
        </w:tc>
      </w:tr>
    </w:tbl>
    <w:p>
      <w:pPr>
        <w:autoSpaceDN w:val="0"/>
        <w:spacing w:line="44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p>
    <w:p>
      <w:pPr>
        <w:autoSpaceDN w:val="0"/>
        <w:spacing w:line="440" w:lineRule="exact"/>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注：供应商为非中小企业的，无需填写此声明函。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48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供应商名称（加盖单位公章）：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480" w:lineRule="auto"/>
        <w:ind w:right="105" w:rightChars="50"/>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 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105" w:rightChars="50"/>
        <w:jc w:val="left"/>
        <w:outlineLvl w:val="1"/>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br w:type="page"/>
      </w:r>
      <w:r>
        <w:rPr>
          <w:rFonts w:hint="eastAsia" w:ascii="仿宋_GB2312" w:hAnsi="仿宋_GB2312" w:eastAsia="仿宋_GB2312" w:cs="仿宋_GB2312"/>
          <w:b/>
          <w:bCs/>
          <w:color w:val="000000" w:themeColor="text1"/>
          <w:sz w:val="28"/>
          <w:szCs w:val="28"/>
          <w14:textFill>
            <w14:solidFill>
              <w14:schemeClr w14:val="tx1"/>
            </w14:solidFill>
          </w14:textFill>
        </w:rPr>
        <w:t>格式18</w:t>
      </w:r>
    </w:p>
    <w:p>
      <w:pPr>
        <w:spacing w:before="319" w:before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制造商企业（单位）类型声明函</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本企业（单位）作为</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单位的</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本企业（单位）为</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（请填写：中型、小型、微型）企业。</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本企业（单位）</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（请填写：是、不是）监狱企业。后附省级以上监狱管理局、戒毒管理局（含新疆生产建设兵团）出具的属于监狱企业的证明文件。</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本企业（单位）</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（请填写：是、不是）残疾人福利性单位。</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本次政府采购活动提供的货物（详见下表）是本企业（单位）制造的。</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本企业（单位）对上述声明的真实性负责。如有虚假，将依法承担相应责任。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tbl>
      <w:tblPr>
        <w:tblStyle w:val="16"/>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品  名</w:t>
            </w:r>
          </w:p>
        </w:tc>
        <w:tc>
          <w:tcPr>
            <w:tcW w:w="1587" w:type="dxa"/>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数量</w:t>
            </w: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规格</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型号</w:t>
            </w: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生产</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厂家</w:t>
            </w:r>
          </w:p>
        </w:tc>
        <w:tc>
          <w:tcPr>
            <w:tcW w:w="1344"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8320" w:type="dxa"/>
            <w:gridSpan w:val="6"/>
            <w:vAlign w:val="center"/>
          </w:tcPr>
          <w:p>
            <w:pPr>
              <w:ind w:firstLine="422"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lang w:val="zh-CN"/>
                <w14:textFill>
                  <w14:solidFill>
                    <w14:schemeClr w14:val="tx1"/>
                  </w14:solidFill>
                </w14:textFill>
              </w:rPr>
              <w:t>响应文件中所提供的以上产品为本企业生产的产品，</w:t>
            </w:r>
            <w:r>
              <w:rPr>
                <w:rFonts w:hint="eastAsia" w:ascii="仿宋_GB2312" w:hAnsi="仿宋_GB2312" w:eastAsia="仿宋_GB2312" w:cs="仿宋_GB2312"/>
                <w:b/>
                <w:color w:val="000000" w:themeColor="text1"/>
                <w:szCs w:val="21"/>
                <w14:textFill>
                  <w14:solidFill>
                    <w14:schemeClr w14:val="tx1"/>
                  </w14:solidFill>
                </w14:textFill>
              </w:rPr>
              <w:t>如有虚假</w:t>
            </w:r>
            <w:r>
              <w:rPr>
                <w:rFonts w:hint="eastAsia" w:ascii="仿宋_GB2312" w:hAnsi="仿宋_GB2312" w:eastAsia="仿宋_GB2312" w:cs="仿宋_GB2312"/>
                <w:b/>
                <w:color w:val="000000" w:themeColor="text1"/>
                <w:szCs w:val="21"/>
                <w:lang w:val="zh-CN"/>
                <w14:textFill>
                  <w14:solidFill>
                    <w14:schemeClr w14:val="tx1"/>
                  </w14:solidFill>
                </w14:textFill>
              </w:rPr>
              <w:t>，我公司承担由此产生的一切后果</w:t>
            </w:r>
            <w:r>
              <w:rPr>
                <w:rFonts w:hint="eastAsia" w:ascii="仿宋_GB2312" w:hAnsi="仿宋_GB2312" w:eastAsia="仿宋_GB2312" w:cs="仿宋_GB2312"/>
                <w:color w:val="000000" w:themeColor="text1"/>
                <w:szCs w:val="21"/>
                <w:lang w:val="zh-CN"/>
                <w14:textFill>
                  <w14:solidFill>
                    <w14:schemeClr w14:val="tx1"/>
                  </w14:solidFill>
                </w14:textFill>
              </w:rPr>
              <w:t>。</w:t>
            </w:r>
          </w:p>
        </w:tc>
      </w:tr>
    </w:tbl>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注：供应商所响应产品为其它企业生产时须提供此声明函，仅作为价格扣除条件。</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制造商名称（加盖单位公章）：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 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pStyle w:val="3"/>
        <w:adjustRightInd w:val="0"/>
        <w:snapToGrid w:val="0"/>
        <w:spacing w:line="240" w:lineRule="auto"/>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br w:type="page"/>
      </w:r>
      <w:r>
        <w:rPr>
          <w:rFonts w:hint="eastAsia" w:ascii="仿宋_GB2312" w:hAnsi="仿宋_GB2312" w:eastAsia="仿宋_GB2312" w:cs="仿宋_GB2312"/>
          <w:color w:val="000000" w:themeColor="text1"/>
          <w:sz w:val="28"/>
          <w:szCs w:val="28"/>
          <w14:textFill>
            <w14:solidFill>
              <w14:schemeClr w14:val="tx1"/>
            </w14:solidFill>
          </w14:textFill>
        </w:rPr>
        <w:t>格式19</w:t>
      </w:r>
    </w:p>
    <w:p>
      <w:pPr>
        <w:spacing w:before="319" w:beforeLines="100" w:after="319" w:afterLines="100" w:line="360" w:lineRule="auto"/>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残疾人福利性单位声明函</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本单位郑重声明，根据《财政部 民政部 中国残疾人联合会关于促进残疾人就业政府采购政策的通知》（财库〔2017〕141 号）的规定，本单位为符合条件的残疾人福利性单位，且本单位参加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单位的</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本单位对上述声明的真实性负责。如有虚假，将依法承担相应责任。</w:t>
      </w:r>
    </w:p>
    <w:tbl>
      <w:tblPr>
        <w:tblStyle w:val="16"/>
        <w:tblpPr w:leftFromText="180" w:rightFromText="180" w:vertAnchor="text" w:horzAnchor="page" w:tblpX="1873" w:tblpY="403"/>
        <w:tblOverlap w:val="never"/>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品  名</w:t>
            </w:r>
          </w:p>
        </w:tc>
        <w:tc>
          <w:tcPr>
            <w:tcW w:w="1587" w:type="dxa"/>
            <w:vAlign w:val="center"/>
          </w:tcPr>
          <w:p>
            <w:pPr>
              <w:widowControl/>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数量</w:t>
            </w: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规格</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型号</w:t>
            </w: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生产</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厂家</w:t>
            </w:r>
          </w:p>
        </w:tc>
        <w:tc>
          <w:tcPr>
            <w:tcW w:w="1344"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953"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w:t>
            </w:r>
          </w:p>
        </w:tc>
        <w:tc>
          <w:tcPr>
            <w:tcW w:w="1582"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58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427"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p>
        </w:tc>
        <w:tc>
          <w:tcPr>
            <w:tcW w:w="1344" w:type="dxa"/>
            <w:vAlign w:val="center"/>
          </w:tcPr>
          <w:p>
            <w:pPr>
              <w:spacing w:line="360" w:lineRule="auto"/>
              <w:rPr>
                <w:rFonts w:ascii="仿宋_GB2312" w:hAnsi="仿宋_GB2312" w:eastAsia="仿宋_GB2312" w:cs="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8320" w:type="dxa"/>
            <w:gridSpan w:val="6"/>
            <w:vAlign w:val="center"/>
          </w:tcPr>
          <w:p>
            <w:pPr>
              <w:ind w:firstLine="422"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响应</w:t>
            </w:r>
            <w:r>
              <w:rPr>
                <w:rFonts w:hint="eastAsia" w:ascii="仿宋_GB2312" w:hAnsi="仿宋_GB2312" w:eastAsia="仿宋_GB2312" w:cs="仿宋_GB2312"/>
                <w:b/>
                <w:color w:val="000000" w:themeColor="text1"/>
                <w:szCs w:val="21"/>
                <w:lang w:val="zh-CN"/>
                <w14:textFill>
                  <w14:solidFill>
                    <w14:schemeClr w14:val="tx1"/>
                  </w14:solidFill>
                </w14:textFill>
              </w:rPr>
              <w:t>文件中所提供的以上产品为我公司生产的产品，</w:t>
            </w:r>
            <w:r>
              <w:rPr>
                <w:rFonts w:hint="eastAsia" w:ascii="仿宋_GB2312" w:hAnsi="仿宋_GB2312" w:eastAsia="仿宋_GB2312" w:cs="仿宋_GB2312"/>
                <w:b/>
                <w:color w:val="000000" w:themeColor="text1"/>
                <w:szCs w:val="21"/>
                <w14:textFill>
                  <w14:solidFill>
                    <w14:schemeClr w14:val="tx1"/>
                  </w14:solidFill>
                </w14:textFill>
              </w:rPr>
              <w:t>如有虚假</w:t>
            </w:r>
            <w:r>
              <w:rPr>
                <w:rFonts w:hint="eastAsia" w:ascii="仿宋_GB2312" w:hAnsi="仿宋_GB2312" w:eastAsia="仿宋_GB2312" w:cs="仿宋_GB2312"/>
                <w:b/>
                <w:color w:val="000000" w:themeColor="text1"/>
                <w:szCs w:val="21"/>
                <w:lang w:val="zh-CN"/>
                <w14:textFill>
                  <w14:solidFill>
                    <w14:schemeClr w14:val="tx1"/>
                  </w14:solidFill>
                </w14:textFill>
              </w:rPr>
              <w:t>，我公司承担由此产生的一切后果</w:t>
            </w:r>
            <w:r>
              <w:rPr>
                <w:rFonts w:hint="eastAsia" w:ascii="仿宋_GB2312" w:hAnsi="仿宋_GB2312" w:eastAsia="仿宋_GB2312" w:cs="仿宋_GB2312"/>
                <w:color w:val="000000" w:themeColor="text1"/>
                <w:szCs w:val="21"/>
                <w:lang w:val="zh-CN"/>
                <w14:textFill>
                  <w14:solidFill>
                    <w14:schemeClr w14:val="tx1"/>
                  </w14:solidFill>
                </w14:textFill>
              </w:rPr>
              <w:t>。</w:t>
            </w:r>
          </w:p>
        </w:tc>
      </w:tr>
    </w:tbl>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注：1、供应商为非残疾人福利性单位的，无需填写此声明函。</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3、如为本项目提供本单位伴随产品的，请填写此表格。</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4、如为本项目提供的伴随产品是其他单位生产的，无需填写此表格，但需生产单位按此格式出具此声明。</w:t>
      </w:r>
    </w:p>
    <w:p>
      <w:pPr>
        <w:adjustRightInd w:val="0"/>
        <w:snapToGrid w:val="0"/>
        <w:spacing w:line="360" w:lineRule="auto"/>
        <w:ind w:right="105" w:rightChars="50" w:firstLine="476" w:firstLineChars="227"/>
        <w:jc w:val="lef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480" w:lineRule="auto"/>
        <w:ind w:right="105" w:rightChars="5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供应商名称（加盖单位公章）：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p>
    <w:p>
      <w:pPr>
        <w:adjustRightInd w:val="0"/>
        <w:snapToGrid w:val="0"/>
        <w:spacing w:line="480" w:lineRule="auto"/>
        <w:ind w:right="105" w:rightChars="50"/>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 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w:t>
      </w:r>
    </w:p>
    <w:p>
      <w:pPr>
        <w:widowControl/>
        <w:jc w:val="left"/>
        <w:rPr>
          <w:rFonts w:ascii="仿宋" w:hAnsi="仿宋" w:eastAsia="仿宋" w:cs="仿宋_GB2312"/>
          <w:color w:val="000000" w:themeColor="text1"/>
          <w:kern w:val="0"/>
          <w:sz w:val="20"/>
          <w:szCs w:val="21"/>
          <w14:textFill>
            <w14:solidFill>
              <w14:schemeClr w14:val="tx1"/>
            </w14:solidFill>
          </w14:textFill>
        </w:rPr>
      </w:pPr>
    </w:p>
    <w:p>
      <w:pPr>
        <w:widowControl/>
        <w:jc w:val="left"/>
        <w:rPr>
          <w:rFonts w:ascii="仿宋" w:hAnsi="仿宋" w:eastAsia="仿宋" w:cs="仿宋_GB2312"/>
          <w:color w:val="000000" w:themeColor="text1"/>
          <w:kern w:val="0"/>
          <w:sz w:val="20"/>
          <w:szCs w:val="21"/>
          <w14:textFill>
            <w14:solidFill>
              <w14:schemeClr w14:val="tx1"/>
            </w14:solidFill>
          </w14:textFill>
        </w:rPr>
      </w:pPr>
    </w:p>
    <w:p>
      <w:pPr>
        <w:widowControl/>
        <w:jc w:val="left"/>
        <w:outlineLvl w:val="1"/>
        <w:rPr>
          <w:rFonts w:ascii="仿宋" w:hAnsi="仿宋" w:eastAsia="仿宋" w:cs="宋体"/>
          <w:b/>
          <w:bCs/>
          <w:color w:val="000000" w:themeColor="text1"/>
          <w:sz w:val="28"/>
          <w:szCs w:val="28"/>
          <w14:textFill>
            <w14:solidFill>
              <w14:schemeClr w14:val="tx1"/>
            </w14:solidFill>
          </w14:textFill>
        </w:rPr>
      </w:pPr>
      <w:r>
        <w:rPr>
          <w:rFonts w:ascii="仿宋" w:hAnsi="仿宋" w:eastAsia="仿宋" w:cs="仿宋_GB2312"/>
          <w:color w:val="000000" w:themeColor="text1"/>
          <w:kern w:val="0"/>
          <w:sz w:val="20"/>
          <w:szCs w:val="21"/>
          <w14:textFill>
            <w14:solidFill>
              <w14:schemeClr w14:val="tx1"/>
            </w14:solidFill>
          </w14:textFill>
        </w:rPr>
        <w:br w:type="page"/>
      </w:r>
      <w:bookmarkStart w:id="60" w:name="_Toc533340162"/>
      <w:bookmarkStart w:id="61" w:name="_Toc4485638"/>
    </w:p>
    <w:bookmarkEnd w:id="60"/>
    <w:bookmarkEnd w:id="61"/>
    <w:p>
      <w:pPr>
        <w:pStyle w:val="2"/>
        <w:adjustRightInd w:val="0"/>
        <w:snapToGrid w:val="0"/>
        <w:spacing w:before="0" w:after="0" w:line="360" w:lineRule="auto"/>
        <w:jc w:val="center"/>
        <w:rPr>
          <w:rFonts w:ascii="仿宋" w:hAnsi="仿宋" w:eastAsia="仿宋" w:cs="仿宋_GB2312"/>
          <w:color w:val="000000" w:themeColor="text1"/>
          <w14:textFill>
            <w14:solidFill>
              <w14:schemeClr w14:val="tx1"/>
            </w14:solidFill>
          </w14:textFill>
        </w:rPr>
      </w:pPr>
      <w:bookmarkStart w:id="62" w:name="_Toc4485643"/>
      <w:r>
        <w:rPr>
          <w:rFonts w:hint="eastAsia" w:ascii="仿宋" w:hAnsi="仿宋" w:eastAsia="仿宋" w:cs="仿宋_GB2312"/>
          <w:color w:val="000000" w:themeColor="text1"/>
          <w14:textFill>
            <w14:solidFill>
              <w14:schemeClr w14:val="tx1"/>
            </w14:solidFill>
          </w14:textFill>
        </w:rPr>
        <w:t>第三章 货物需求</w:t>
      </w:r>
      <w:bookmarkEnd w:id="62"/>
    </w:p>
    <w:sdt>
      <w:sdtPr>
        <w:rPr>
          <w:rFonts w:hint="eastAsia" w:ascii="仿宋" w:hAnsi="仿宋" w:eastAsia="仿宋"/>
          <w:color w:val="000000" w:themeColor="text1"/>
          <w:sz w:val="24"/>
          <w14:textFill>
            <w14:solidFill>
              <w14:schemeClr w14:val="tx1"/>
            </w14:solidFill>
          </w14:textFill>
        </w:rPr>
        <w:alias w:val="项目详细需求"/>
        <w:tag w:val="项目详细需求"/>
        <w:id w:val="-1361739487"/>
        <w:lock w:val="sdtLocked"/>
      </w:sdtPr>
      <w:sdtEndPr>
        <w:rPr>
          <w:rFonts w:hint="eastAsia" w:ascii="仿宋" w:hAnsi="仿宋" w:eastAsia="仿宋"/>
          <w:color w:val="000000" w:themeColor="text1"/>
          <w:sz w:val="24"/>
          <w14:textFill>
            <w14:solidFill>
              <w14:schemeClr w14:val="tx1"/>
            </w14:solidFill>
          </w14:textFill>
        </w:rPr>
      </w:sdtEndPr>
      <w:sdtContent>
        <w:p>
          <w:pPr>
            <w:jc w:val="center"/>
            <w:rPr>
              <w:b/>
              <w:sz w:val="32"/>
              <w:szCs w:val="32"/>
            </w:rPr>
          </w:pPr>
          <w:r>
            <w:rPr>
              <w:rFonts w:hint="eastAsia"/>
              <w:b/>
              <w:sz w:val="32"/>
              <w:szCs w:val="32"/>
            </w:rPr>
            <w:t>自然资源局视频会议系统更新升级改造项目明细表</w:t>
          </w:r>
        </w:p>
        <w:p/>
        <w:tbl>
          <w:tblPr>
            <w:tblStyle w:val="1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59"/>
            <w:gridCol w:w="5387"/>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10" w:type="dxa"/>
                <w:shd w:val="clear" w:color="000000" w:fill="A5A5A5"/>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59" w:type="dxa"/>
                <w:shd w:val="clear" w:color="000000" w:fill="A5A5A5"/>
                <w:noWrap/>
                <w:vAlign w:val="center"/>
              </w:tcPr>
              <w:p>
                <w:pPr>
                  <w:widowControl/>
                  <w:jc w:val="center"/>
                  <w:rPr>
                    <w:rFonts w:ascii="宋体" w:hAnsi="宋体" w:cs="宋体"/>
                    <w:b/>
                    <w:bCs/>
                    <w:kern w:val="0"/>
                    <w:sz w:val="24"/>
                  </w:rPr>
                </w:pPr>
                <w:r>
                  <w:rPr>
                    <w:rFonts w:hint="eastAsia" w:ascii="宋体" w:hAnsi="宋体" w:cs="宋体"/>
                    <w:b/>
                    <w:bCs/>
                    <w:kern w:val="0"/>
                    <w:sz w:val="24"/>
                  </w:rPr>
                  <w:t>设备称</w:t>
                </w:r>
              </w:p>
            </w:tc>
            <w:tc>
              <w:tcPr>
                <w:tcW w:w="5387" w:type="dxa"/>
                <w:shd w:val="clear" w:color="000000" w:fill="A5A5A5"/>
                <w:noWrap/>
                <w:vAlign w:val="center"/>
              </w:tcPr>
              <w:p>
                <w:pPr>
                  <w:widowControl/>
                  <w:jc w:val="center"/>
                  <w:rPr>
                    <w:rFonts w:ascii="宋体" w:hAnsi="宋体" w:cs="宋体"/>
                    <w:b/>
                    <w:bCs/>
                    <w:kern w:val="0"/>
                    <w:sz w:val="24"/>
                  </w:rPr>
                </w:pPr>
                <w:r>
                  <w:rPr>
                    <w:rFonts w:hint="eastAsia" w:ascii="宋体" w:hAnsi="宋体" w:cs="宋体"/>
                    <w:b/>
                    <w:bCs/>
                    <w:kern w:val="0"/>
                    <w:sz w:val="24"/>
                  </w:rPr>
                  <w:t>技术参数</w:t>
                </w:r>
              </w:p>
            </w:tc>
            <w:tc>
              <w:tcPr>
                <w:tcW w:w="708" w:type="dxa"/>
                <w:shd w:val="clear" w:color="000000" w:fill="A5A5A5"/>
                <w:noWrap/>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709" w:type="dxa"/>
                <w:shd w:val="clear" w:color="000000" w:fill="A5A5A5"/>
                <w:noWrap/>
                <w:vAlign w:val="center"/>
              </w:tcPr>
              <w:p>
                <w:pPr>
                  <w:widowControl/>
                  <w:jc w:val="center"/>
                  <w:rPr>
                    <w:rFonts w:ascii="宋体" w:hAnsi="宋体" w:cs="宋体"/>
                    <w:b/>
                    <w:bCs/>
                    <w:kern w:val="0"/>
                    <w:sz w:val="24"/>
                  </w:rPr>
                </w:pPr>
                <w:r>
                  <w:rPr>
                    <w:rFonts w:hint="eastAsia" w:ascii="宋体" w:hAnsi="宋体" w:cs="宋体"/>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9073" w:type="dxa"/>
                <w:gridSpan w:val="5"/>
                <w:shd w:val="clear" w:color="auto" w:fill="auto"/>
                <w:noWrap/>
                <w:vAlign w:val="center"/>
              </w:tcPr>
              <w:p>
                <w:pPr>
                  <w:widowControl/>
                  <w:jc w:val="left"/>
                  <w:rPr>
                    <w:rFonts w:ascii="宋体" w:hAnsi="宋体" w:cs="宋体"/>
                    <w:b/>
                    <w:bCs/>
                    <w:kern w:val="0"/>
                    <w:sz w:val="24"/>
                  </w:rPr>
                </w:pPr>
                <w:r>
                  <w:rPr>
                    <w:rFonts w:hint="eastAsia" w:ascii="宋体" w:hAnsi="宋体" w:cs="宋体"/>
                    <w:b/>
                    <w:bCs/>
                    <w:kern w:val="0"/>
                    <w:sz w:val="24"/>
                  </w:rPr>
                  <w:t>一、视频会议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559"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核心MCU</w:t>
                </w:r>
              </w:p>
            </w:tc>
            <w:tc>
              <w:tcPr>
                <w:tcW w:w="5387"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 全编全解系统，呼叫速率6Mbps，视频资源动态分配，支持1080P30/60fps、720P30/60fps帧视频接入</w:t>
                </w:r>
              </w:p>
              <w:p>
                <w:pPr>
                  <w:widowControl/>
                  <w:jc w:val="left"/>
                  <w:rPr>
                    <w:rFonts w:ascii="宋体" w:hAnsi="宋体" w:cs="宋体"/>
                    <w:color w:val="000000"/>
                    <w:kern w:val="0"/>
                    <w:sz w:val="24"/>
                  </w:rPr>
                </w:pPr>
                <w:r>
                  <w:rPr>
                    <w:rFonts w:hint="eastAsia" w:ascii="宋体" w:hAnsi="宋体" w:cs="宋体"/>
                    <w:color w:val="000000"/>
                    <w:kern w:val="0"/>
                    <w:sz w:val="24"/>
                  </w:rPr>
                  <w:t>2. 基于电信级硬件架构，支持H.323和SIP标准，可实现SIP、H.323协议同时入会。</w:t>
                </w:r>
              </w:p>
              <w:p>
                <w:pPr>
                  <w:widowControl/>
                  <w:jc w:val="left"/>
                  <w:rPr>
                    <w:rFonts w:ascii="宋体" w:hAnsi="宋体" w:cs="宋体"/>
                    <w:color w:val="000000"/>
                    <w:kern w:val="0"/>
                    <w:sz w:val="24"/>
                  </w:rPr>
                </w:pPr>
                <w:r>
                  <w:rPr>
                    <w:rFonts w:hint="eastAsia" w:ascii="宋体" w:hAnsi="宋体" w:cs="宋体"/>
                    <w:color w:val="000000"/>
                    <w:kern w:val="0"/>
                    <w:sz w:val="24"/>
                  </w:rPr>
                  <w:t>3. MCU配置容量20点720P30fp或10点1080P30fps接入处理能力。</w:t>
                </w:r>
              </w:p>
              <w:p>
                <w:pPr>
                  <w:widowControl/>
                  <w:jc w:val="left"/>
                  <w:rPr>
                    <w:rFonts w:ascii="宋体" w:hAnsi="宋体" w:cs="宋体"/>
                    <w:color w:val="000000"/>
                    <w:kern w:val="0"/>
                    <w:sz w:val="24"/>
                  </w:rPr>
                </w:pPr>
                <w:r>
                  <w:rPr>
                    <w:rFonts w:hint="eastAsia" w:ascii="宋体" w:hAnsi="宋体" w:cs="宋体"/>
                    <w:color w:val="000000"/>
                    <w:kern w:val="0"/>
                    <w:sz w:val="24"/>
                  </w:rPr>
                  <w:t>4. 支持H.263、H.263+、H.264、H.264High Profile、H.264SVC视频协议。</w:t>
                </w:r>
              </w:p>
              <w:p>
                <w:pPr>
                  <w:widowControl/>
                  <w:jc w:val="left"/>
                  <w:rPr>
                    <w:rFonts w:ascii="宋体" w:hAnsi="宋体" w:cs="宋体"/>
                    <w:color w:val="000000"/>
                    <w:kern w:val="0"/>
                    <w:sz w:val="24"/>
                  </w:rPr>
                </w:pPr>
                <w:r>
                  <w:rPr>
                    <w:rFonts w:hint="eastAsia" w:ascii="宋体" w:hAnsi="宋体" w:cs="宋体"/>
                    <w:color w:val="000000"/>
                    <w:kern w:val="0"/>
                    <w:sz w:val="24"/>
                  </w:rPr>
                  <w:t>5.单台MCU最大扩展支持100路720P30fps或50路1080P30fps对称高清16 分屏的接入能力； MCU 可同时召开≥25组1080P30fps高清分屏模式会议。</w:t>
                </w:r>
              </w:p>
              <w:p>
                <w:pPr>
                  <w:widowControl/>
                  <w:jc w:val="left"/>
                  <w:rPr>
                    <w:rFonts w:ascii="宋体" w:hAnsi="宋体" w:cs="宋体"/>
                    <w:color w:val="000000"/>
                    <w:kern w:val="0"/>
                    <w:sz w:val="24"/>
                  </w:rPr>
                </w:pPr>
                <w:r>
                  <w:rPr>
                    <w:rFonts w:hint="eastAsia" w:ascii="宋体" w:hAnsi="宋体" w:cs="宋体"/>
                    <w:color w:val="000000"/>
                    <w:kern w:val="0"/>
                    <w:sz w:val="24"/>
                  </w:rPr>
                  <w:t>6. MCU 支持35 种不同的分屏显示模式，例如：1、2、3、4、5＋1，7+1，16 ，20等分屏模式，可以根据视频会议的不同需要，任意选择理想的分屏模式观看效果。</w:t>
                </w:r>
              </w:p>
              <w:p>
                <w:pPr>
                  <w:widowControl/>
                  <w:jc w:val="left"/>
                  <w:rPr>
                    <w:rFonts w:ascii="宋体" w:hAnsi="宋体" w:cs="宋体"/>
                    <w:color w:val="000000"/>
                    <w:kern w:val="0"/>
                    <w:sz w:val="24"/>
                  </w:rPr>
                </w:pPr>
                <w:r>
                  <w:rPr>
                    <w:rFonts w:hint="eastAsia" w:ascii="宋体" w:hAnsi="宋体" w:cs="宋体"/>
                    <w:color w:val="000000"/>
                    <w:kern w:val="0"/>
                    <w:sz w:val="24"/>
                  </w:rPr>
                  <w:t>7. 具备良好的网络适应性，系统要求具备容错技术，保证在20%的网络丢包环境下会议视频质量不会受到影响，在70%的网络丢包环境下，可以保证音频效果清晰连续。</w:t>
                </w:r>
              </w:p>
              <w:p>
                <w:pPr>
                  <w:widowControl/>
                  <w:jc w:val="left"/>
                  <w:rPr>
                    <w:rFonts w:ascii="宋体" w:hAnsi="宋体" w:cs="宋体"/>
                    <w:color w:val="000000"/>
                    <w:kern w:val="0"/>
                    <w:sz w:val="24"/>
                  </w:rPr>
                </w:pPr>
                <w:r>
                  <w:rPr>
                    <w:rFonts w:hint="eastAsia" w:ascii="宋体" w:hAnsi="宋体" w:cs="宋体"/>
                    <w:color w:val="000000"/>
                    <w:kern w:val="0"/>
                    <w:sz w:val="24"/>
                  </w:rPr>
                  <w:t>8. MCU支持微软RTV协议和SVC协议，可与Lync/Skype for Business  PC客户端及移动软件客户端无缝对接。</w:t>
                </w:r>
              </w:p>
              <w:p>
                <w:pPr>
                  <w:widowControl/>
                  <w:jc w:val="left"/>
                  <w:rPr>
                    <w:rFonts w:ascii="宋体" w:hAnsi="宋体" w:cs="宋体"/>
                    <w:kern w:val="0"/>
                    <w:sz w:val="24"/>
                  </w:rPr>
                </w:pPr>
                <w:r>
                  <w:rPr>
                    <w:rFonts w:hint="eastAsia" w:ascii="宋体" w:hAnsi="宋体" w:cs="宋体"/>
                    <w:kern w:val="0"/>
                    <w:sz w:val="24"/>
                  </w:rPr>
                  <w:t>9.MCU支持具备22KHz音频技术。（提供第三方机构检验报告复印件加盖投标人公章）</w:t>
                </w:r>
              </w:p>
              <w:p>
                <w:pPr>
                  <w:widowControl/>
                  <w:jc w:val="left"/>
                  <w:rPr>
                    <w:rFonts w:ascii="宋体" w:hAnsi="宋体" w:cs="宋体"/>
                    <w:kern w:val="0"/>
                    <w:sz w:val="24"/>
                  </w:rPr>
                </w:pPr>
                <w:r>
                  <w:rPr>
                    <w:rFonts w:hint="eastAsia" w:ascii="宋体" w:hAnsi="宋体" w:cs="宋体"/>
                    <w:kern w:val="0"/>
                    <w:sz w:val="24"/>
                  </w:rPr>
                  <w:t>10.与现有区县视频会议终端进行无缝融合应用，达到高清音质22kHz应用。（提供产品证明文件加盖投标人公章）</w:t>
                </w:r>
              </w:p>
              <w:p>
                <w:pPr>
                  <w:widowControl/>
                  <w:jc w:val="left"/>
                  <w:rPr>
                    <w:rFonts w:ascii="宋体" w:hAnsi="宋体" w:cs="宋体"/>
                    <w:kern w:val="0"/>
                    <w:sz w:val="24"/>
                  </w:rPr>
                </w:pPr>
                <w:r>
                  <w:rPr>
                    <w:rFonts w:hint="eastAsia" w:ascii="宋体" w:hAnsi="宋体" w:cs="宋体"/>
                    <w:kern w:val="0"/>
                    <w:sz w:val="24"/>
                  </w:rPr>
                  <w:t>11. 与省厅视频会议系统无缝级联应用，实现1080P高清视频效果，实现22kHz高清语音效果应用。（提供产品证明文件加盖投标人公章）</w:t>
                </w:r>
              </w:p>
              <w:p>
                <w:pPr>
                  <w:widowControl/>
                  <w:jc w:val="left"/>
                  <w:rPr>
                    <w:rFonts w:ascii="宋体" w:hAnsi="宋体" w:cs="宋体"/>
                    <w:kern w:val="0"/>
                    <w:sz w:val="24"/>
                  </w:rPr>
                </w:pPr>
                <w:r>
                  <w:rPr>
                    <w:rFonts w:hint="eastAsia" w:ascii="宋体" w:hAnsi="宋体" w:cs="宋体"/>
                    <w:kern w:val="0"/>
                    <w:sz w:val="24"/>
                  </w:rPr>
                  <w:t>12. MCU支持双机热备份功能，当主机出现故障，备机无须人工干预自动接管会议，会议切换时间小于20秒。（提供第三方机构检验报告复印件加盖投标人公章）</w:t>
                </w:r>
              </w:p>
              <w:p>
                <w:pPr>
                  <w:widowControl/>
                  <w:jc w:val="left"/>
                  <w:rPr>
                    <w:rFonts w:ascii="宋体" w:hAnsi="宋体" w:cs="宋体"/>
                    <w:kern w:val="0"/>
                    <w:sz w:val="24"/>
                  </w:rPr>
                </w:pPr>
                <w:r>
                  <w:rPr>
                    <w:rFonts w:hint="eastAsia" w:ascii="宋体" w:hAnsi="宋体" w:cs="宋体"/>
                    <w:kern w:val="0"/>
                    <w:sz w:val="24"/>
                  </w:rPr>
                  <w:t>13. MCU支持H264AVC和H264SVC混合模式会议召开，支持终端通过H264SVC协议呼入会议，实现不同编码技术的混合会议应用，提高会议网络适应能力。（提供第三方机构检验报告复印件加盖投标人公章）</w:t>
                </w:r>
              </w:p>
            </w:tc>
            <w:tc>
              <w:tcPr>
                <w:tcW w:w="708"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1"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主会场</w:t>
                </w:r>
                <w:r>
                  <w:rPr>
                    <w:rFonts w:hint="eastAsia" w:ascii="宋体" w:hAnsi="宋体" w:cs="宋体"/>
                    <w:color w:val="000000"/>
                    <w:kern w:val="0"/>
                    <w:sz w:val="24"/>
                  </w:rPr>
                  <w:br w:type="textWrapping"/>
                </w:r>
                <w:r>
                  <w:rPr>
                    <w:rFonts w:hint="eastAsia" w:ascii="宋体" w:hAnsi="宋体" w:cs="宋体"/>
                    <w:color w:val="000000"/>
                    <w:kern w:val="0"/>
                    <w:sz w:val="24"/>
                  </w:rPr>
                  <w:t>视频会议终端</w:t>
                </w:r>
              </w:p>
            </w:tc>
            <w:tc>
              <w:tcPr>
                <w:tcW w:w="5387"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 主机和摄像机分体式结构，嵌入式操作系统，非windows、android系统，与MCU采用统一品牌；</w:t>
                </w:r>
              </w:p>
              <w:p>
                <w:pPr>
                  <w:widowControl/>
                  <w:jc w:val="left"/>
                  <w:rPr>
                    <w:rFonts w:ascii="宋体" w:hAnsi="宋体" w:cs="宋体"/>
                    <w:color w:val="000000"/>
                    <w:kern w:val="0"/>
                    <w:sz w:val="24"/>
                  </w:rPr>
                </w:pPr>
                <w:r>
                  <w:rPr>
                    <w:rFonts w:hint="eastAsia" w:ascii="宋体" w:hAnsi="宋体" w:cs="宋体"/>
                    <w:color w:val="000000"/>
                    <w:kern w:val="0"/>
                    <w:sz w:val="24"/>
                  </w:rPr>
                  <w:t xml:space="preserve">2. 终端包含同品牌数字阵列麦克风，支持360度全向拾音，支持多个麦克串联扩展拾音距离，具备抗手机电磁干扰能力，麦克风支持触感开关控制。 </w:t>
                </w:r>
              </w:p>
              <w:p>
                <w:pPr>
                  <w:widowControl/>
                  <w:jc w:val="left"/>
                  <w:rPr>
                    <w:rFonts w:ascii="宋体" w:hAnsi="宋体" w:cs="宋体"/>
                    <w:color w:val="000000"/>
                    <w:kern w:val="0"/>
                    <w:sz w:val="24"/>
                  </w:rPr>
                </w:pPr>
                <w:r>
                  <w:rPr>
                    <w:rFonts w:hint="eastAsia" w:ascii="宋体" w:hAnsi="宋体" w:cs="宋体"/>
                    <w:color w:val="000000"/>
                    <w:kern w:val="0"/>
                    <w:sz w:val="24"/>
                  </w:rPr>
                  <w:t>3. 终端包含同品牌高清摄像机，视频分辨率支持720P 60fps和1080P 60fps。光学变焦不少于12倍，可满足72°广角拍摄扩展应用。</w:t>
                </w:r>
              </w:p>
              <w:p>
                <w:pPr>
                  <w:widowControl/>
                  <w:jc w:val="left"/>
                  <w:rPr>
                    <w:rFonts w:ascii="宋体" w:hAnsi="宋体" w:cs="宋体"/>
                    <w:color w:val="000000"/>
                    <w:kern w:val="0"/>
                    <w:sz w:val="24"/>
                  </w:rPr>
                </w:pPr>
                <w:r>
                  <w:rPr>
                    <w:rFonts w:hint="eastAsia" w:ascii="宋体" w:hAnsi="宋体" w:cs="宋体"/>
                    <w:color w:val="000000"/>
                    <w:kern w:val="0"/>
                    <w:sz w:val="24"/>
                  </w:rPr>
                  <w:t>4. 支持ITU H.323和IETF SIP标准；支持H.239和BFCP国际标准双流协议；支持有线双流、网络双流共享应用。</w:t>
                </w:r>
              </w:p>
              <w:p>
                <w:pPr>
                  <w:widowControl/>
                  <w:jc w:val="left"/>
                  <w:rPr>
                    <w:rFonts w:ascii="宋体" w:hAnsi="宋体" w:cs="宋体"/>
                    <w:color w:val="000000"/>
                    <w:kern w:val="0"/>
                    <w:sz w:val="24"/>
                  </w:rPr>
                </w:pPr>
                <w:r>
                  <w:rPr>
                    <w:rFonts w:hint="eastAsia" w:ascii="宋体" w:hAnsi="宋体" w:cs="宋体"/>
                    <w:color w:val="000000"/>
                    <w:kern w:val="0"/>
                    <w:sz w:val="24"/>
                  </w:rPr>
                  <w:t>5. 具备4路高清视频输入接口，4路高清视频输出接口，包含HDMI、VGA、3G-SDI接口；</w:t>
                </w:r>
              </w:p>
              <w:p>
                <w:pPr>
                  <w:widowControl/>
                  <w:jc w:val="left"/>
                  <w:rPr>
                    <w:rFonts w:ascii="宋体" w:hAnsi="宋体" w:cs="宋体"/>
                    <w:color w:val="000000"/>
                    <w:kern w:val="0"/>
                    <w:sz w:val="24"/>
                  </w:rPr>
                </w:pPr>
                <w:r>
                  <w:rPr>
                    <w:rFonts w:hint="eastAsia" w:ascii="宋体" w:hAnsi="宋体" w:cs="宋体"/>
                    <w:color w:val="000000"/>
                    <w:kern w:val="0"/>
                    <w:sz w:val="24"/>
                  </w:rPr>
                  <w:t>6.具备3路音频输入接口， 2路音频输出接口，可以连接扬声器或调音台。</w:t>
                </w:r>
              </w:p>
              <w:p>
                <w:pPr>
                  <w:widowControl/>
                  <w:jc w:val="left"/>
                  <w:rPr>
                    <w:rFonts w:ascii="宋体" w:hAnsi="宋体" w:cs="宋体"/>
                    <w:color w:val="000000"/>
                    <w:kern w:val="0"/>
                    <w:sz w:val="24"/>
                  </w:rPr>
                </w:pPr>
                <w:r>
                  <w:rPr>
                    <w:rFonts w:hint="eastAsia" w:ascii="宋体" w:hAnsi="宋体" w:cs="宋体"/>
                    <w:color w:val="000000"/>
                    <w:kern w:val="0"/>
                    <w:sz w:val="24"/>
                  </w:rPr>
                  <w:t>7. 支持H.263、H.264、H.264HP、H.264SVC视频协议。</w:t>
                </w:r>
              </w:p>
              <w:p>
                <w:pPr>
                  <w:widowControl/>
                  <w:jc w:val="left"/>
                  <w:rPr>
                    <w:rFonts w:ascii="宋体" w:hAnsi="宋体" w:cs="宋体"/>
                    <w:color w:val="000000"/>
                    <w:kern w:val="0"/>
                    <w:sz w:val="24"/>
                  </w:rPr>
                </w:pPr>
                <w:r>
                  <w:rPr>
                    <w:rFonts w:hint="eastAsia" w:ascii="宋体" w:hAnsi="宋体" w:cs="宋体"/>
                    <w:color w:val="000000"/>
                    <w:kern w:val="0"/>
                    <w:sz w:val="24"/>
                  </w:rPr>
                  <w:t>8．支持视频编解码能力达到1080P60fps效果。</w:t>
                </w:r>
              </w:p>
              <w:p>
                <w:pPr>
                  <w:widowControl/>
                  <w:jc w:val="left"/>
                  <w:rPr>
                    <w:rFonts w:ascii="宋体" w:hAnsi="宋体" w:cs="宋体"/>
                    <w:color w:val="000000"/>
                    <w:kern w:val="0"/>
                    <w:sz w:val="24"/>
                  </w:rPr>
                </w:pPr>
                <w:r>
                  <w:rPr>
                    <w:rFonts w:hint="eastAsia" w:ascii="宋体" w:hAnsi="宋体" w:cs="宋体"/>
                    <w:color w:val="000000"/>
                    <w:kern w:val="0"/>
                    <w:sz w:val="24"/>
                  </w:rPr>
                  <w:t>9. 支持ITU-T G.711、G.722、G.728、G.719音频编解码标准。</w:t>
                </w:r>
              </w:p>
              <w:p>
                <w:pPr>
                  <w:widowControl/>
                  <w:jc w:val="left"/>
                  <w:rPr>
                    <w:rFonts w:ascii="宋体" w:hAnsi="宋体" w:cs="宋体"/>
                    <w:kern w:val="0"/>
                    <w:sz w:val="24"/>
                  </w:rPr>
                </w:pPr>
                <w:r>
                  <w:rPr>
                    <w:rFonts w:hint="eastAsia" w:ascii="宋体" w:hAnsi="宋体" w:cs="宋体"/>
                    <w:color w:val="000000"/>
                    <w:kern w:val="0"/>
                    <w:sz w:val="24"/>
                  </w:rPr>
                  <w:t>10.</w:t>
                </w:r>
                <w:r>
                  <w:rPr>
                    <w:rFonts w:hint="eastAsia" w:ascii="宋体" w:hAnsi="宋体" w:cs="宋体"/>
                    <w:kern w:val="0"/>
                    <w:sz w:val="24"/>
                  </w:rPr>
                  <w:t xml:space="preserve"> 终端支持22KHz宽频语音技术。（提供第三方机构检验报告复印件加盖投标人公章）</w:t>
                </w:r>
              </w:p>
              <w:p>
                <w:pPr>
                  <w:widowControl/>
                  <w:jc w:val="left"/>
                  <w:rPr>
                    <w:rFonts w:ascii="宋体" w:hAnsi="宋体" w:cs="宋体"/>
                    <w:kern w:val="0"/>
                    <w:sz w:val="24"/>
                  </w:rPr>
                </w:pPr>
                <w:r>
                  <w:rPr>
                    <w:rFonts w:hint="eastAsia" w:ascii="宋体" w:hAnsi="宋体" w:cs="宋体"/>
                    <w:kern w:val="0"/>
                    <w:sz w:val="24"/>
                  </w:rPr>
                  <w:t>11. 终端支持拾音魔墙技术，通过终端麦克风拾音距离设定，可形成一个固定范围的虚拟声音屏蔽围墙；（提供技术证明文件加盖投标人公章）</w:t>
                </w:r>
              </w:p>
              <w:p>
                <w:pPr>
                  <w:widowControl/>
                  <w:jc w:val="left"/>
                  <w:rPr>
                    <w:rFonts w:ascii="宋体" w:hAnsi="宋体" w:cs="宋体"/>
                    <w:kern w:val="0"/>
                    <w:sz w:val="24"/>
                  </w:rPr>
                </w:pPr>
                <w:r>
                  <w:rPr>
                    <w:rFonts w:hint="eastAsia" w:ascii="宋体" w:hAnsi="宋体" w:cs="宋体"/>
                    <w:kern w:val="0"/>
                    <w:sz w:val="24"/>
                  </w:rPr>
                  <w:t>12. 与现有高清视频会议终端进行无缝互通应用，达到高清音质22kHz效果。（提供产品证明文件加盖投标人公章）</w:t>
                </w:r>
              </w:p>
              <w:p>
                <w:pPr>
                  <w:widowControl/>
                  <w:jc w:val="left"/>
                  <w:rPr>
                    <w:rFonts w:ascii="宋体" w:hAnsi="宋体" w:cs="宋体"/>
                    <w:kern w:val="0"/>
                    <w:sz w:val="24"/>
                  </w:rPr>
                </w:pPr>
                <w:r>
                  <w:rPr>
                    <w:rFonts w:hint="eastAsia" w:ascii="宋体" w:hAnsi="宋体" w:cs="宋体"/>
                    <w:kern w:val="0"/>
                    <w:sz w:val="24"/>
                  </w:rPr>
                  <w:t>13. 终端支持扩展同品牌数据共享模块，提供手机、pad、PC无线投屏应用，并支持本地4方同时投屏进行数据共享浏览，并支持批注、存储浏览功能。（提供产品证明文件加盖投标人公章）</w:t>
                </w:r>
              </w:p>
              <w:p>
                <w:pPr>
                  <w:widowControl/>
                  <w:jc w:val="left"/>
                  <w:rPr>
                    <w:rFonts w:ascii="宋体" w:hAnsi="宋体" w:cs="宋体"/>
                    <w:kern w:val="0"/>
                    <w:sz w:val="24"/>
                  </w:rPr>
                </w:pPr>
                <w:r>
                  <w:rPr>
                    <w:rFonts w:hint="eastAsia" w:ascii="宋体" w:hAnsi="宋体" w:cs="宋体"/>
                    <w:kern w:val="0"/>
                    <w:sz w:val="24"/>
                  </w:rPr>
                  <w:t>14. 终端支持实时在双流发送过程中对双流数据进行标记和修改， 并支持多方双向互通标注，实现多方异地协同办公应用。（提供第三方机构检验报告复印件加盖投标人公章）</w:t>
                </w:r>
              </w:p>
              <w:p>
                <w:pPr>
                  <w:widowControl/>
                  <w:jc w:val="left"/>
                  <w:rPr>
                    <w:rFonts w:ascii="宋体" w:hAnsi="宋体" w:cs="宋体"/>
                    <w:color w:val="000000"/>
                    <w:kern w:val="0"/>
                    <w:sz w:val="24"/>
                  </w:rPr>
                </w:pPr>
                <w:r>
                  <w:rPr>
                    <w:rFonts w:hint="eastAsia" w:ascii="宋体" w:hAnsi="宋体" w:cs="宋体"/>
                    <w:kern w:val="0"/>
                    <w:sz w:val="24"/>
                  </w:rPr>
                  <w:t>15. 终端支持内置多点MCU功能。（提供第三方机构检验报告复印件加盖投标人公章）</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559"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主会场</w:t>
                </w:r>
              </w:p>
              <w:p>
                <w:pPr>
                  <w:widowControl/>
                  <w:jc w:val="center"/>
                  <w:rPr>
                    <w:rFonts w:ascii="宋体" w:hAnsi="宋体" w:cs="宋体"/>
                    <w:kern w:val="0"/>
                    <w:sz w:val="24"/>
                  </w:rPr>
                </w:pPr>
                <w:r>
                  <w:rPr>
                    <w:rFonts w:hint="eastAsia" w:ascii="宋体" w:hAnsi="宋体" w:cs="宋体"/>
                    <w:kern w:val="0"/>
                    <w:sz w:val="24"/>
                  </w:rPr>
                  <w:t>智能交互屏</w:t>
                </w:r>
              </w:p>
            </w:tc>
            <w:tc>
              <w:tcPr>
                <w:tcW w:w="5387" w:type="dxa"/>
                <w:shd w:val="clear" w:color="auto" w:fill="auto"/>
                <w:vAlign w:val="center"/>
              </w:tcPr>
              <w:p>
                <w:pPr>
                  <w:widowControl/>
                  <w:jc w:val="left"/>
                  <w:rPr>
                    <w:rFonts w:ascii="宋体" w:hAnsi="宋体" w:cs="微软雅黑"/>
                    <w:color w:val="000000"/>
                    <w:kern w:val="0"/>
                    <w:sz w:val="24"/>
                  </w:rPr>
                </w:pPr>
                <w:r>
                  <w:rPr>
                    <w:rFonts w:hint="eastAsia" w:ascii="宋体" w:hAnsi="宋体" w:cs="微软雅黑"/>
                    <w:color w:val="000000"/>
                    <w:kern w:val="0"/>
                    <w:sz w:val="24"/>
                  </w:rPr>
                  <w:t>1、LED液晶屏体：A规屏，显示尺寸≥</w:t>
                </w:r>
                <w:r>
                  <w:rPr>
                    <w:rFonts w:ascii="宋体" w:hAnsi="宋体" w:cs="微软雅黑"/>
                    <w:color w:val="000000"/>
                    <w:kern w:val="0"/>
                    <w:sz w:val="24"/>
                  </w:rPr>
                  <w:t>86</w:t>
                </w:r>
                <w:r>
                  <w:rPr>
                    <w:rFonts w:hint="eastAsia" w:ascii="宋体" w:hAnsi="宋体" w:cs="微软雅黑"/>
                    <w:color w:val="000000"/>
                    <w:kern w:val="0"/>
                    <w:sz w:val="24"/>
                  </w:rPr>
                  <w:t>英寸，显示比例16:9，物理分辨率：3840×2160。</w:t>
                </w:r>
              </w:p>
              <w:p>
                <w:pPr>
                  <w:widowControl/>
                  <w:jc w:val="left"/>
                  <w:rPr>
                    <w:rFonts w:ascii="宋体" w:hAnsi="宋体" w:cs="微软雅黑"/>
                    <w:kern w:val="0"/>
                    <w:sz w:val="24"/>
                  </w:rPr>
                </w:pPr>
                <w:r>
                  <w:rPr>
                    <w:rFonts w:hint="eastAsia" w:ascii="宋体" w:hAnsi="宋体" w:cs="微软雅黑"/>
                    <w:kern w:val="0"/>
                    <w:sz w:val="24"/>
                  </w:rPr>
                  <w:t>2、</w:t>
                </w:r>
                <w:r>
                  <w:rPr>
                    <w:rFonts w:hint="eastAsia" w:ascii="宋体" w:hAnsi="宋体" w:cs="微软雅黑"/>
                    <w:sz w:val="24"/>
                  </w:rPr>
                  <w:t>★</w:t>
                </w:r>
                <w:r>
                  <w:rPr>
                    <w:rFonts w:hint="eastAsia" w:ascii="宋体" w:hAnsi="宋体" w:cs="微软雅黑"/>
                    <w:kern w:val="0"/>
                    <w:sz w:val="24"/>
                  </w:rPr>
                  <w:t>屏体亮度≥400</w:t>
                </w:r>
                <w:r>
                  <w:rPr>
                    <w:rFonts w:ascii="宋体" w:hAnsi="宋体" w:cs="微软雅黑"/>
                    <w:kern w:val="0"/>
                    <w:sz w:val="24"/>
                  </w:rPr>
                  <w:t>cd/M2,色彩覆盖率</w:t>
                </w:r>
                <w:r>
                  <w:rPr>
                    <w:rFonts w:hint="eastAsia" w:ascii="宋体" w:hAnsi="宋体" w:cs="微软雅黑"/>
                    <w:kern w:val="0"/>
                    <w:sz w:val="24"/>
                  </w:rPr>
                  <w:t>不低于</w:t>
                </w:r>
                <w:r>
                  <w:rPr>
                    <w:rFonts w:ascii="宋体" w:hAnsi="宋体" w:cs="微软雅黑"/>
                    <w:kern w:val="0"/>
                    <w:sz w:val="24"/>
                  </w:rPr>
                  <w:t>NTSC</w:t>
                </w:r>
                <w:r>
                  <w:rPr>
                    <w:rFonts w:hint="eastAsia" w:ascii="宋体" w:hAnsi="宋体" w:cs="微软雅黑"/>
                    <w:kern w:val="0"/>
                    <w:sz w:val="24"/>
                  </w:rPr>
                  <w:t xml:space="preserve"> 85</w:t>
                </w:r>
                <w:r>
                  <w:rPr>
                    <w:rFonts w:ascii="宋体" w:hAnsi="宋体" w:cs="微软雅黑"/>
                    <w:kern w:val="0"/>
                    <w:sz w:val="24"/>
                  </w:rPr>
                  <w:t>%</w:t>
                </w:r>
                <w:r>
                  <w:rPr>
                    <w:rFonts w:hint="eastAsia" w:ascii="宋体" w:hAnsi="宋体" w:cs="微软雅黑"/>
                    <w:kern w:val="0"/>
                    <w:sz w:val="24"/>
                  </w:rPr>
                  <w:t>，对比度≥4000：1，最大可视角度≥178度。</w:t>
                </w:r>
              </w:p>
              <w:p>
                <w:pPr>
                  <w:widowControl/>
                  <w:jc w:val="left"/>
                  <w:rPr>
                    <w:rFonts w:ascii="宋体" w:hAnsi="宋体" w:cs="微软雅黑"/>
                    <w:kern w:val="0"/>
                    <w:sz w:val="24"/>
                  </w:rPr>
                </w:pPr>
                <w:r>
                  <w:rPr>
                    <w:rFonts w:hint="eastAsia" w:ascii="宋体" w:hAnsi="宋体" w:cs="微软雅黑"/>
                    <w:kern w:val="0"/>
                    <w:sz w:val="24"/>
                  </w:rPr>
                  <w:t>3、整机外壳采用金属材质，屏幕采用4mm防眩钢化玻璃保护，表面硬度不低于莫氏8级，透光率不低于93%，雾度≤8%。</w:t>
                </w:r>
              </w:p>
              <w:p>
                <w:pPr>
                  <w:widowControl/>
                  <w:jc w:val="left"/>
                  <w:rPr>
                    <w:rFonts w:ascii="宋体" w:hAnsi="宋体" w:cs="微软雅黑"/>
                    <w:kern w:val="0"/>
                    <w:sz w:val="24"/>
                  </w:rPr>
                </w:pPr>
                <w:r>
                  <w:rPr>
                    <w:rFonts w:ascii="宋体" w:hAnsi="宋体" w:cs="微软雅黑"/>
                    <w:kern w:val="0"/>
                    <w:sz w:val="24"/>
                  </w:rPr>
                  <w:t>4</w:t>
                </w:r>
                <w:r>
                  <w:rPr>
                    <w:rFonts w:hint="eastAsia" w:ascii="宋体" w:hAnsi="宋体" w:cs="微软雅黑"/>
                    <w:kern w:val="0"/>
                    <w:sz w:val="24"/>
                  </w:rPr>
                  <w:t>、</w:t>
                </w:r>
                <w:r>
                  <w:rPr>
                    <w:rFonts w:hint="eastAsia" w:ascii="宋体" w:hAnsi="宋体" w:cs="微软雅黑"/>
                    <w:sz w:val="24"/>
                  </w:rPr>
                  <w:t>★</w:t>
                </w:r>
                <w:r>
                  <w:rPr>
                    <w:rFonts w:hint="eastAsia" w:ascii="宋体" w:hAnsi="宋体" w:cs="微软雅黑"/>
                    <w:kern w:val="0"/>
                    <w:sz w:val="24"/>
                  </w:rPr>
                  <w:t>整机</w:t>
                </w:r>
                <w:r>
                  <w:rPr>
                    <w:rFonts w:ascii="宋体" w:hAnsi="宋体" w:cs="微软雅黑"/>
                    <w:kern w:val="0"/>
                    <w:sz w:val="24"/>
                  </w:rPr>
                  <w:t>提供隐藏式前置输入接口，接口不少于</w:t>
                </w:r>
                <w:r>
                  <w:rPr>
                    <w:rFonts w:hint="eastAsia" w:ascii="宋体" w:hAnsi="宋体" w:cs="微软雅黑"/>
                    <w:kern w:val="0"/>
                    <w:sz w:val="24"/>
                  </w:rPr>
                  <w:t>1路前置HDMI接口及3路前置双通道USB3.0接口（Windows和Android系统均能被识别，无需分区）,且</w:t>
                </w:r>
                <w:r>
                  <w:rPr>
                    <w:rFonts w:ascii="宋体" w:hAnsi="宋体" w:cs="微软雅黑"/>
                    <w:kern w:val="0"/>
                    <w:sz w:val="24"/>
                  </w:rPr>
                  <w:t>整机前置接口须丝印有中文标识</w:t>
                </w:r>
                <w:r>
                  <w:rPr>
                    <w:rFonts w:hint="eastAsia" w:ascii="宋体" w:hAnsi="宋体" w:cs="微软雅黑"/>
                    <w:kern w:val="0"/>
                    <w:sz w:val="24"/>
                  </w:rPr>
                  <w:t>，</w:t>
                </w:r>
                <w:r>
                  <w:rPr>
                    <w:rFonts w:ascii="宋体" w:hAnsi="宋体" w:cs="微软雅黑"/>
                    <w:kern w:val="0"/>
                    <w:sz w:val="24"/>
                  </w:rPr>
                  <w:t>方便教学操作</w:t>
                </w:r>
                <w:r>
                  <w:rPr>
                    <w:rFonts w:hint="eastAsia" w:ascii="宋体" w:hAnsi="宋体" w:cs="微软雅黑"/>
                    <w:kern w:val="0"/>
                    <w:sz w:val="24"/>
                  </w:rPr>
                  <w:t>。</w:t>
                </w:r>
              </w:p>
              <w:p>
                <w:pPr>
                  <w:widowControl/>
                  <w:jc w:val="left"/>
                  <w:rPr>
                    <w:rFonts w:ascii="宋体" w:hAnsi="宋体" w:cs="微软雅黑"/>
                    <w:kern w:val="0"/>
                    <w:sz w:val="24"/>
                  </w:rPr>
                </w:pPr>
                <w:r>
                  <w:rPr>
                    <w:rFonts w:ascii="宋体" w:hAnsi="宋体" w:cs="微软雅黑"/>
                    <w:kern w:val="0"/>
                    <w:sz w:val="24"/>
                  </w:rPr>
                  <w:t>5</w:t>
                </w:r>
                <w:r>
                  <w:rPr>
                    <w:rFonts w:hint="eastAsia" w:ascii="宋体" w:hAnsi="宋体" w:cs="微软雅黑"/>
                    <w:kern w:val="0"/>
                    <w:sz w:val="24"/>
                  </w:rPr>
                  <w:t>、</w:t>
                </w:r>
                <w:r>
                  <w:rPr>
                    <w:rFonts w:hint="eastAsia" w:ascii="宋体" w:hAnsi="宋体" w:cs="微软雅黑"/>
                    <w:sz w:val="24"/>
                  </w:rPr>
                  <w:t>★</w:t>
                </w:r>
                <w:r>
                  <w:rPr>
                    <w:rFonts w:hint="eastAsia" w:ascii="宋体" w:hAnsi="宋体" w:cs="微软雅黑"/>
                    <w:kern w:val="0"/>
                    <w:sz w:val="24"/>
                  </w:rPr>
                  <w:t>整机须具备前置电脑还原按键，带中文丝印标识，</w:t>
                </w:r>
                <w:r>
                  <w:rPr>
                    <w:rFonts w:ascii="宋体" w:hAnsi="宋体" w:cs="微软雅黑"/>
                    <w:kern w:val="0"/>
                    <w:sz w:val="24"/>
                  </w:rPr>
                  <w:t>不需专业人员即可轻松</w:t>
                </w:r>
                <w:r>
                  <w:rPr>
                    <w:rFonts w:hint="eastAsia" w:ascii="宋体" w:hAnsi="宋体" w:cs="微软雅黑"/>
                    <w:kern w:val="0"/>
                    <w:sz w:val="24"/>
                  </w:rPr>
                  <w:t>解决电脑</w:t>
                </w:r>
                <w:r>
                  <w:rPr>
                    <w:rFonts w:ascii="宋体" w:hAnsi="宋体" w:cs="微软雅黑"/>
                    <w:kern w:val="0"/>
                    <w:sz w:val="24"/>
                  </w:rPr>
                  <w:t>系统故障</w:t>
                </w:r>
                <w:r>
                  <w:rPr>
                    <w:rFonts w:hint="eastAsia" w:ascii="宋体" w:hAnsi="宋体" w:cs="微软雅黑"/>
                    <w:kern w:val="0"/>
                    <w:sz w:val="24"/>
                  </w:rPr>
                  <w:t>。</w:t>
                </w:r>
              </w:p>
              <w:p>
                <w:pPr>
                  <w:widowControl/>
                  <w:jc w:val="left"/>
                  <w:rPr>
                    <w:rFonts w:ascii="宋体" w:hAnsi="宋体" w:cs="微软雅黑"/>
                    <w:kern w:val="0"/>
                    <w:sz w:val="24"/>
                  </w:rPr>
                </w:pPr>
                <w:r>
                  <w:rPr>
                    <w:rFonts w:ascii="宋体" w:hAnsi="宋体" w:cs="微软雅黑"/>
                    <w:kern w:val="0"/>
                    <w:sz w:val="24"/>
                  </w:rPr>
                  <w:t>6</w:t>
                </w:r>
                <w:r>
                  <w:rPr>
                    <w:rFonts w:hint="eastAsia" w:ascii="宋体" w:hAnsi="宋体" w:cs="微软雅黑"/>
                    <w:kern w:val="0"/>
                    <w:sz w:val="24"/>
                  </w:rPr>
                  <w:t>、采用红外触摸感应技术，在双系统下均支持10点触控及同时书写，触摸分辨率：≥32768*32768；定位精度：≤±0.1mm；触摸高度≤3mm；最小识别直径≤3mm。</w:t>
                </w:r>
              </w:p>
              <w:p>
                <w:pPr>
                  <w:widowControl/>
                  <w:jc w:val="left"/>
                  <w:rPr>
                    <w:rFonts w:ascii="宋体" w:hAnsi="宋体" w:cs="微软雅黑"/>
                    <w:kern w:val="0"/>
                    <w:sz w:val="24"/>
                  </w:rPr>
                </w:pPr>
                <w:r>
                  <w:rPr>
                    <w:rFonts w:ascii="宋体" w:hAnsi="宋体" w:cs="微软雅黑"/>
                    <w:kern w:val="0"/>
                    <w:sz w:val="24"/>
                  </w:rPr>
                  <w:t>7</w:t>
                </w:r>
                <w:r>
                  <w:rPr>
                    <w:rFonts w:hint="eastAsia" w:ascii="宋体" w:hAnsi="宋体" w:cs="微软雅黑"/>
                    <w:kern w:val="0"/>
                    <w:sz w:val="24"/>
                  </w:rPr>
                  <w:t>、只需一根网线，即可满足windows和Android双系统的上网功能需求。</w:t>
                </w:r>
              </w:p>
              <w:p>
                <w:pPr>
                  <w:widowControl/>
                  <w:jc w:val="left"/>
                  <w:rPr>
                    <w:rFonts w:ascii="宋体" w:hAnsi="宋体" w:cs="微软雅黑"/>
                    <w:kern w:val="0"/>
                    <w:sz w:val="24"/>
                  </w:rPr>
                </w:pPr>
                <w:r>
                  <w:rPr>
                    <w:rFonts w:ascii="宋体" w:hAnsi="宋体" w:cs="微软雅黑"/>
                    <w:kern w:val="0"/>
                    <w:sz w:val="24"/>
                  </w:rPr>
                  <w:t>8</w:t>
                </w:r>
                <w:r>
                  <w:rPr>
                    <w:rFonts w:hint="eastAsia" w:ascii="宋体" w:hAnsi="宋体" w:cs="微软雅黑"/>
                    <w:kern w:val="0"/>
                    <w:sz w:val="24"/>
                  </w:rPr>
                  <w:t>、所投</w:t>
                </w:r>
                <w:r>
                  <w:rPr>
                    <w:rFonts w:ascii="宋体" w:hAnsi="宋体" w:cs="微软雅黑"/>
                    <w:kern w:val="0"/>
                    <w:sz w:val="24"/>
                  </w:rPr>
                  <w:t>产品具备智能护眼功能，可自主选择</w:t>
                </w:r>
                <w:r>
                  <w:rPr>
                    <w:rFonts w:hint="eastAsia" w:ascii="宋体" w:hAnsi="宋体" w:cs="微软雅黑"/>
                    <w:kern w:val="0"/>
                    <w:sz w:val="24"/>
                  </w:rPr>
                  <w:t>护眼书写</w:t>
                </w:r>
                <w:r>
                  <w:rPr>
                    <w:rFonts w:ascii="宋体" w:hAnsi="宋体" w:cs="微软雅黑"/>
                    <w:kern w:val="0"/>
                    <w:sz w:val="24"/>
                  </w:rPr>
                  <w:t>、</w:t>
                </w:r>
                <w:r>
                  <w:rPr>
                    <w:rFonts w:hint="eastAsia" w:ascii="宋体" w:hAnsi="宋体" w:cs="微软雅黑"/>
                    <w:kern w:val="0"/>
                    <w:sz w:val="24"/>
                  </w:rPr>
                  <w:t>护眼智能光控</w:t>
                </w:r>
                <w:r>
                  <w:rPr>
                    <w:rFonts w:ascii="宋体" w:hAnsi="宋体" w:cs="微软雅黑"/>
                    <w:kern w:val="0"/>
                    <w:sz w:val="24"/>
                  </w:rPr>
                  <w:t>等多种护眼模式。</w:t>
                </w:r>
              </w:p>
              <w:p>
                <w:pPr>
                  <w:widowControl/>
                  <w:jc w:val="left"/>
                  <w:rPr>
                    <w:rFonts w:ascii="宋体" w:hAnsi="宋体" w:cs="微软雅黑"/>
                    <w:kern w:val="0"/>
                    <w:sz w:val="24"/>
                  </w:rPr>
                </w:pPr>
                <w:r>
                  <w:rPr>
                    <w:rFonts w:ascii="宋体" w:hAnsi="宋体" w:cs="微软雅黑"/>
                    <w:kern w:val="0"/>
                    <w:sz w:val="24"/>
                  </w:rPr>
                  <w:t>9</w:t>
                </w:r>
                <w:r>
                  <w:rPr>
                    <w:rFonts w:hint="eastAsia" w:ascii="宋体" w:hAnsi="宋体" w:cs="微软雅黑"/>
                    <w:kern w:val="0"/>
                    <w:sz w:val="24"/>
                  </w:rPr>
                  <w:t>、内置安卓系统，</w:t>
                </w:r>
                <w:r>
                  <w:rPr>
                    <w:rFonts w:ascii="宋体" w:hAnsi="宋体" w:cs="微软雅黑"/>
                    <w:kern w:val="0"/>
                    <w:sz w:val="24"/>
                  </w:rPr>
                  <w:t>CPU</w:t>
                </w:r>
                <w:r>
                  <w:rPr>
                    <w:rFonts w:hint="eastAsia" w:ascii="宋体" w:hAnsi="宋体" w:cs="微软雅黑"/>
                    <w:kern w:val="0"/>
                    <w:sz w:val="24"/>
                  </w:rPr>
                  <w:t>采用四核，主板具备ROM不小于8G, RAM不小于1G, 安卓系统版本不低于6.0。安卓主页面提供不少于4个应用程序，并可根据需求随意替换。安卓系统</w:t>
                </w:r>
                <w:r>
                  <w:rPr>
                    <w:rFonts w:ascii="宋体" w:hAnsi="宋体" w:cs="微软雅黑"/>
                    <w:kern w:val="0"/>
                    <w:sz w:val="24"/>
                  </w:rPr>
                  <w:t>具备文件浏览功能，可实现文件分类，选定、全选、复制、粘贴、删除、一键发送、二维码分享等功能。</w:t>
                </w:r>
              </w:p>
              <w:p>
                <w:pPr>
                  <w:widowControl/>
                  <w:jc w:val="left"/>
                  <w:rPr>
                    <w:rFonts w:ascii="宋体" w:hAnsi="宋体" w:cs="微软雅黑"/>
                    <w:kern w:val="0"/>
                    <w:sz w:val="24"/>
                  </w:rPr>
                </w:pPr>
                <w:r>
                  <w:rPr>
                    <w:rFonts w:hint="eastAsia" w:ascii="宋体" w:hAnsi="宋体" w:cs="微软雅黑"/>
                    <w:kern w:val="0"/>
                    <w:sz w:val="24"/>
                  </w:rPr>
                  <w:t>1</w:t>
                </w:r>
                <w:r>
                  <w:rPr>
                    <w:rFonts w:ascii="宋体" w:hAnsi="宋体" w:cs="微软雅黑"/>
                    <w:kern w:val="0"/>
                    <w:sz w:val="24"/>
                  </w:rPr>
                  <w:t>0</w:t>
                </w:r>
                <w:r>
                  <w:rPr>
                    <w:rFonts w:hint="eastAsia" w:ascii="宋体" w:hAnsi="宋体" w:cs="微软雅黑"/>
                    <w:kern w:val="0"/>
                    <w:sz w:val="24"/>
                  </w:rPr>
                  <w:t>、无需借助PC，整机可一键进行硬件自检，包括对系统内存、存储、屏温、触摸系统、光感系统、内置电脑等进行状态提示、及故障提示。</w:t>
                </w:r>
              </w:p>
              <w:p>
                <w:pPr>
                  <w:widowControl/>
                  <w:jc w:val="left"/>
                  <w:rPr>
                    <w:rFonts w:ascii="宋体" w:hAnsi="宋体" w:cs="微软雅黑"/>
                    <w:kern w:val="0"/>
                    <w:sz w:val="24"/>
                  </w:rPr>
                </w:pPr>
                <w:r>
                  <w:rPr>
                    <w:rFonts w:hint="eastAsia" w:ascii="宋体" w:hAnsi="宋体" w:cs="微软雅黑"/>
                    <w:kern w:val="0"/>
                    <w:sz w:val="24"/>
                  </w:rPr>
                  <w:t>1</w:t>
                </w:r>
                <w:r>
                  <w:rPr>
                    <w:rFonts w:ascii="宋体" w:hAnsi="宋体" w:cs="微软雅黑"/>
                    <w:kern w:val="0"/>
                    <w:sz w:val="24"/>
                  </w:rPr>
                  <w:t>1</w:t>
                </w:r>
                <w:r>
                  <w:rPr>
                    <w:rFonts w:hint="eastAsia" w:ascii="宋体" w:hAnsi="宋体" w:cs="微软雅黑"/>
                    <w:kern w:val="0"/>
                    <w:sz w:val="24"/>
                  </w:rPr>
                  <w:t>、为方便使用，整机后置一路</w:t>
                </w:r>
                <w:r>
                  <w:rPr>
                    <w:rFonts w:ascii="宋体" w:hAnsi="宋体" w:cs="微软雅黑"/>
                    <w:kern w:val="0"/>
                    <w:sz w:val="24"/>
                  </w:rPr>
                  <w:t>Type-C</w:t>
                </w:r>
                <w:r>
                  <w:rPr>
                    <w:rFonts w:hint="eastAsia" w:ascii="宋体" w:hAnsi="宋体" w:cs="微软雅黑"/>
                    <w:kern w:val="0"/>
                    <w:sz w:val="24"/>
                  </w:rPr>
                  <w:t>输入接口和一路双通道</w:t>
                </w:r>
                <w:r>
                  <w:rPr>
                    <w:rFonts w:ascii="宋体" w:hAnsi="宋体" w:cs="微软雅黑"/>
                    <w:kern w:val="0"/>
                    <w:sz w:val="24"/>
                  </w:rPr>
                  <w:t>USB</w:t>
                </w:r>
                <w:r>
                  <w:rPr>
                    <w:rFonts w:hint="eastAsia" w:ascii="宋体" w:hAnsi="宋体" w:cs="微软雅黑"/>
                    <w:kern w:val="0"/>
                    <w:sz w:val="24"/>
                  </w:rPr>
                  <w:t>输入接口（外接展台、U盘等设备在Windows和Android系统下均可使用）。</w:t>
                </w:r>
              </w:p>
              <w:p>
                <w:pPr>
                  <w:widowControl/>
                  <w:jc w:val="left"/>
                  <w:rPr>
                    <w:rFonts w:ascii="宋体" w:hAnsi="宋体" w:cs="微软雅黑"/>
                    <w:kern w:val="0"/>
                    <w:sz w:val="24"/>
                  </w:rPr>
                </w:pPr>
                <w:r>
                  <w:rPr>
                    <w:rFonts w:hint="eastAsia" w:ascii="宋体" w:hAnsi="宋体" w:cs="微软雅黑"/>
                    <w:kern w:val="0"/>
                    <w:sz w:val="24"/>
                  </w:rPr>
                  <w:t>1</w:t>
                </w:r>
                <w:r>
                  <w:rPr>
                    <w:rFonts w:ascii="宋体" w:hAnsi="宋体" w:cs="微软雅黑"/>
                    <w:kern w:val="0"/>
                    <w:sz w:val="24"/>
                  </w:rPr>
                  <w:t>2</w:t>
                </w:r>
                <w:r>
                  <w:rPr>
                    <w:rFonts w:hint="eastAsia" w:ascii="宋体" w:hAnsi="宋体" w:cs="微软雅黑"/>
                    <w:kern w:val="0"/>
                    <w:sz w:val="24"/>
                  </w:rPr>
                  <w:t>、为操作便捷，所投产品可通过多指长按屏幕部分达到息屏及唤醒功能。</w:t>
                </w:r>
              </w:p>
              <w:p>
                <w:pPr>
                  <w:widowControl/>
                  <w:jc w:val="left"/>
                  <w:rPr>
                    <w:rFonts w:ascii="宋体" w:hAnsi="宋体" w:cs="微软雅黑"/>
                    <w:kern w:val="0"/>
                    <w:sz w:val="24"/>
                  </w:rPr>
                </w:pPr>
                <w:r>
                  <w:rPr>
                    <w:rFonts w:hint="eastAsia" w:ascii="宋体" w:hAnsi="宋体" w:cs="微软雅黑"/>
                    <w:kern w:val="0"/>
                    <w:sz w:val="24"/>
                  </w:rPr>
                  <w:t>1</w:t>
                </w:r>
                <w:r>
                  <w:rPr>
                    <w:rFonts w:ascii="宋体" w:hAnsi="宋体" w:cs="微软雅黑"/>
                    <w:kern w:val="0"/>
                    <w:sz w:val="24"/>
                  </w:rPr>
                  <w:t>3</w:t>
                </w:r>
                <w:r>
                  <w:rPr>
                    <w:rFonts w:hint="eastAsia" w:ascii="宋体" w:hAnsi="宋体" w:cs="微软雅黑"/>
                    <w:kern w:val="0"/>
                    <w:sz w:val="24"/>
                  </w:rPr>
                  <w:t>、具有防雷击、防静电、抗撞击、防火、防腐蚀、防辐射、防划伤、触摸屏防遮挡等安全保护。</w:t>
                </w:r>
              </w:p>
              <w:p>
                <w:pPr>
                  <w:widowControl/>
                  <w:jc w:val="left"/>
                  <w:rPr>
                    <w:rFonts w:ascii="宋体" w:hAnsi="宋体" w:cs="微软雅黑"/>
                    <w:kern w:val="0"/>
                    <w:sz w:val="24"/>
                  </w:rPr>
                </w:pPr>
                <w:r>
                  <w:rPr>
                    <w:rFonts w:hint="eastAsia" w:ascii="宋体" w:hAnsi="宋体" w:cs="微软雅黑"/>
                    <w:kern w:val="0"/>
                    <w:sz w:val="24"/>
                  </w:rPr>
                  <w:t>1</w:t>
                </w:r>
                <w:r>
                  <w:rPr>
                    <w:rFonts w:ascii="宋体" w:hAnsi="宋体" w:cs="微软雅黑"/>
                    <w:kern w:val="0"/>
                    <w:sz w:val="24"/>
                  </w:rPr>
                  <w:t>4</w:t>
                </w:r>
                <w:r>
                  <w:rPr>
                    <w:rFonts w:hint="eastAsia" w:ascii="宋体" w:hAnsi="宋体" w:cs="微软雅黑"/>
                    <w:kern w:val="0"/>
                    <w:sz w:val="24"/>
                  </w:rPr>
                  <w:t>、</w:t>
                </w:r>
                <w:r>
                  <w:rPr>
                    <w:rFonts w:hint="eastAsia" w:ascii="宋体" w:hAnsi="宋体" w:cs="微软雅黑"/>
                    <w:sz w:val="24"/>
                  </w:rPr>
                  <w:t>★</w:t>
                </w:r>
                <w:r>
                  <w:rPr>
                    <w:rFonts w:hint="eastAsia" w:ascii="宋体" w:hAnsi="宋体" w:cs="微软雅黑"/>
                    <w:kern w:val="0"/>
                    <w:sz w:val="24"/>
                  </w:rPr>
                  <w:t>具备供电保护模块，在插拔式电脑未固定的情况下，不给插拔式电脑供电。</w:t>
                </w:r>
              </w:p>
              <w:p>
                <w:pPr>
                  <w:widowControl/>
                  <w:jc w:val="left"/>
                  <w:rPr>
                    <w:rFonts w:ascii="宋体" w:hAnsi="宋体" w:cs="微软雅黑"/>
                    <w:color w:val="000000"/>
                    <w:kern w:val="0"/>
                    <w:sz w:val="24"/>
                  </w:rPr>
                </w:pPr>
                <w:r>
                  <w:rPr>
                    <w:rFonts w:ascii="宋体" w:hAnsi="宋体" w:cs="仿宋"/>
                    <w:sz w:val="24"/>
                  </w:rPr>
                  <w:t>15</w:t>
                </w:r>
                <w:r>
                  <w:rPr>
                    <w:rFonts w:hint="eastAsia" w:ascii="宋体" w:hAnsi="宋体" w:cs="仿宋"/>
                    <w:sz w:val="24"/>
                  </w:rPr>
                  <w:t>、内置插拔式模块化电脑，采用Int</w:t>
                </w:r>
                <w:r>
                  <w:rPr>
                    <w:rFonts w:hint="eastAsia" w:ascii="宋体" w:hAnsi="宋体" w:cs="仿宋"/>
                    <w:color w:val="000000"/>
                    <w:sz w:val="24"/>
                  </w:rPr>
                  <w:t>el通用80pin接口</w:t>
                </w:r>
                <w:r>
                  <w:rPr>
                    <w:rFonts w:ascii="宋体" w:hAnsi="宋体" w:cs="仿宋"/>
                    <w:color w:val="000000"/>
                    <w:sz w:val="24"/>
                  </w:rPr>
                  <w:t>,易拆卸维修。</w:t>
                </w:r>
                <w:r>
                  <w:rPr>
                    <w:rFonts w:hint="eastAsia" w:ascii="宋体" w:hAnsi="宋体"/>
                    <w:kern w:val="0"/>
                    <w:sz w:val="24"/>
                  </w:rPr>
                  <w:t>CPU采用Intel酷睿I5处理器（CPU 8400及以上）；内存：4G DDR4；硬盘：128G SSD</w:t>
                </w:r>
                <w:r>
                  <w:rPr>
                    <w:rFonts w:hint="eastAsia" w:ascii="宋体" w:hAnsi="宋体" w:cs="仿宋"/>
                    <w:color w:val="000000"/>
                    <w:sz w:val="24"/>
                  </w:rPr>
                  <w:t>；具备至少6个USB接口（其中至少包含3路USB3.0接口）；具有独立非外扩展的视频输出接口：≥1路HDMI ；≥1路DP等；</w:t>
                </w:r>
                <w:r>
                  <w:rPr>
                    <w:rFonts w:ascii="宋体" w:hAnsi="宋体" w:cs="仿宋"/>
                    <w:sz w:val="24"/>
                  </w:rPr>
                  <w:t>标配正版Windows 10操作系统及正版 Office Pro Plus 2016 专业版办公软件一年使用权。</w:t>
                </w:r>
              </w:p>
              <w:p>
                <w:pPr>
                  <w:widowControl/>
                  <w:jc w:val="left"/>
                  <w:rPr>
                    <w:rFonts w:ascii="宋体" w:hAnsi="宋体" w:cs="仿宋"/>
                    <w:sz w:val="24"/>
                  </w:rPr>
                </w:pPr>
                <w:r>
                  <w:rPr>
                    <w:rFonts w:ascii="宋体" w:hAnsi="宋体" w:cs="仿宋"/>
                    <w:sz w:val="24"/>
                  </w:rPr>
                  <w:t>16</w:t>
                </w:r>
                <w:r>
                  <w:rPr>
                    <w:rFonts w:hint="eastAsia" w:ascii="宋体" w:hAnsi="宋体" w:cs="仿宋"/>
                    <w:sz w:val="24"/>
                  </w:rPr>
                  <w:t>、</w:t>
                </w:r>
                <w:r>
                  <w:rPr>
                    <w:rFonts w:hint="eastAsia" w:ascii="宋体" w:hAnsi="宋体"/>
                    <w:sz w:val="24"/>
                  </w:rPr>
                  <w:t>为保证无线信号不被遮挡，整机前面板须具备有标识的天线模块，包含2.4G、5G双频WiFi和蓝牙信号接发装置，Windows及Android均可实现无线上网功能。(</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ascii="宋体" w:hAnsi="宋体" w:cs="仿宋"/>
                    <w:sz w:val="24"/>
                  </w:rPr>
                  <w:t>17</w:t>
                </w:r>
                <w:r>
                  <w:rPr>
                    <w:rFonts w:hint="eastAsia" w:ascii="宋体" w:hAnsi="宋体" w:cs="仿宋"/>
                    <w:sz w:val="24"/>
                  </w:rPr>
                  <w:t>、</w:t>
                </w:r>
                <w:r>
                  <w:rPr>
                    <w:rFonts w:hint="eastAsia" w:ascii="宋体" w:hAnsi="宋体"/>
                    <w:sz w:val="24"/>
                  </w:rPr>
                  <w:t>具有悬浮菜单，可通过多指调用到屏幕任意位置；在任意信号源通道（如含Windows、安卓、Ypbpr、TV、HDMI等常用通道）下均可调用触摸悬浮菜单；悬浮菜单具有启用应用软件、随时批注、擦除等功能，并可根据需要自定义；悬浮菜单中的信号源支持自定义修改且可一键直达常用信号源。并可自定义不少于20个功能的应用或功能的替换。(</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hint="eastAsia" w:ascii="宋体" w:hAnsi="宋体" w:cs="微软雅黑"/>
                    <w:color w:val="000000"/>
                    <w:sz w:val="24"/>
                  </w:rPr>
                  <w:t>1</w:t>
                </w:r>
                <w:r>
                  <w:rPr>
                    <w:rFonts w:ascii="宋体" w:hAnsi="宋体" w:cs="微软雅黑"/>
                    <w:color w:val="000000"/>
                    <w:sz w:val="24"/>
                  </w:rPr>
                  <w:t>8</w:t>
                </w:r>
                <w:r>
                  <w:rPr>
                    <w:rFonts w:hint="eastAsia" w:ascii="宋体" w:hAnsi="宋体" w:cs="微软雅黑"/>
                    <w:color w:val="000000"/>
                    <w:sz w:val="24"/>
                  </w:rPr>
                  <w:t>、</w:t>
                </w:r>
                <w:r>
                  <w:rPr>
                    <w:rFonts w:hint="eastAsia" w:ascii="宋体" w:hAnsi="宋体"/>
                    <w:sz w:val="24"/>
                  </w:rPr>
                  <w:t>整机底部具备通屏笔槽设计，可放置触控笔等。 (</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hint="eastAsia" w:ascii="宋体" w:hAnsi="宋体" w:cs="微软雅黑"/>
                    <w:color w:val="000000"/>
                    <w:sz w:val="24"/>
                  </w:rPr>
                  <w:t>1</w:t>
                </w:r>
                <w:r>
                  <w:rPr>
                    <w:rFonts w:ascii="宋体" w:hAnsi="宋体" w:cs="微软雅黑"/>
                    <w:color w:val="000000"/>
                    <w:sz w:val="24"/>
                  </w:rPr>
                  <w:t>9</w:t>
                </w:r>
                <w:r>
                  <w:rPr>
                    <w:rFonts w:hint="eastAsia" w:ascii="宋体" w:hAnsi="宋体" w:cs="微软雅黑"/>
                    <w:color w:val="000000"/>
                    <w:sz w:val="24"/>
                  </w:rPr>
                  <w:t>、</w:t>
                </w:r>
                <w:r>
                  <w:rPr>
                    <w:rFonts w:hint="eastAsia" w:ascii="宋体" w:hAnsi="宋体"/>
                    <w:sz w:val="24"/>
                  </w:rPr>
                  <w:t>可设置快捷键功能，提供屏幕左右两侧不少于15个分段式软件快捷键，快捷键可根据习惯选择左右双侧显示或单侧显示及隐藏，并可设置显示时长，方便使用。应具备至少以下常用功能：“自定义”、“多屏互动”、“关闭窗口”、“触控开关”、“笔”、“橡皮”等。 (</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hint="eastAsia" w:ascii="宋体" w:hAnsi="宋体" w:cs="微软雅黑"/>
                    <w:color w:val="000000"/>
                    <w:sz w:val="24"/>
                  </w:rPr>
                  <w:t>2</w:t>
                </w:r>
                <w:r>
                  <w:rPr>
                    <w:rFonts w:ascii="宋体" w:hAnsi="宋体" w:cs="微软雅黑"/>
                    <w:color w:val="000000"/>
                    <w:sz w:val="24"/>
                  </w:rPr>
                  <w:t>0</w:t>
                </w:r>
                <w:r>
                  <w:rPr>
                    <w:rFonts w:hint="eastAsia" w:ascii="宋体" w:hAnsi="宋体" w:cs="微软雅黑"/>
                    <w:color w:val="000000"/>
                    <w:sz w:val="24"/>
                  </w:rPr>
                  <w:t>、</w:t>
                </w:r>
                <w:r>
                  <w:rPr>
                    <w:rFonts w:hint="eastAsia" w:ascii="宋体" w:hAnsi="宋体"/>
                    <w:sz w:val="24"/>
                  </w:rPr>
                  <w:t>标配书写笔具备两种笔头，无需切换菜单，可自动识别粗细笔迹(</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hint="eastAsia" w:ascii="宋体" w:hAnsi="宋体" w:cs="微软雅黑"/>
                    <w:color w:val="000000"/>
                    <w:sz w:val="24"/>
                  </w:rPr>
                  <w:t>2</w:t>
                </w:r>
                <w:r>
                  <w:rPr>
                    <w:rFonts w:ascii="宋体" w:hAnsi="宋体" w:cs="微软雅黑"/>
                    <w:color w:val="000000"/>
                    <w:sz w:val="24"/>
                  </w:rPr>
                  <w:t>1</w:t>
                </w:r>
                <w:r>
                  <w:rPr>
                    <w:rFonts w:hint="eastAsia" w:ascii="宋体" w:hAnsi="宋体" w:cs="微软雅黑"/>
                    <w:color w:val="000000"/>
                    <w:sz w:val="24"/>
                  </w:rPr>
                  <w:t>、</w:t>
                </w:r>
                <w:r>
                  <w:rPr>
                    <w:rFonts w:hint="eastAsia" w:ascii="宋体" w:hAnsi="宋体"/>
                    <w:sz w:val="24"/>
                  </w:rPr>
                  <w:t>Android 整体 UI 界面遵循人体工程学规范，采用集中式布局，具备与实际功能一致、表达准确、清晰的中文标识; (</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hint="eastAsia" w:ascii="宋体" w:hAnsi="宋体" w:cs="微软雅黑"/>
                    <w:color w:val="000000"/>
                    <w:sz w:val="24"/>
                  </w:rPr>
                  <w:t>2</w:t>
                </w:r>
                <w:r>
                  <w:rPr>
                    <w:rFonts w:ascii="宋体" w:hAnsi="宋体" w:cs="微软雅黑"/>
                    <w:color w:val="000000"/>
                    <w:sz w:val="24"/>
                  </w:rPr>
                  <w:t>2</w:t>
                </w:r>
                <w:r>
                  <w:rPr>
                    <w:rFonts w:hint="eastAsia" w:ascii="宋体" w:hAnsi="宋体" w:cs="微软雅黑"/>
                    <w:color w:val="000000"/>
                    <w:sz w:val="24"/>
                  </w:rPr>
                  <w:t>、</w:t>
                </w:r>
                <w:r>
                  <w:rPr>
                    <w:rFonts w:hint="eastAsia" w:ascii="宋体" w:hAnsi="宋体"/>
                    <w:sz w:val="24"/>
                  </w:rPr>
                  <w:t>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电脑桌面；支持播放电脑桌面的ppt课件；还可实现手机移动直播功能； u盘文件直读、一键切换电脑窗口文件、模拟鼠标等功能；，及时分享各类资源。(</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hint="eastAsia" w:ascii="宋体" w:hAnsi="宋体" w:cs="微软雅黑"/>
                    <w:color w:val="000000"/>
                    <w:sz w:val="24"/>
                  </w:rPr>
                  <w:t>2</w:t>
                </w:r>
                <w:r>
                  <w:rPr>
                    <w:rFonts w:ascii="宋体" w:hAnsi="宋体" w:cs="微软雅黑"/>
                    <w:color w:val="000000"/>
                    <w:sz w:val="24"/>
                  </w:rPr>
                  <w:t>3</w:t>
                </w:r>
                <w:r>
                  <w:rPr>
                    <w:rFonts w:hint="eastAsia" w:ascii="宋体" w:hAnsi="宋体" w:cs="微软雅黑"/>
                    <w:color w:val="000000"/>
                    <w:sz w:val="24"/>
                  </w:rPr>
                  <w:t>、</w:t>
                </w:r>
                <w:r>
                  <w:rPr>
                    <w:rFonts w:hint="eastAsia" w:ascii="宋体" w:hAnsi="宋体"/>
                    <w:sz w:val="24"/>
                  </w:rPr>
                  <w:t>整机具备抗强光干扰性能，在400K LUX照度的光照下保证书写功能正常(</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hint="eastAsia" w:ascii="宋体" w:hAnsi="宋体" w:cs="微软雅黑"/>
                    <w:color w:val="000000"/>
                    <w:sz w:val="24"/>
                  </w:rPr>
                  <w:t>2</w:t>
                </w:r>
                <w:r>
                  <w:rPr>
                    <w:rFonts w:ascii="宋体" w:hAnsi="宋体" w:cs="微软雅黑"/>
                    <w:color w:val="000000"/>
                    <w:sz w:val="24"/>
                  </w:rPr>
                  <w:t>4</w:t>
                </w:r>
                <w:r>
                  <w:rPr>
                    <w:rFonts w:hint="eastAsia" w:ascii="宋体" w:hAnsi="宋体" w:cs="微软雅黑"/>
                    <w:color w:val="000000"/>
                    <w:sz w:val="24"/>
                  </w:rPr>
                  <w:t>、</w:t>
                </w:r>
                <w:r>
                  <w:rPr>
                    <w:rFonts w:hint="eastAsia" w:ascii="宋体" w:hAnsi="宋体"/>
                    <w:sz w:val="24"/>
                  </w:rPr>
                  <w:t>整机符合G</w:t>
                </w:r>
                <w:r>
                  <w:rPr>
                    <w:rFonts w:ascii="宋体" w:hAnsi="宋体"/>
                    <w:sz w:val="24"/>
                  </w:rPr>
                  <w:t>B21520</w:t>
                </w:r>
                <w:r>
                  <w:rPr>
                    <w:rFonts w:hint="eastAsia" w:ascii="宋体" w:hAnsi="宋体"/>
                    <w:sz w:val="24"/>
                  </w:rPr>
                  <w:t>-</w:t>
                </w:r>
                <w:r>
                  <w:rPr>
                    <w:rFonts w:ascii="宋体" w:hAnsi="宋体"/>
                    <w:sz w:val="24"/>
                  </w:rPr>
                  <w:t>20</w:t>
                </w:r>
                <w:r>
                  <w:rPr>
                    <w:rFonts w:hint="eastAsia" w:ascii="宋体" w:hAnsi="宋体"/>
                    <w:sz w:val="24"/>
                  </w:rPr>
                  <w:t>15的能源效率等级1级要求; (</w:t>
                </w:r>
                <w:r>
                  <w:rPr>
                    <w:rFonts w:hint="eastAsia" w:ascii="宋体" w:hAnsi="宋体" w:cs="宋体"/>
                    <w:kern w:val="0"/>
                    <w:sz w:val="24"/>
                  </w:rPr>
                  <w:t>提供检测报告复印件加盖投标人公章)</w:t>
                </w:r>
              </w:p>
              <w:p>
                <w:pPr>
                  <w:widowControl/>
                  <w:jc w:val="left"/>
                  <w:rPr>
                    <w:rFonts w:ascii="宋体" w:hAnsi="宋体" w:cs="仿宋"/>
                    <w:sz w:val="24"/>
                  </w:rPr>
                </w:pPr>
                <w:r>
                  <w:rPr>
                    <w:rFonts w:hint="eastAsia" w:ascii="宋体" w:hAnsi="宋体" w:cs="微软雅黑"/>
                    <w:color w:val="000000"/>
                    <w:sz w:val="24"/>
                  </w:rPr>
                  <w:t>2</w:t>
                </w:r>
                <w:r>
                  <w:rPr>
                    <w:rFonts w:ascii="宋体" w:hAnsi="宋体" w:cs="微软雅黑"/>
                    <w:color w:val="000000"/>
                    <w:sz w:val="24"/>
                  </w:rPr>
                  <w:t>5</w:t>
                </w:r>
                <w:r>
                  <w:rPr>
                    <w:rFonts w:hint="eastAsia" w:ascii="宋体" w:hAnsi="宋体" w:cs="微软雅黑"/>
                    <w:color w:val="000000"/>
                    <w:sz w:val="24"/>
                  </w:rPr>
                  <w:t>、</w:t>
                </w:r>
                <w:r>
                  <w:rPr>
                    <w:rFonts w:hint="eastAsia" w:ascii="宋体" w:hAnsi="宋体"/>
                    <w:sz w:val="24"/>
                  </w:rPr>
                  <w:t>所投</w:t>
                </w:r>
                <w:r>
                  <w:rPr>
                    <w:rFonts w:ascii="宋体" w:hAnsi="宋体"/>
                    <w:sz w:val="24"/>
                  </w:rPr>
                  <w:t>产品具备智能护眼功能，可自主选择</w:t>
                </w:r>
                <w:r>
                  <w:rPr>
                    <w:rFonts w:hint="eastAsia" w:ascii="宋体" w:hAnsi="宋体"/>
                    <w:sz w:val="24"/>
                  </w:rPr>
                  <w:t>护眼书写</w:t>
                </w:r>
                <w:r>
                  <w:rPr>
                    <w:rFonts w:ascii="宋体" w:hAnsi="宋体"/>
                    <w:sz w:val="24"/>
                  </w:rPr>
                  <w:t>、</w:t>
                </w:r>
                <w:r>
                  <w:rPr>
                    <w:rFonts w:hint="eastAsia" w:ascii="宋体" w:hAnsi="宋体"/>
                    <w:sz w:val="24"/>
                  </w:rPr>
                  <w:t>护眼智能光控</w:t>
                </w:r>
                <w:r>
                  <w:rPr>
                    <w:rFonts w:ascii="宋体" w:hAnsi="宋体"/>
                    <w:sz w:val="24"/>
                  </w:rPr>
                  <w:t>等多种护眼模式,兼顾视力保护与使用习惯。</w:t>
                </w:r>
                <w:r>
                  <w:rPr>
                    <w:rFonts w:hint="eastAsia" w:ascii="宋体" w:hAnsi="宋体"/>
                    <w:sz w:val="24"/>
                  </w:rPr>
                  <w:t>(</w:t>
                </w:r>
                <w:r>
                  <w:rPr>
                    <w:rFonts w:hint="eastAsia" w:ascii="宋体" w:hAnsi="宋体" w:cs="宋体"/>
                    <w:kern w:val="0"/>
                    <w:sz w:val="24"/>
                  </w:rPr>
                  <w:t>提供检测报告复印件加盖投标人公章)</w:t>
                </w:r>
              </w:p>
            </w:tc>
            <w:tc>
              <w:tcPr>
                <w:tcW w:w="708"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电视</w:t>
                </w:r>
              </w:p>
            </w:tc>
            <w:tc>
              <w:tcPr>
                <w:tcW w:w="538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40</w:t>
                </w:r>
                <w:r>
                  <w:rPr>
                    <w:rFonts w:ascii="宋体" w:hAnsi="宋体" w:cs="宋体"/>
                    <w:kern w:val="0"/>
                    <w:sz w:val="24"/>
                  </w:rPr>
                  <w:t>”</w:t>
                </w:r>
              </w:p>
            </w:tc>
            <w:tc>
              <w:tcPr>
                <w:tcW w:w="708"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709" w:type="dxa"/>
                <w:shd w:val="clear" w:color="auto" w:fill="auto"/>
                <w:noWrap/>
                <w:vAlign w:val="center"/>
              </w:tcPr>
              <w:p>
                <w:pPr>
                  <w:widowControl/>
                  <w:ind w:firstLine="120" w:firstLineChars="50"/>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第二路摄像机</w:t>
                </w:r>
              </w:p>
            </w:tc>
            <w:tc>
              <w:tcPr>
                <w:tcW w:w="538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1、支持高清1080P60fps云台会议摄像头。</w:t>
                </w:r>
                <w:r>
                  <w:rPr>
                    <w:rFonts w:hint="eastAsia" w:ascii="宋体" w:hAnsi="宋体" w:cs="宋体"/>
                    <w:kern w:val="0"/>
                    <w:sz w:val="24"/>
                  </w:rPr>
                  <w:br w:type="textWrapping"/>
                </w:r>
                <w:r>
                  <w:rPr>
                    <w:rFonts w:hint="eastAsia" w:ascii="宋体" w:hAnsi="宋体" w:cs="宋体"/>
                    <w:kern w:val="0"/>
                    <w:sz w:val="24"/>
                  </w:rPr>
                  <w:t>2、具备3GSDI接口。</w:t>
                </w:r>
                <w:r>
                  <w:rPr>
                    <w:rFonts w:hint="eastAsia" w:ascii="宋体" w:hAnsi="宋体" w:cs="宋体"/>
                    <w:kern w:val="0"/>
                    <w:sz w:val="24"/>
                  </w:rPr>
                  <w:br w:type="textWrapping"/>
                </w:r>
                <w:r>
                  <w:rPr>
                    <w:rFonts w:hint="eastAsia" w:ascii="宋体" w:hAnsi="宋体" w:cs="宋体"/>
                    <w:kern w:val="0"/>
                    <w:sz w:val="24"/>
                  </w:rPr>
                  <w:t>3、支持12倍光学变焦，支持72.5度视角（广角）。</w:t>
                </w:r>
              </w:p>
            </w:tc>
            <w:tc>
              <w:tcPr>
                <w:tcW w:w="708"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9073" w:type="dxa"/>
                <w:gridSpan w:val="5"/>
                <w:shd w:val="clear" w:color="auto" w:fill="auto"/>
                <w:vAlign w:val="center"/>
              </w:tcPr>
              <w:p>
                <w:pPr>
                  <w:widowControl/>
                  <w:jc w:val="left"/>
                  <w:rPr>
                    <w:rFonts w:ascii="宋体" w:hAnsi="宋体" w:cs="宋体"/>
                    <w:b/>
                    <w:bCs/>
                    <w:kern w:val="0"/>
                    <w:sz w:val="24"/>
                  </w:rPr>
                </w:pPr>
                <w:r>
                  <w:rPr>
                    <w:rFonts w:hint="eastAsia" w:ascii="宋体" w:hAnsi="宋体" w:cs="宋体"/>
                    <w:b/>
                    <w:bCs/>
                    <w:kern w:val="0"/>
                    <w:sz w:val="24"/>
                  </w:rPr>
                  <w:t>二、扩声系统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专业音箱</w:t>
                </w:r>
              </w:p>
            </w:tc>
            <w:tc>
              <w:tcPr>
                <w:tcW w:w="5387" w:type="dxa"/>
                <w:shd w:val="clear" w:color="auto" w:fill="auto"/>
                <w:vAlign w:val="center"/>
              </w:tcPr>
              <w:p>
                <w:pPr>
                  <w:rPr>
                    <w:rFonts w:ascii="宋体" w:hAnsi="宋体" w:cs="宋体"/>
                    <w:sz w:val="24"/>
                  </w:rPr>
                </w:pPr>
                <w:r>
                  <w:rPr>
                    <w:rFonts w:hint="eastAsia" w:ascii="宋体" w:hAnsi="宋体"/>
                    <w:sz w:val="24"/>
                  </w:rPr>
                  <w:t>1. 阻抗：8Ω</w:t>
                </w:r>
                <w:r>
                  <w:rPr>
                    <w:rFonts w:hint="eastAsia" w:ascii="宋体" w:hAnsi="宋体"/>
                    <w:sz w:val="24"/>
                  </w:rPr>
                  <w:br w:type="textWrapping"/>
                </w:r>
                <w:r>
                  <w:rPr>
                    <w:rFonts w:hint="eastAsia" w:ascii="宋体" w:hAnsi="宋体"/>
                    <w:sz w:val="24"/>
                  </w:rPr>
                  <w:t>2. 频响：70Hz-20KHz</w:t>
                </w:r>
                <w:r>
                  <w:rPr>
                    <w:rFonts w:hint="eastAsia" w:ascii="宋体" w:hAnsi="宋体"/>
                    <w:sz w:val="24"/>
                  </w:rPr>
                  <w:br w:type="textWrapping"/>
                </w:r>
                <w:r>
                  <w:rPr>
                    <w:rFonts w:hint="eastAsia" w:ascii="宋体" w:hAnsi="宋体"/>
                    <w:sz w:val="24"/>
                  </w:rPr>
                  <w:t>3. 额定功率：150W</w:t>
                </w:r>
                <w:r>
                  <w:rPr>
                    <w:rFonts w:hint="eastAsia" w:ascii="宋体" w:hAnsi="宋体"/>
                    <w:sz w:val="24"/>
                  </w:rPr>
                  <w:br w:type="textWrapping"/>
                </w:r>
                <w:r>
                  <w:rPr>
                    <w:rFonts w:hint="eastAsia" w:ascii="宋体" w:hAnsi="宋体"/>
                    <w:sz w:val="24"/>
                  </w:rPr>
                  <w:t>4. 灵敏度：96dB/W/M</w:t>
                </w:r>
                <w:r>
                  <w:rPr>
                    <w:rFonts w:hint="eastAsia" w:ascii="宋体" w:hAnsi="宋体"/>
                    <w:sz w:val="24"/>
                  </w:rPr>
                  <w:br w:type="textWrapping"/>
                </w:r>
                <w:r>
                  <w:rPr>
                    <w:rFonts w:hint="eastAsia" w:ascii="宋体" w:hAnsi="宋体"/>
                    <w:sz w:val="24"/>
                  </w:rPr>
                  <w:t>5. 覆盖角度：(H)100°(V)80°</w:t>
                </w:r>
                <w:r>
                  <w:rPr>
                    <w:rFonts w:hint="eastAsia" w:ascii="宋体" w:hAnsi="宋体"/>
                    <w:sz w:val="24"/>
                  </w:rPr>
                  <w:br w:type="textWrapping"/>
                </w:r>
                <w:r>
                  <w:rPr>
                    <w:rFonts w:hint="eastAsia" w:ascii="宋体" w:hAnsi="宋体"/>
                    <w:sz w:val="24"/>
                  </w:rPr>
                  <w:t>6. 高音：3"锥形高音单元×2</w:t>
                </w:r>
                <w:r>
                  <w:rPr>
                    <w:rFonts w:hint="eastAsia" w:ascii="宋体" w:hAnsi="宋体"/>
                    <w:sz w:val="24"/>
                  </w:rPr>
                  <w:br w:type="textWrapping"/>
                </w:r>
                <w:r>
                  <w:rPr>
                    <w:rFonts w:hint="eastAsia" w:ascii="宋体" w:hAnsi="宋体"/>
                    <w:sz w:val="24"/>
                  </w:rPr>
                  <w:t>7. 低音：8"低音×1</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支架</w:t>
                </w:r>
              </w:p>
            </w:tc>
            <w:tc>
              <w:tcPr>
                <w:tcW w:w="5387" w:type="dxa"/>
                <w:shd w:val="clear" w:color="auto" w:fill="auto"/>
                <w:vAlign w:val="center"/>
              </w:tcPr>
              <w:p>
                <w:pPr>
                  <w:rPr>
                    <w:rFonts w:ascii="宋体" w:hAnsi="宋体" w:cs="宋体"/>
                    <w:sz w:val="24"/>
                  </w:rPr>
                </w:pPr>
                <w:r>
                  <w:rPr>
                    <w:rFonts w:hint="eastAsia" w:ascii="宋体" w:hAnsi="宋体"/>
                    <w:sz w:val="24"/>
                  </w:rPr>
                  <w:t>音箱专用</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专业功放</w:t>
                </w:r>
              </w:p>
            </w:tc>
            <w:tc>
              <w:tcPr>
                <w:tcW w:w="5387" w:type="dxa"/>
                <w:shd w:val="clear" w:color="auto" w:fill="auto"/>
                <w:vAlign w:val="center"/>
              </w:tcPr>
              <w:p>
                <w:pPr>
                  <w:rPr>
                    <w:rFonts w:ascii="宋体" w:hAnsi="宋体"/>
                    <w:sz w:val="24"/>
                  </w:rPr>
                </w:pPr>
                <w:r>
                  <w:rPr>
                    <w:rFonts w:hint="eastAsia" w:ascii="宋体" w:hAnsi="宋体"/>
                    <w:sz w:val="24"/>
                  </w:rPr>
                  <w:t>1.工业造型钢面板，专业设计坚固面耐用，面板防尘网可折洗结构设计，可拆卸清洗的散热通风口。</w:t>
                </w:r>
              </w:p>
              <w:p>
                <w:pPr>
                  <w:rPr>
                    <w:rFonts w:ascii="宋体" w:hAnsi="宋体"/>
                    <w:sz w:val="24"/>
                  </w:rPr>
                </w:pPr>
                <w:r>
                  <w:rPr>
                    <w:rFonts w:hint="eastAsia" w:ascii="宋体" w:hAnsi="宋体"/>
                    <w:sz w:val="24"/>
                  </w:rPr>
                  <w:t>2.开机软启动，防止开机时向电网吸收大电流，干扰其它用电设备。</w:t>
                </w:r>
              </w:p>
              <w:p>
                <w:pPr>
                  <w:rPr>
                    <w:rFonts w:ascii="宋体" w:hAnsi="宋体"/>
                    <w:sz w:val="24"/>
                  </w:rPr>
                </w:pPr>
                <w:r>
                  <w:rPr>
                    <w:rFonts w:hint="eastAsia" w:ascii="宋体" w:hAnsi="宋体"/>
                    <w:sz w:val="24"/>
                  </w:rPr>
                  <w:t xml:space="preserve">3.智能控制强制散热设计，风机噪音小，散热效率高等特点。 </w:t>
                </w:r>
              </w:p>
              <w:p>
                <w:pPr>
                  <w:rPr>
                    <w:rFonts w:ascii="宋体" w:hAnsi="宋体"/>
                    <w:sz w:val="24"/>
                  </w:rPr>
                </w:pPr>
                <w:r>
                  <w:rPr>
                    <w:rFonts w:hint="eastAsia" w:ascii="宋体" w:hAnsi="宋体"/>
                    <w:sz w:val="24"/>
                  </w:rPr>
                  <w:t>4.两声道功放有三档输入灵敏度选择，轻松接纳宽幅度范围信号源输入；输入灵敏度：0.775V/1V/1.44V</w:t>
                </w:r>
              </w:p>
              <w:p>
                <w:pPr>
                  <w:rPr>
                    <w:rFonts w:ascii="宋体" w:hAnsi="宋体"/>
                    <w:sz w:val="24"/>
                  </w:rPr>
                </w:pPr>
                <w:r>
                  <w:rPr>
                    <w:rFonts w:hint="eastAsia" w:ascii="宋体" w:hAnsi="宋体"/>
                    <w:sz w:val="24"/>
                  </w:rPr>
                  <w:t xml:space="preserve">5.智能削峰限幅器，控制功率模块及扬声器系统在安全范围内工作。 </w:t>
                </w:r>
              </w:p>
              <w:p>
                <w:pPr>
                  <w:rPr>
                    <w:rFonts w:ascii="宋体" w:hAnsi="宋体"/>
                    <w:sz w:val="24"/>
                  </w:rPr>
                </w:pPr>
                <w:r>
                  <w:rPr>
                    <w:rFonts w:hint="eastAsia" w:ascii="宋体" w:hAnsi="宋体"/>
                    <w:sz w:val="24"/>
                  </w:rPr>
                  <w:t>6.标准XLR+TRS1/4” 复合输入接口，简洁的接口更加方便不同用户需求。</w:t>
                </w:r>
              </w:p>
              <w:p>
                <w:pPr>
                  <w:rPr>
                    <w:rFonts w:ascii="宋体" w:hAnsi="宋体"/>
                    <w:sz w:val="24"/>
                  </w:rPr>
                </w:pPr>
                <w:r>
                  <w:rPr>
                    <w:rFonts w:hint="eastAsia" w:ascii="宋体" w:hAnsi="宋体"/>
                    <w:sz w:val="24"/>
                  </w:rPr>
                  <w:t xml:space="preserve">7.高品质变压器和低阻大容量电解滤波，保证大动态工作应付自如。 </w:t>
                </w:r>
              </w:p>
              <w:p>
                <w:pPr>
                  <w:rPr>
                    <w:rFonts w:ascii="宋体" w:hAnsi="宋体"/>
                    <w:sz w:val="24"/>
                  </w:rPr>
                </w:pPr>
                <w:r>
                  <w:rPr>
                    <w:rFonts w:hint="eastAsia" w:ascii="宋体" w:hAnsi="宋体"/>
                    <w:sz w:val="24"/>
                  </w:rPr>
                  <w:t>8.适应不同场合所需，可选立体声或桥接工作模式。</w:t>
                </w:r>
              </w:p>
              <w:p>
                <w:pPr>
                  <w:rPr>
                    <w:rFonts w:ascii="宋体" w:hAnsi="宋体"/>
                    <w:sz w:val="24"/>
                  </w:rPr>
                </w:pPr>
                <w:r>
                  <w:rPr>
                    <w:rFonts w:hint="eastAsia" w:ascii="宋体" w:hAnsi="宋体"/>
                    <w:sz w:val="24"/>
                  </w:rPr>
                  <w:t>9.输入座接地脚接地和悬浮控制。</w:t>
                </w:r>
              </w:p>
              <w:p>
                <w:pPr>
                  <w:rPr>
                    <w:rFonts w:ascii="宋体" w:hAnsi="宋体"/>
                    <w:sz w:val="24"/>
                  </w:rPr>
                </w:pPr>
                <w:r>
                  <w:rPr>
                    <w:rFonts w:hint="eastAsia" w:ascii="宋体" w:hAnsi="宋体"/>
                    <w:sz w:val="24"/>
                  </w:rPr>
                  <w:t>10.输出功率（20Hz-20KHz/THD≤1％）：立体声/并联8Ω×2：200W×2；立体声/并联4Ω×2：300W×2；桥接8Ω：600W</w:t>
                </w:r>
              </w:p>
              <w:p>
                <w:pPr>
                  <w:rPr>
                    <w:rFonts w:ascii="宋体" w:hAnsi="宋体"/>
                    <w:sz w:val="24"/>
                  </w:rPr>
                </w:pPr>
                <w:r>
                  <w:rPr>
                    <w:rFonts w:hint="eastAsia" w:ascii="宋体" w:hAnsi="宋体"/>
                    <w:sz w:val="24"/>
                  </w:rPr>
                  <w:t>11. 功放产品完善可靠的安全保护措施和工作状态指示（短路、过载、直流和过热保护、变压器过热保护）。厂家提供功能确认书，提供复印件加盖</w:t>
                </w:r>
                <w:r>
                  <w:rPr>
                    <w:rFonts w:hint="eastAsia" w:ascii="宋体" w:hAnsi="宋体" w:cs="宋体"/>
                    <w:kern w:val="0"/>
                    <w:sz w:val="24"/>
                  </w:rPr>
                  <w:t>投标人</w:t>
                </w:r>
                <w:r>
                  <w:rPr>
                    <w:rFonts w:hint="eastAsia" w:ascii="宋体" w:hAnsi="宋体"/>
                    <w:sz w:val="24"/>
                  </w:rPr>
                  <w:t>公章</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调音台</w:t>
                </w:r>
              </w:p>
            </w:tc>
            <w:tc>
              <w:tcPr>
                <w:tcW w:w="5387" w:type="dxa"/>
                <w:shd w:val="clear" w:color="auto" w:fill="auto"/>
                <w:vAlign w:val="center"/>
              </w:tcPr>
              <w:p>
                <w:pPr>
                  <w:rPr>
                    <w:rFonts w:ascii="宋体" w:hAnsi="宋体"/>
                    <w:sz w:val="24"/>
                  </w:rPr>
                </w:pPr>
                <w:r>
                  <w:rPr>
                    <w:rFonts w:hint="eastAsia" w:ascii="宋体" w:hAnsi="宋体"/>
                    <w:sz w:val="24"/>
                  </w:rPr>
                  <w:t>1.支持≥4路Mic输入兼容4路线路输入接口，话筒接口幻像电源：+48V，≥4组立体线性输入。</w:t>
                </w:r>
              </w:p>
              <w:p>
                <w:pPr>
                  <w:rPr>
                    <w:rFonts w:ascii="宋体" w:hAnsi="宋体"/>
                    <w:sz w:val="24"/>
                  </w:rPr>
                </w:pPr>
                <w:r>
                  <w:rPr>
                    <w:rFonts w:hint="eastAsia" w:ascii="宋体" w:hAnsi="宋体"/>
                    <w:sz w:val="24"/>
                  </w:rPr>
                  <w:t>2.具有≥1组立体声主输出、≥1组辅助输出、≥1组立体声监听输出、≥1路耳机监听输出、≥1组CD/Tape输出。</w:t>
                </w:r>
              </w:p>
              <w:p>
                <w:pPr>
                  <w:rPr>
                    <w:rFonts w:ascii="宋体" w:hAnsi="宋体"/>
                    <w:sz w:val="24"/>
                  </w:rPr>
                </w:pPr>
                <w:r>
                  <w:rPr>
                    <w:rFonts w:hint="eastAsia" w:ascii="宋体" w:hAnsi="宋体"/>
                    <w:sz w:val="24"/>
                  </w:rPr>
                  <w:t>3.每路单声道输入通道设有3段EQ，设有峰值LED指示灯。</w:t>
                </w:r>
              </w:p>
              <w:p>
                <w:pPr>
                  <w:rPr>
                    <w:rFonts w:ascii="宋体" w:hAnsi="宋体"/>
                    <w:sz w:val="24"/>
                  </w:rPr>
                </w:pPr>
                <w:r>
                  <w:rPr>
                    <w:rFonts w:hint="eastAsia" w:ascii="宋体" w:hAnsi="宋体"/>
                    <w:sz w:val="24"/>
                  </w:rPr>
                  <w:t>4.内置24位DSP效果器，提供100种预设效果。</w:t>
                </w:r>
              </w:p>
              <w:p>
                <w:pPr>
                  <w:rPr>
                    <w:rFonts w:ascii="宋体" w:hAnsi="宋体" w:cs="宋体"/>
                    <w:sz w:val="24"/>
                  </w:rPr>
                </w:pPr>
                <w:r>
                  <w:rPr>
                    <w:rFonts w:hint="eastAsia" w:ascii="宋体" w:hAnsi="宋体"/>
                    <w:sz w:val="24"/>
                  </w:rPr>
                  <w:t>5.频率响应：20Hz-20kHz，±3dB；失真度：&lt;0.003%（A-weighted）；共模抑制比：60dB；单通道均衡：高频：±15dB@12KHz；中频：±12dB@2.5KHz；低频：±15dB@80Hz</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音频处理器</w:t>
                </w:r>
              </w:p>
            </w:tc>
            <w:tc>
              <w:tcPr>
                <w:tcW w:w="5387" w:type="dxa"/>
                <w:shd w:val="clear" w:color="auto" w:fill="auto"/>
                <w:vAlign w:val="center"/>
              </w:tcPr>
              <w:p>
                <w:pPr>
                  <w:rPr>
                    <w:rFonts w:ascii="宋体" w:hAnsi="宋体"/>
                    <w:sz w:val="24"/>
                  </w:rPr>
                </w:pPr>
                <w:r>
                  <w:rPr>
                    <w:rFonts w:hint="eastAsia" w:ascii="宋体" w:hAnsi="宋体"/>
                    <w:sz w:val="24"/>
                  </w:rPr>
                  <w:t>1.数字音频处理器支持≥4路平衡式话筒/线路输入通道，采用裸线接口端子，平衡接法；支持≥4路平衡式线路输出，采用裸线接口端子，平衡接法。</w:t>
                </w:r>
              </w:p>
              <w:p>
                <w:pPr>
                  <w:rPr>
                    <w:rFonts w:ascii="宋体" w:hAnsi="宋体"/>
                    <w:sz w:val="24"/>
                  </w:rPr>
                </w:pPr>
                <w:r>
                  <w:rPr>
                    <w:rFonts w:hint="eastAsia" w:ascii="宋体" w:hAnsi="宋体"/>
                    <w:sz w:val="24"/>
                  </w:rPr>
                  <w:t>2.支持24bit/48KHz卓越的高品质声音，支持输入通道48V幻像供电，频率响应：20Hz-20KHz，总谐波失真＜0.002% @1KHz ,4dBu，数/模动态范围(A-计权)：120dB；最大输出电平≥+24dBu，最大输入电平≥+24dBu。</w:t>
                </w:r>
              </w:p>
              <w:p>
                <w:pPr>
                  <w:rPr>
                    <w:rFonts w:ascii="宋体" w:hAnsi="宋体"/>
                    <w:sz w:val="24"/>
                  </w:rPr>
                </w:pPr>
                <w:r>
                  <w:rPr>
                    <w:rFonts w:hint="eastAsia" w:ascii="宋体" w:hAnsi="宋体"/>
                    <w:sz w:val="24"/>
                  </w:rPr>
                  <w:t>3. 配置双向RS-232接口，可用于控制外部设备；配置RS-485接口，可实现自动摄像跟踪功能。配置8通道可编程GPIO控制接口（可自定义输入输出）。</w:t>
                </w:r>
              </w:p>
              <w:p>
                <w:pPr>
                  <w:rPr>
                    <w:rFonts w:ascii="宋体" w:hAnsi="宋体"/>
                    <w:sz w:val="24"/>
                  </w:rPr>
                </w:pPr>
                <w:r>
                  <w:rPr>
                    <w:rFonts w:hint="eastAsia" w:ascii="宋体" w:hAnsi="宋体"/>
                    <w:sz w:val="24"/>
                  </w:rPr>
                  <w:t>4. 支持断电自动保护记忆功能。支持通道拷贝、粘贴、联控功能。支持通过浏览器访问设备，下载自带管理控制软件；软件界面直观、图形化，可工作在XP/Windows7.8.10等系统环境下。</w:t>
                </w:r>
              </w:p>
              <w:p>
                <w:pPr>
                  <w:rPr>
                    <w:rFonts w:ascii="宋体" w:hAnsi="宋体"/>
                    <w:sz w:val="24"/>
                  </w:rPr>
                </w:pPr>
                <w:r>
                  <w:rPr>
                    <w:rFonts w:hint="eastAsia" w:ascii="宋体" w:hAnsi="宋体"/>
                    <w:sz w:val="24"/>
                  </w:rPr>
                  <w:t>5. 音频处理器输入通道支持前级放大、信号发生器、扩展器、压缩器、5段参量均衡、AM自动混音功能、AFC自适应反馈消除、AEC回声消除、ANC噪声消除。（提供功能界面截图并盖公章）</w:t>
                </w:r>
              </w:p>
              <w:p>
                <w:pPr>
                  <w:rPr>
                    <w:rFonts w:ascii="宋体" w:hAnsi="宋体"/>
                    <w:sz w:val="24"/>
                  </w:rPr>
                </w:pPr>
                <w:r>
                  <w:rPr>
                    <w:rFonts w:hint="eastAsia" w:ascii="宋体" w:hAnsi="宋体"/>
                    <w:sz w:val="24"/>
                  </w:rPr>
                  <w:t>6.音频处理器支持通过ipad或iPhone或安卓手机APP软件进行操作控制、切换8个不同场景。面板具备USB接口，支持多媒体存储，可进行播放或存储录播。（须提供有效截图证明并加盖</w:t>
                </w:r>
                <w:r>
                  <w:rPr>
                    <w:rFonts w:hint="eastAsia" w:ascii="宋体" w:hAnsi="宋体" w:cs="宋体"/>
                    <w:kern w:val="0"/>
                    <w:sz w:val="24"/>
                  </w:rPr>
                  <w:t>投标人</w:t>
                </w:r>
                <w:r>
                  <w:rPr>
                    <w:rFonts w:hint="eastAsia" w:ascii="宋体" w:hAnsi="宋体"/>
                    <w:sz w:val="24"/>
                  </w:rPr>
                  <w:t>公章）</w:t>
                </w:r>
              </w:p>
              <w:p>
                <w:pPr>
                  <w:rPr>
                    <w:rFonts w:ascii="宋体" w:hAnsi="宋体"/>
                    <w:sz w:val="24"/>
                  </w:rPr>
                </w:pPr>
                <w:r>
                  <w:rPr>
                    <w:rFonts w:hint="eastAsia" w:ascii="宋体" w:hAnsi="宋体"/>
                    <w:sz w:val="24"/>
                  </w:rPr>
                  <w:t>7. 音频处理器输出通道支持31段参量均衡器、延时器、分频器、高低通滤波器、限幅器。（提供功能界面截图并盖</w:t>
                </w:r>
                <w:r>
                  <w:rPr>
                    <w:rFonts w:hint="eastAsia" w:ascii="宋体" w:hAnsi="宋体" w:cs="宋体"/>
                    <w:kern w:val="0"/>
                    <w:sz w:val="24"/>
                  </w:rPr>
                  <w:t>投标人</w:t>
                </w:r>
                <w:r>
                  <w:rPr>
                    <w:rFonts w:hint="eastAsia" w:ascii="宋体" w:hAnsi="宋体"/>
                    <w:sz w:val="24"/>
                  </w:rPr>
                  <w:t>公章）</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话筒呼叫控制嵌入软件</w:t>
                </w:r>
              </w:p>
            </w:tc>
            <w:tc>
              <w:tcPr>
                <w:tcW w:w="5387" w:type="dxa"/>
                <w:shd w:val="clear" w:color="auto" w:fill="auto"/>
                <w:vAlign w:val="center"/>
              </w:tcPr>
              <w:p>
                <w:pPr>
                  <w:rPr>
                    <w:rFonts w:ascii="宋体" w:hAnsi="宋体" w:cs="宋体"/>
                    <w:sz w:val="24"/>
                  </w:rPr>
                </w:pPr>
                <w:r>
                  <w:rPr>
                    <w:rFonts w:hint="eastAsia" w:ascii="宋体" w:hAnsi="宋体"/>
                    <w:sz w:val="24"/>
                  </w:rPr>
                  <w:t>1. 采用先进PLL频率合成锁相环技术，微电脑集成中央处理器CPU总线控制系统。</w:t>
                </w:r>
                <w:r>
                  <w:rPr>
                    <w:rFonts w:hint="eastAsia" w:ascii="宋体" w:hAnsi="宋体"/>
                    <w:sz w:val="24"/>
                  </w:rPr>
                  <w:br w:type="textWrapping"/>
                </w:r>
                <w:r>
                  <w:rPr>
                    <w:rFonts w:hint="eastAsia" w:ascii="宋体" w:hAnsi="宋体"/>
                    <w:sz w:val="24"/>
                  </w:rPr>
                  <w:t>2. 兼容手动选频和红外自动对频锁定频道， 杂讯锁定静噪控制及音码锁定静噪控制，信号更稳定。</w:t>
                </w:r>
                <w:r>
                  <w:rPr>
                    <w:rFonts w:hint="eastAsia" w:ascii="宋体" w:hAnsi="宋体"/>
                    <w:sz w:val="24"/>
                  </w:rPr>
                  <w:br w:type="textWrapping"/>
                </w:r>
                <w:r>
                  <w:rPr>
                    <w:rFonts w:hint="eastAsia" w:ascii="宋体" w:hAnsi="宋体"/>
                    <w:sz w:val="24"/>
                  </w:rPr>
                  <w:t>3. V/A显示屏在任何角度观察字体清晰同时显示信道号与工作频率。带8级射频电平显示，8级音频电平显示，频道菜单显示，静音显示。</w:t>
                </w:r>
                <w:r>
                  <w:rPr>
                    <w:rFonts w:hint="eastAsia" w:ascii="宋体" w:hAnsi="宋体"/>
                    <w:sz w:val="24"/>
                  </w:rPr>
                  <w:br w:type="textWrapping"/>
                </w:r>
                <w:r>
                  <w:rPr>
                    <w:rFonts w:hint="eastAsia" w:ascii="宋体" w:hAnsi="宋体"/>
                    <w:sz w:val="24"/>
                  </w:rPr>
                  <w:t>4. 先进的滤波及抗干扰功能能够有效阻隔外界不良信号及手机信号的干扰。</w:t>
                </w:r>
                <w:r>
                  <w:rPr>
                    <w:rFonts w:hint="eastAsia" w:ascii="宋体" w:hAnsi="宋体"/>
                    <w:sz w:val="24"/>
                  </w:rPr>
                  <w:br w:type="textWrapping"/>
                </w:r>
                <w:r>
                  <w:rPr>
                    <w:rFonts w:hint="eastAsia" w:ascii="宋体" w:hAnsi="宋体"/>
                    <w:sz w:val="24"/>
                  </w:rPr>
                  <w:t>5. 使用640-830MHZ频段，每台接收机拥有200个可调频率。</w:t>
                </w:r>
                <w:r>
                  <w:rPr>
                    <w:rFonts w:hint="eastAsia" w:ascii="宋体" w:hAnsi="宋体"/>
                    <w:sz w:val="24"/>
                  </w:rPr>
                  <w:br w:type="textWrapping"/>
                </w:r>
                <w:r>
                  <w:rPr>
                    <w:rFonts w:hint="eastAsia" w:ascii="宋体" w:hAnsi="宋体"/>
                    <w:sz w:val="24"/>
                  </w:rPr>
                  <w:t>6. 采用传统按键操控，更省电，更经济实惠，性价比高，内置高性能的语音压扩技术，支持平衡和非平衡两种选择输出端口。</w:t>
                </w:r>
                <w:r>
                  <w:rPr>
                    <w:rFonts w:hint="eastAsia" w:ascii="宋体" w:hAnsi="宋体"/>
                    <w:sz w:val="24"/>
                  </w:rPr>
                  <w:br w:type="textWrapping"/>
                </w:r>
                <w:r>
                  <w:rPr>
                    <w:rFonts w:hint="eastAsia" w:ascii="宋体" w:hAnsi="宋体"/>
                    <w:sz w:val="24"/>
                  </w:rPr>
                  <w:t>7.系统指标：频率范围： 640-690MHZ  740-790MHz  807-830MHz、频道数目： 500个、音频响应 ：80HZ-18KHZ(±2dB)、信噪比： &gt;105dB、灵敏度 ：–105 dBm for 12 dB SINAD, typical、有效使用距离 ：空旷50米</w:t>
                </w:r>
                <w:r>
                  <w:rPr>
                    <w:rFonts w:hint="eastAsia" w:ascii="宋体" w:hAnsi="宋体"/>
                    <w:sz w:val="24"/>
                  </w:rPr>
                  <w:br w:type="textWrapping"/>
                </w:r>
                <w:r>
                  <w:rPr>
                    <w:rFonts w:hint="eastAsia" w:ascii="宋体" w:hAnsi="宋体"/>
                    <w:sz w:val="24"/>
                  </w:rPr>
                  <w:t>8.接收器指标：平衡200Ω 负载-13dBV，非平衡600Ω、音频输出阻抗： 平衡200Ω；1路合并非平衡600Ω；</w:t>
                </w:r>
                <w:r>
                  <w:rPr>
                    <w:rFonts w:hint="eastAsia" w:ascii="宋体" w:hAnsi="宋体"/>
                    <w:sz w:val="24"/>
                  </w:rPr>
                  <w:br w:type="textWrapping"/>
                </w:r>
                <w:r>
                  <w:rPr>
                    <w:rFonts w:hint="eastAsia" w:ascii="宋体" w:hAnsi="宋体"/>
                    <w:sz w:val="24"/>
                  </w:rPr>
                  <w:t>9.麦克风指标：输出功率 ：高功率30mW；低功率3mW</w:t>
                </w:r>
                <w:r>
                  <w:rPr>
                    <w:rFonts w:hint="eastAsia" w:ascii="宋体" w:hAnsi="宋体"/>
                    <w:sz w:val="24"/>
                  </w:rPr>
                  <w:br w:type="textWrapping"/>
                </w:r>
                <w:r>
                  <w:rPr>
                    <w:rFonts w:hint="eastAsia" w:ascii="宋体" w:hAnsi="宋体"/>
                    <w:sz w:val="24"/>
                  </w:rPr>
                  <w:t>10.系统包括有一台主机+四台桌面式无线麦克</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一拖四无线话筒</w:t>
                </w:r>
              </w:p>
            </w:tc>
            <w:tc>
              <w:tcPr>
                <w:tcW w:w="5387" w:type="dxa"/>
                <w:shd w:val="clear" w:color="auto" w:fill="auto"/>
                <w:vAlign w:val="center"/>
              </w:tcPr>
              <w:p>
                <w:pPr>
                  <w:rPr>
                    <w:rFonts w:ascii="宋体" w:hAnsi="宋体" w:cs="宋体"/>
                    <w:sz w:val="24"/>
                  </w:rPr>
                </w:pPr>
                <w:r>
                  <w:rPr>
                    <w:rFonts w:hint="eastAsia" w:ascii="宋体" w:hAnsi="宋体"/>
                    <w:sz w:val="24"/>
                  </w:rPr>
                  <w:t>1. 采用先进PLL频率合成锁相环技术，微电脑集成中央处理器CPU总线控制系统。</w:t>
                </w:r>
                <w:r>
                  <w:rPr>
                    <w:rFonts w:hint="eastAsia" w:ascii="宋体" w:hAnsi="宋体"/>
                    <w:sz w:val="24"/>
                  </w:rPr>
                  <w:br w:type="textWrapping"/>
                </w:r>
                <w:r>
                  <w:rPr>
                    <w:rFonts w:hint="eastAsia" w:ascii="宋体" w:hAnsi="宋体"/>
                    <w:sz w:val="24"/>
                  </w:rPr>
                  <w:t>2. 兼容手动选频和红外自动对频锁定频道， 杂讯锁定静噪控制及音码锁定静噪控制，信号更稳定。</w:t>
                </w:r>
                <w:r>
                  <w:rPr>
                    <w:rFonts w:hint="eastAsia" w:ascii="宋体" w:hAnsi="宋体"/>
                    <w:sz w:val="24"/>
                  </w:rPr>
                  <w:br w:type="textWrapping"/>
                </w:r>
                <w:r>
                  <w:rPr>
                    <w:rFonts w:hint="eastAsia" w:ascii="宋体" w:hAnsi="宋体"/>
                    <w:sz w:val="24"/>
                  </w:rPr>
                  <w:t>3. V/A显示屏在任何角度观察字体清晰同时显示信道号与工作频率。带8级射频电平显示，8级音频电平显示，频道菜单显示，静音显示。</w:t>
                </w:r>
                <w:r>
                  <w:rPr>
                    <w:rFonts w:hint="eastAsia" w:ascii="宋体" w:hAnsi="宋体"/>
                    <w:sz w:val="24"/>
                  </w:rPr>
                  <w:br w:type="textWrapping"/>
                </w:r>
                <w:r>
                  <w:rPr>
                    <w:rFonts w:hint="eastAsia" w:ascii="宋体" w:hAnsi="宋体"/>
                    <w:sz w:val="24"/>
                  </w:rPr>
                  <w:t>4. 先进的滤波及抗干扰功能能够有效阻隔外界不良信号及手机信号的干扰。</w:t>
                </w:r>
                <w:r>
                  <w:rPr>
                    <w:rFonts w:hint="eastAsia" w:ascii="宋体" w:hAnsi="宋体"/>
                    <w:sz w:val="24"/>
                  </w:rPr>
                  <w:br w:type="textWrapping"/>
                </w:r>
                <w:r>
                  <w:rPr>
                    <w:rFonts w:hint="eastAsia" w:ascii="宋体" w:hAnsi="宋体"/>
                    <w:sz w:val="24"/>
                  </w:rPr>
                  <w:t>5. 使用640-830MHZ频段，每台接收机拥有200个可调频率。</w:t>
                </w:r>
                <w:r>
                  <w:rPr>
                    <w:rFonts w:hint="eastAsia" w:ascii="宋体" w:hAnsi="宋体"/>
                    <w:sz w:val="24"/>
                  </w:rPr>
                  <w:br w:type="textWrapping"/>
                </w:r>
                <w:r>
                  <w:rPr>
                    <w:rFonts w:hint="eastAsia" w:ascii="宋体" w:hAnsi="宋体"/>
                    <w:sz w:val="24"/>
                  </w:rPr>
                  <w:t>6. 采用传统按键操控，更省电，更经济实惠，性价比高，内置高性能的语音压扩技术，支持平衡和非平衡两种选择输出端口。</w:t>
                </w:r>
                <w:r>
                  <w:rPr>
                    <w:rFonts w:hint="eastAsia" w:ascii="宋体" w:hAnsi="宋体"/>
                    <w:sz w:val="24"/>
                  </w:rPr>
                  <w:br w:type="textWrapping"/>
                </w:r>
                <w:r>
                  <w:rPr>
                    <w:rFonts w:hint="eastAsia" w:ascii="宋体" w:hAnsi="宋体"/>
                    <w:sz w:val="24"/>
                  </w:rPr>
                  <w:t>7.系统指标：频率范围： 640-690MHZ  740-790MHz  807-830MHz、频道数目： 500个、音频响应 ：80HZ-18KHZ(±2dB)、信噪比： &gt;105dB、灵敏度 ：–105 dBm for 12 dB SINAD, typical、有效使用距离 ：空旷50米</w:t>
                </w:r>
                <w:r>
                  <w:rPr>
                    <w:rFonts w:hint="eastAsia" w:ascii="宋体" w:hAnsi="宋体"/>
                    <w:sz w:val="24"/>
                  </w:rPr>
                  <w:br w:type="textWrapping"/>
                </w:r>
                <w:r>
                  <w:rPr>
                    <w:rFonts w:hint="eastAsia" w:ascii="宋体" w:hAnsi="宋体"/>
                    <w:sz w:val="24"/>
                  </w:rPr>
                  <w:t>8.接收器指标：平衡200Ω 负载-13dBV，非平衡600Ω、音频输出阻抗： 平衡200Ω；1路合并非平衡600Ω；</w:t>
                </w:r>
                <w:r>
                  <w:rPr>
                    <w:rFonts w:hint="eastAsia" w:ascii="宋体" w:hAnsi="宋体"/>
                    <w:sz w:val="24"/>
                  </w:rPr>
                  <w:br w:type="textWrapping"/>
                </w:r>
                <w:r>
                  <w:rPr>
                    <w:rFonts w:hint="eastAsia" w:ascii="宋体" w:hAnsi="宋体"/>
                    <w:sz w:val="24"/>
                  </w:rPr>
                  <w:t>9.麦克风指标：输出功率 ：高功率30mW；低功率3mW</w:t>
                </w:r>
                <w:r>
                  <w:rPr>
                    <w:rFonts w:hint="eastAsia" w:ascii="宋体" w:hAnsi="宋体"/>
                    <w:sz w:val="24"/>
                  </w:rPr>
                  <w:br w:type="textWrapping"/>
                </w:r>
                <w:r>
                  <w:rPr>
                    <w:rFonts w:hint="eastAsia" w:ascii="宋体" w:hAnsi="宋体"/>
                    <w:sz w:val="24"/>
                  </w:rPr>
                  <w:t>10.系统包括有一台主机+四台桌面式无线麦克</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天线分配器</w:t>
                </w:r>
              </w:p>
            </w:tc>
            <w:tc>
              <w:tcPr>
                <w:tcW w:w="5387" w:type="dxa"/>
                <w:shd w:val="clear" w:color="auto" w:fill="auto"/>
                <w:vAlign w:val="center"/>
              </w:tcPr>
              <w:p>
                <w:pPr>
                  <w:rPr>
                    <w:rFonts w:ascii="宋体" w:hAnsi="宋体"/>
                    <w:sz w:val="24"/>
                  </w:rPr>
                </w:pPr>
                <w:r>
                  <w:rPr>
                    <w:rFonts w:hint="eastAsia" w:ascii="宋体" w:hAnsi="宋体"/>
                    <w:sz w:val="24"/>
                  </w:rPr>
                  <w:t>1.可支持为4台一拖二真分集话筒自动选讯接收机的多频道系统共用一对天线和一个电源，简化天线装配工程，提升接收距离及效能。</w:t>
                </w:r>
              </w:p>
              <w:p>
                <w:pPr>
                  <w:rPr>
                    <w:rFonts w:ascii="宋体" w:hAnsi="宋体" w:cs="宋体"/>
                    <w:sz w:val="24"/>
                  </w:rPr>
                </w:pPr>
                <w:r>
                  <w:rPr>
                    <w:rFonts w:hint="eastAsia" w:ascii="宋体" w:hAnsi="宋体"/>
                    <w:sz w:val="24"/>
                  </w:rPr>
                  <w:t>2.频带范围：640~960MHz，输出/入增益+1.0dB(频段中心)，输出/入阻抗：50Ω，频宽：320MHz。</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4"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对数指向性天线</w:t>
                </w:r>
              </w:p>
            </w:tc>
            <w:tc>
              <w:tcPr>
                <w:tcW w:w="5387" w:type="dxa"/>
                <w:shd w:val="clear" w:color="auto" w:fill="auto"/>
                <w:vAlign w:val="center"/>
              </w:tcPr>
              <w:p>
                <w:pPr>
                  <w:rPr>
                    <w:rFonts w:ascii="宋体" w:hAnsi="宋体"/>
                    <w:sz w:val="24"/>
                  </w:rPr>
                </w:pPr>
                <w:r>
                  <w:rPr>
                    <w:rFonts w:hint="eastAsia" w:ascii="宋体" w:hAnsi="宋体"/>
                    <w:sz w:val="24"/>
                  </w:rPr>
                  <w:t>1.宽频定向天线680-960MHz；适用于GSM,CDMA,WCDMA,WLAN,LTE网络；频带范围：680~960MHz，增益：11dB。</w:t>
                </w:r>
              </w:p>
              <w:p>
                <w:pPr>
                  <w:rPr>
                    <w:rFonts w:ascii="宋体" w:hAnsi="宋体" w:cs="宋体"/>
                    <w:sz w:val="24"/>
                  </w:rPr>
                </w:pPr>
                <w:r>
                  <w:rPr>
                    <w:rFonts w:hint="eastAsia" w:ascii="宋体" w:hAnsi="宋体"/>
                    <w:sz w:val="24"/>
                  </w:rPr>
                  <w:t>2.输入阻抗：50Ω，水平面波源宽度：60°、垂直面波源宽度： 50°，前后比： ＞18.驻波比： ＜1.5，模化形式： 垂直，最大功率可达50W。</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抑制器</w:t>
                </w:r>
              </w:p>
            </w:tc>
            <w:tc>
              <w:tcPr>
                <w:tcW w:w="5387" w:type="dxa"/>
                <w:shd w:val="clear" w:color="auto" w:fill="auto"/>
                <w:vAlign w:val="center"/>
              </w:tcPr>
              <w:p>
                <w:pPr>
                  <w:rPr>
                    <w:rFonts w:ascii="宋体" w:hAnsi="宋体"/>
                    <w:sz w:val="24"/>
                  </w:rPr>
                </w:pPr>
                <w:r>
                  <w:rPr>
                    <w:rFonts w:hint="eastAsia" w:ascii="宋体" w:hAnsi="宋体"/>
                    <w:sz w:val="24"/>
                  </w:rPr>
                  <w:t>1.采用96KHz采样频率，32-bit DSP处理器，24-bitA/D及D/A转换，支持数字信号输入输出通道提供coaxial，AES及光纤接口。</w:t>
                </w:r>
              </w:p>
              <w:p>
                <w:pPr>
                  <w:rPr>
                    <w:rFonts w:ascii="宋体" w:hAnsi="宋体"/>
                    <w:sz w:val="24"/>
                  </w:rPr>
                </w:pPr>
                <w:r>
                  <w:rPr>
                    <w:rFonts w:hint="eastAsia" w:ascii="宋体" w:hAnsi="宋体"/>
                    <w:sz w:val="24"/>
                  </w:rPr>
                  <w:t>2.支持144 x 32的LCD显示屏显示参数功能，提供6段LED显示输出电平；每通道24个LED灯显示啸叫抑制状态数量；</w:t>
                </w:r>
              </w:p>
              <w:p>
                <w:pPr>
                  <w:rPr>
                    <w:rFonts w:ascii="宋体" w:hAnsi="宋体" w:cs="宋体"/>
                    <w:sz w:val="24"/>
                  </w:rPr>
                </w:pPr>
                <w:r>
                  <w:rPr>
                    <w:rFonts w:hint="eastAsia" w:ascii="宋体" w:hAnsi="宋体"/>
                    <w:sz w:val="24"/>
                  </w:rPr>
                  <w:t>3.每通道支持压缩、限幅、噪声门、功能设置，可切换工作模式为直通或反馈抑制；可任意编辑固定和动态反馈点数量，可一键清除啸叫点；单机可存储30组用户程序。</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1"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电源时序器</w:t>
                </w:r>
              </w:p>
            </w:tc>
            <w:tc>
              <w:tcPr>
                <w:tcW w:w="5387" w:type="dxa"/>
                <w:shd w:val="clear" w:color="auto" w:fill="auto"/>
                <w:vAlign w:val="center"/>
              </w:tcPr>
              <w:p>
                <w:pPr>
                  <w:rPr>
                    <w:rFonts w:ascii="宋体" w:hAnsi="宋体"/>
                    <w:sz w:val="24"/>
                  </w:rPr>
                </w:pPr>
                <w:r>
                  <w:rPr>
                    <w:rFonts w:hint="eastAsia" w:ascii="宋体" w:hAnsi="宋体"/>
                    <w:sz w:val="24"/>
                  </w:rPr>
                  <w:t>1.支持8通道电源时序打开/关闭，每路动作延时时间：1秒，支持远程控制（上电+24V直流信号）8通道电源时序打开/关闭—当电源开关锁处于off位置时有效。支持配置CH1和CH2通道为受控或不受控状态。</w:t>
                </w:r>
              </w:p>
              <w:p>
                <w:pPr>
                  <w:rPr>
                    <w:rFonts w:ascii="宋体" w:hAnsi="宋体"/>
                    <w:sz w:val="24"/>
                  </w:rPr>
                </w:pPr>
                <w:r>
                  <w:rPr>
                    <w:rFonts w:hint="eastAsia" w:ascii="宋体" w:hAnsi="宋体"/>
                    <w:sz w:val="24"/>
                  </w:rPr>
                  <w:t>2.当远程控制有效时同时控制后板ALARM（报警）端口导通—起到级联控制ALARM（报警）功能。</w:t>
                </w:r>
              </w:p>
              <w:p>
                <w:pPr>
                  <w:rPr>
                    <w:rFonts w:ascii="宋体" w:hAnsi="宋体" w:cs="宋体"/>
                    <w:sz w:val="24"/>
                  </w:rPr>
                </w:pPr>
                <w:r>
                  <w:rPr>
                    <w:rFonts w:hint="eastAsia" w:ascii="宋体" w:hAnsi="宋体"/>
                    <w:sz w:val="24"/>
                  </w:rPr>
                  <w:t>3.单个通道最大负载功率2200W，所有通道负载总功率达6000W。输出连接器：多用途电源插座。</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073" w:type="dxa"/>
                <w:gridSpan w:val="5"/>
                <w:shd w:val="clear" w:color="auto" w:fill="auto"/>
                <w:noWrap/>
                <w:vAlign w:val="center"/>
              </w:tcPr>
              <w:p>
                <w:pPr>
                  <w:widowControl/>
                  <w:jc w:val="left"/>
                  <w:rPr>
                    <w:rFonts w:ascii="宋体" w:hAnsi="宋体" w:cs="宋体"/>
                    <w:b/>
                    <w:bCs/>
                    <w:kern w:val="0"/>
                    <w:sz w:val="24"/>
                  </w:rPr>
                </w:pPr>
                <w:r>
                  <w:rPr>
                    <w:rFonts w:hint="eastAsia" w:ascii="宋体" w:hAnsi="宋体" w:cs="宋体"/>
                    <w:b/>
                    <w:bCs/>
                    <w:kern w:val="0"/>
                    <w:sz w:val="24"/>
                  </w:rPr>
                  <w:t>三、辅助材料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559"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音频连接线</w:t>
                </w:r>
              </w:p>
            </w:tc>
            <w:tc>
              <w:tcPr>
                <w:tcW w:w="5387"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1.8米音频连接线：卡侬头（母）-卡侬头（公）</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559"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音频连接线</w:t>
                </w:r>
              </w:p>
            </w:tc>
            <w:tc>
              <w:tcPr>
                <w:tcW w:w="5387"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1.8米音频连接线：莲花（RCA）-6.35话筒插头</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559"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音频连接线</w:t>
                </w:r>
              </w:p>
            </w:tc>
            <w:tc>
              <w:tcPr>
                <w:tcW w:w="5387"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1.8米音频连接线：6.35话筒插头-卡侬头（公）</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1559"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音频连接线</w:t>
                </w:r>
              </w:p>
            </w:tc>
            <w:tc>
              <w:tcPr>
                <w:tcW w:w="5387" w:type="dxa"/>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1.8米音频连接线：3.5（耳机插头）-双6.35话筒插头</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音箱线</w:t>
                </w:r>
              </w:p>
            </w:tc>
            <w:tc>
              <w:tcPr>
                <w:tcW w:w="5387" w:type="dxa"/>
                <w:shd w:val="clear" w:color="auto" w:fill="auto"/>
                <w:vAlign w:val="center"/>
              </w:tcPr>
              <w:p>
                <w:pPr>
                  <w:widowControl/>
                  <w:rPr>
                    <w:rFonts w:ascii="宋体" w:hAnsi="宋体" w:cs="宋体"/>
                    <w:kern w:val="0"/>
                    <w:sz w:val="24"/>
                  </w:rPr>
                </w:pPr>
                <w:r>
                  <w:rPr>
                    <w:rFonts w:hint="eastAsia" w:ascii="宋体" w:hAnsi="宋体" w:cs="宋体"/>
                    <w:kern w:val="0"/>
                    <w:sz w:val="24"/>
                  </w:rPr>
                  <w:t>　300芯金银线</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机柜</w:t>
                </w:r>
              </w:p>
            </w:tc>
            <w:tc>
              <w:tcPr>
                <w:tcW w:w="5387" w:type="dxa"/>
                <w:shd w:val="clear" w:color="auto" w:fill="auto"/>
                <w:vAlign w:val="center"/>
              </w:tcPr>
              <w:p>
                <w:pPr>
                  <w:widowControl/>
                  <w:rPr>
                    <w:rFonts w:ascii="宋体" w:hAnsi="宋体" w:cs="宋体"/>
                    <w:kern w:val="0"/>
                    <w:sz w:val="24"/>
                  </w:rPr>
                </w:pPr>
                <w:r>
                  <w:rPr>
                    <w:rFonts w:hint="eastAsia" w:ascii="宋体" w:hAnsi="宋体" w:cs="宋体"/>
                    <w:kern w:val="0"/>
                    <w:sz w:val="24"/>
                  </w:rPr>
                  <w:t>　600*600*1.6米，网门</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PDU</w:t>
                </w:r>
              </w:p>
            </w:tc>
            <w:tc>
              <w:tcPr>
                <w:tcW w:w="5387" w:type="dxa"/>
                <w:shd w:val="clear" w:color="auto" w:fill="auto"/>
                <w:vAlign w:val="center"/>
              </w:tcPr>
              <w:p>
                <w:pPr>
                  <w:rPr>
                    <w:rFonts w:ascii="宋体" w:hAnsi="宋体"/>
                    <w:sz w:val="24"/>
                  </w:rPr>
                </w:pPr>
                <w:r>
                  <w:rPr>
                    <w:rFonts w:hint="eastAsia" w:ascii="宋体" w:hAnsi="宋体"/>
                    <w:sz w:val="24"/>
                  </w:rPr>
                  <w:t>PDU ：8位万用孔+1位带指示灯双断开关，1U机柜插座，材质：铝合金座槽，支架配制：已安装，最大电流：10A.</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10"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1559" w:type="dxa"/>
                <w:shd w:val="clear" w:color="auto" w:fill="auto"/>
                <w:vAlign w:val="center"/>
              </w:tcPr>
              <w:p>
                <w:pPr>
                  <w:widowControl/>
                  <w:ind w:firstLine="240" w:firstLineChars="100"/>
                  <w:rPr>
                    <w:rFonts w:ascii="宋体" w:hAnsi="宋体" w:cs="宋体"/>
                    <w:kern w:val="0"/>
                    <w:sz w:val="24"/>
                  </w:rPr>
                </w:pPr>
                <w:r>
                  <w:rPr>
                    <w:rFonts w:hint="eastAsia" w:ascii="宋体" w:hAnsi="宋体" w:cs="宋体"/>
                    <w:kern w:val="0"/>
                    <w:sz w:val="24"/>
                  </w:rPr>
                  <w:t>路由器</w:t>
                </w:r>
              </w:p>
            </w:tc>
            <w:tc>
              <w:tcPr>
                <w:tcW w:w="5387" w:type="dxa"/>
                <w:shd w:val="clear" w:color="auto" w:fill="auto"/>
                <w:vAlign w:val="center"/>
              </w:tcPr>
              <w:p>
                <w:pPr>
                  <w:rPr>
                    <w:rFonts w:ascii="宋体" w:hAnsi="宋体"/>
                    <w:sz w:val="24"/>
                  </w:rPr>
                </w:pPr>
                <w:r>
                  <w:rPr>
                    <w:rFonts w:hint="eastAsia" w:ascii="宋体" w:hAnsi="宋体"/>
                    <w:sz w:val="24"/>
                  </w:rPr>
                  <w:t>千兆</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HDMI线</w:t>
                </w:r>
              </w:p>
            </w:tc>
            <w:tc>
              <w:tcPr>
                <w:tcW w:w="5387" w:type="dxa"/>
                <w:shd w:val="clear" w:color="auto" w:fill="auto"/>
                <w:vAlign w:val="center"/>
              </w:tcPr>
              <w:p>
                <w:pPr>
                  <w:rPr>
                    <w:rFonts w:ascii="宋体" w:hAnsi="宋体" w:cs="宋体"/>
                    <w:color w:val="000000"/>
                    <w:sz w:val="24"/>
                  </w:rPr>
                </w:pPr>
                <w:r>
                  <w:rPr>
                    <w:rFonts w:hint="eastAsia" w:ascii="宋体" w:hAnsi="宋体"/>
                    <w:color w:val="000000"/>
                    <w:sz w:val="24"/>
                  </w:rPr>
                  <w:t>5米</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HDMI分配器</w:t>
                </w:r>
              </w:p>
            </w:tc>
            <w:tc>
              <w:tcPr>
                <w:tcW w:w="5387" w:type="dxa"/>
                <w:shd w:val="clear" w:color="auto" w:fill="auto"/>
                <w:vAlign w:val="center"/>
              </w:tcPr>
              <w:p>
                <w:pPr>
                  <w:rPr>
                    <w:rFonts w:ascii="宋体" w:hAnsi="宋体" w:cs="宋体"/>
                    <w:color w:val="000000"/>
                    <w:sz w:val="24"/>
                  </w:rPr>
                </w:pPr>
                <w:r>
                  <w:rPr>
                    <w:rFonts w:hint="eastAsia" w:ascii="宋体" w:hAnsi="宋体"/>
                    <w:color w:val="000000"/>
                    <w:sz w:val="24"/>
                  </w:rPr>
                  <w:t>四口</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网线</w:t>
                </w:r>
              </w:p>
            </w:tc>
            <w:tc>
              <w:tcPr>
                <w:tcW w:w="5387" w:type="dxa"/>
                <w:shd w:val="clear" w:color="auto" w:fill="auto"/>
                <w:vAlign w:val="center"/>
              </w:tcPr>
              <w:p>
                <w:pPr>
                  <w:rPr>
                    <w:rFonts w:ascii="宋体" w:hAnsi="宋体" w:cs="宋体"/>
                    <w:color w:val="000000"/>
                    <w:sz w:val="24"/>
                  </w:rPr>
                </w:pPr>
                <w:r>
                  <w:rPr>
                    <w:rFonts w:hint="eastAsia" w:ascii="宋体" w:hAnsi="宋体"/>
                    <w:color w:val="000000"/>
                    <w:sz w:val="24"/>
                  </w:rPr>
                  <w:t>超五类</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视频线</w:t>
                </w:r>
              </w:p>
            </w:tc>
            <w:tc>
              <w:tcPr>
                <w:tcW w:w="5387" w:type="dxa"/>
                <w:shd w:val="clear" w:color="auto" w:fill="auto"/>
                <w:vAlign w:val="center"/>
              </w:tcPr>
              <w:p>
                <w:pPr>
                  <w:rPr>
                    <w:rFonts w:ascii="宋体" w:hAnsi="宋体" w:cs="宋体"/>
                    <w:color w:val="000000"/>
                    <w:sz w:val="24"/>
                  </w:rPr>
                </w:pPr>
                <w:r>
                  <w:rPr>
                    <w:rFonts w:hint="eastAsia" w:ascii="宋体" w:hAnsi="宋体"/>
                    <w:color w:val="000000"/>
                    <w:sz w:val="24"/>
                  </w:rPr>
                  <w:t>75-5</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电源线</w:t>
                </w:r>
              </w:p>
            </w:tc>
            <w:tc>
              <w:tcPr>
                <w:tcW w:w="5387" w:type="dxa"/>
                <w:shd w:val="clear" w:color="auto" w:fill="auto"/>
                <w:vAlign w:val="center"/>
              </w:tcPr>
              <w:p>
                <w:pPr>
                  <w:rPr>
                    <w:rFonts w:ascii="宋体" w:hAnsi="宋体"/>
                    <w:color w:val="000000"/>
                    <w:sz w:val="24"/>
                  </w:rPr>
                </w:pPr>
                <w:r>
                  <w:rPr>
                    <w:rFonts w:hint="eastAsia" w:ascii="宋体" w:hAnsi="宋体"/>
                    <w:color w:val="000000"/>
                    <w:sz w:val="24"/>
                  </w:rPr>
                  <w:t>RVV3*1.5</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100</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音箱</w:t>
                </w:r>
              </w:p>
            </w:tc>
            <w:tc>
              <w:tcPr>
                <w:tcW w:w="5387" w:type="dxa"/>
                <w:shd w:val="clear" w:color="auto" w:fill="auto"/>
                <w:vAlign w:val="center"/>
              </w:tcPr>
              <w:p>
                <w:pPr>
                  <w:rPr>
                    <w:rFonts w:ascii="宋体" w:hAnsi="宋体" w:cs="宋体"/>
                    <w:color w:val="000000"/>
                    <w:sz w:val="24"/>
                  </w:rPr>
                </w:pPr>
                <w:r>
                  <w:rPr>
                    <w:rFonts w:hint="eastAsia" w:ascii="宋体" w:hAnsi="宋体"/>
                    <w:color w:val="000000"/>
                    <w:sz w:val="24"/>
                  </w:rPr>
                  <w:t>多媒体2.1音箱</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55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辅助材料</w:t>
                </w:r>
              </w:p>
            </w:tc>
            <w:tc>
              <w:tcPr>
                <w:tcW w:w="538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0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9073" w:type="dxa"/>
                <w:gridSpan w:val="5"/>
                <w:shd w:val="clear" w:color="auto" w:fill="auto"/>
                <w:noWrap/>
                <w:vAlign w:val="center"/>
              </w:tcPr>
              <w:p>
                <w:pPr>
                  <w:widowControl/>
                  <w:jc w:val="left"/>
                  <w:rPr>
                    <w:rFonts w:ascii="宋体" w:hAnsi="宋体" w:cs="宋体"/>
                    <w:b/>
                    <w:kern w:val="0"/>
                    <w:sz w:val="24"/>
                  </w:rPr>
                </w:pPr>
                <w:r>
                  <w:rPr>
                    <w:rFonts w:hint="eastAsia" w:ascii="宋体" w:hAnsi="宋体" w:cs="宋体"/>
                    <w:b/>
                    <w:kern w:val="0"/>
                    <w:sz w:val="24"/>
                  </w:rPr>
                  <w:t>四、原会议室设备拆除、安装及会议室改造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559" w:type="dxa"/>
                <w:shd w:val="clear" w:color="auto" w:fill="auto"/>
                <w:noWrap/>
                <w:vAlign w:val="center"/>
              </w:tcPr>
              <w:p>
                <w:pPr>
                  <w:jc w:val="center"/>
                  <w:rPr>
                    <w:rFonts w:ascii="宋体" w:hAnsi="宋体" w:cs="宋体"/>
                    <w:sz w:val="24"/>
                  </w:rPr>
                </w:pPr>
                <w:r>
                  <w:rPr>
                    <w:rFonts w:hint="eastAsia" w:ascii="宋体" w:hAnsi="宋体"/>
                    <w:sz w:val="24"/>
                  </w:rPr>
                  <w:t>投影幕</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拆除、安装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559" w:type="dxa"/>
                <w:shd w:val="clear" w:color="auto" w:fill="auto"/>
                <w:noWrap/>
                <w:vAlign w:val="center"/>
              </w:tcPr>
              <w:p>
                <w:pPr>
                  <w:jc w:val="center"/>
                  <w:rPr>
                    <w:rFonts w:ascii="宋体" w:hAnsi="宋体" w:cs="宋体"/>
                    <w:sz w:val="24"/>
                  </w:rPr>
                </w:pPr>
                <w:r>
                  <w:rPr>
                    <w:rFonts w:hint="eastAsia" w:ascii="宋体" w:hAnsi="宋体"/>
                    <w:sz w:val="24"/>
                  </w:rPr>
                  <w:t>电视与立式支架</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拆除、安装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559" w:type="dxa"/>
                <w:shd w:val="clear" w:color="auto" w:fill="auto"/>
                <w:noWrap/>
                <w:vAlign w:val="center"/>
              </w:tcPr>
              <w:p>
                <w:pPr>
                  <w:jc w:val="center"/>
                  <w:rPr>
                    <w:rFonts w:ascii="宋体" w:hAnsi="宋体" w:cs="宋体"/>
                    <w:sz w:val="24"/>
                  </w:rPr>
                </w:pPr>
                <w:r>
                  <w:rPr>
                    <w:rFonts w:hint="eastAsia" w:ascii="宋体" w:hAnsi="宋体"/>
                    <w:sz w:val="24"/>
                  </w:rPr>
                  <w:t>音箱与音箱挂架</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拆除、安装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559" w:type="dxa"/>
                <w:shd w:val="clear" w:color="auto" w:fill="auto"/>
                <w:noWrap/>
                <w:vAlign w:val="center"/>
              </w:tcPr>
              <w:p>
                <w:pPr>
                  <w:jc w:val="center"/>
                  <w:rPr>
                    <w:rFonts w:ascii="宋体" w:hAnsi="宋体" w:cs="宋体"/>
                    <w:sz w:val="24"/>
                  </w:rPr>
                </w:pPr>
                <w:r>
                  <w:rPr>
                    <w:rFonts w:hint="eastAsia" w:ascii="宋体" w:hAnsi="宋体"/>
                    <w:sz w:val="24"/>
                  </w:rPr>
                  <w:t>无线麦克风与主机</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拆除、安装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559" w:type="dxa"/>
                <w:shd w:val="clear" w:color="auto" w:fill="auto"/>
                <w:noWrap/>
                <w:vAlign w:val="center"/>
              </w:tcPr>
              <w:p>
                <w:pPr>
                  <w:jc w:val="center"/>
                  <w:rPr>
                    <w:rFonts w:ascii="宋体" w:hAnsi="宋体" w:cs="宋体"/>
                    <w:sz w:val="24"/>
                  </w:rPr>
                </w:pPr>
                <w:r>
                  <w:rPr>
                    <w:rFonts w:hint="eastAsia" w:ascii="宋体" w:hAnsi="宋体"/>
                    <w:sz w:val="24"/>
                  </w:rPr>
                  <w:t>功放</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拆除、安装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559" w:type="dxa"/>
                <w:shd w:val="clear" w:color="auto" w:fill="auto"/>
                <w:noWrap/>
                <w:vAlign w:val="center"/>
              </w:tcPr>
              <w:p>
                <w:pPr>
                  <w:jc w:val="center"/>
                  <w:rPr>
                    <w:rFonts w:ascii="宋体" w:hAnsi="宋体" w:cs="宋体"/>
                    <w:sz w:val="24"/>
                  </w:rPr>
                </w:pPr>
                <w:r>
                  <w:rPr>
                    <w:rFonts w:hint="eastAsia" w:ascii="宋体" w:hAnsi="宋体"/>
                    <w:sz w:val="24"/>
                  </w:rPr>
                  <w:t>调音台</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拆除、安装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559" w:type="dxa"/>
                <w:shd w:val="clear" w:color="auto" w:fill="auto"/>
                <w:noWrap/>
                <w:vAlign w:val="center"/>
              </w:tcPr>
              <w:p>
                <w:pPr>
                  <w:widowControl/>
                  <w:jc w:val="center"/>
                  <w:rPr>
                    <w:rFonts w:ascii="宋体" w:hAnsi="宋体" w:cs="宋体"/>
                    <w:kern w:val="0"/>
                    <w:sz w:val="24"/>
                  </w:rPr>
                </w:pPr>
                <w:r>
                  <w:rPr>
                    <w:rFonts w:hint="eastAsia" w:ascii="宋体" w:hAnsi="宋体" w:cs="宋体"/>
                    <w:color w:val="000000"/>
                    <w:kern w:val="0"/>
                    <w:sz w:val="24"/>
                  </w:rPr>
                  <w:t>音频连接线</w:t>
                </w:r>
              </w:p>
            </w:tc>
            <w:tc>
              <w:tcPr>
                <w:tcW w:w="5387" w:type="dxa"/>
                <w:shd w:val="clear" w:color="auto" w:fill="auto"/>
                <w:noWrap/>
                <w:vAlign w:val="center"/>
              </w:tcPr>
              <w:p>
                <w:pPr>
                  <w:widowControl/>
                  <w:rPr>
                    <w:rFonts w:ascii="宋体" w:hAnsi="宋体" w:cs="宋体"/>
                    <w:kern w:val="0"/>
                    <w:sz w:val="24"/>
                  </w:rPr>
                </w:pP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709"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559" w:type="dxa"/>
                <w:shd w:val="clear" w:color="auto" w:fill="auto"/>
                <w:noWrap/>
                <w:vAlign w:val="center"/>
              </w:tcPr>
              <w:p>
                <w:pPr>
                  <w:jc w:val="center"/>
                  <w:rPr>
                    <w:rFonts w:ascii="宋体" w:hAnsi="宋体" w:cs="宋体"/>
                    <w:sz w:val="24"/>
                  </w:rPr>
                </w:pPr>
                <w:r>
                  <w:rPr>
                    <w:rFonts w:hint="eastAsia" w:ascii="宋体" w:hAnsi="宋体"/>
                    <w:sz w:val="24"/>
                  </w:rPr>
                  <w:t>视频会议终端</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拆除、安装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559" w:type="dxa"/>
                <w:shd w:val="clear" w:color="auto" w:fill="auto"/>
                <w:noWrap/>
                <w:vAlign w:val="center"/>
              </w:tcPr>
              <w:p>
                <w:pPr>
                  <w:jc w:val="center"/>
                  <w:rPr>
                    <w:rFonts w:ascii="宋体" w:hAnsi="宋体" w:cs="宋体"/>
                    <w:sz w:val="24"/>
                  </w:rPr>
                </w:pPr>
                <w:r>
                  <w:rPr>
                    <w:rFonts w:hint="eastAsia" w:ascii="宋体" w:hAnsi="宋体"/>
                    <w:sz w:val="24"/>
                  </w:rPr>
                  <w:t>会议摄像头</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拆除、安装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559" w:type="dxa"/>
                <w:shd w:val="clear" w:color="auto" w:fill="auto"/>
                <w:noWrap/>
                <w:vAlign w:val="center"/>
              </w:tcPr>
              <w:p>
                <w:pPr>
                  <w:jc w:val="center"/>
                  <w:rPr>
                    <w:rFonts w:ascii="宋体" w:hAnsi="宋体" w:cs="宋体"/>
                    <w:sz w:val="24"/>
                  </w:rPr>
                </w:pPr>
                <w:r>
                  <w:rPr>
                    <w:rFonts w:hint="eastAsia" w:ascii="宋体" w:hAnsi="宋体" w:cs="宋体"/>
                    <w:sz w:val="24"/>
                  </w:rPr>
                  <w:t>会议室灯</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安装</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36</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10" w:type="dxa"/>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55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HDCI视频连接线</w:t>
                </w:r>
              </w:p>
            </w:tc>
            <w:tc>
              <w:tcPr>
                <w:tcW w:w="5387"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5米</w:t>
                </w:r>
              </w:p>
            </w:tc>
            <w:tc>
              <w:tcPr>
                <w:tcW w:w="70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09"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条</w:t>
                </w:r>
              </w:p>
            </w:tc>
          </w:tr>
        </w:tbl>
        <w:p/>
        <w:p>
          <w:pPr>
            <w:jc w:val="center"/>
            <w:rPr>
              <w:rFonts w:ascii="宋体" w:hAnsi="宋体"/>
              <w:color w:val="000000" w:themeColor="text1"/>
              <w:sz w:val="28"/>
              <w:szCs w:val="28"/>
              <w14:textFill>
                <w14:solidFill>
                  <w14:schemeClr w14:val="tx1"/>
                </w14:solidFill>
              </w14:textFill>
            </w:rPr>
          </w:pPr>
        </w:p>
      </w:sdtContent>
    </w:sdt>
    <w:p>
      <w:pPr>
        <w:rPr>
          <w:rFonts w:ascii="仿宋" w:hAnsi="仿宋" w:eastAsia="仿宋" w:cs="仿宋_GB2312"/>
          <w:color w:val="000000" w:themeColor="text1"/>
          <w:szCs w:val="21"/>
          <w14:textFill>
            <w14:solidFill>
              <w14:schemeClr w14:val="tx1"/>
            </w14:solidFill>
          </w14:textFill>
        </w:rPr>
      </w:pPr>
    </w:p>
    <w:p>
      <w:pP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szCs w:val="21"/>
          <w14:textFill>
            <w14:solidFill>
              <w14:schemeClr w14:val="tx1"/>
            </w14:solidFill>
          </w14:textFill>
        </w:rPr>
        <w:t xml:space="preserve">    </w:t>
      </w:r>
    </w:p>
    <w:p>
      <w:pPr>
        <w:ind w:firstLine="420" w:firstLineChars="200"/>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br w:type="page"/>
      </w:r>
    </w:p>
    <w:p>
      <w:pPr>
        <w:pStyle w:val="2"/>
        <w:jc w:val="center"/>
        <w:rPr>
          <w:rFonts w:ascii="仿宋" w:hAnsi="仿宋" w:eastAsia="仿宋"/>
          <w:color w:val="000000" w:themeColor="text1"/>
          <w:sz w:val="30"/>
          <w:szCs w:val="30"/>
          <w14:textFill>
            <w14:solidFill>
              <w14:schemeClr w14:val="tx1"/>
            </w14:solidFill>
          </w14:textFill>
        </w:rPr>
      </w:pPr>
      <w:bookmarkStart w:id="63" w:name="_Toc4485644"/>
      <w:r>
        <w:rPr>
          <w:rFonts w:hint="eastAsia" w:ascii="仿宋" w:hAnsi="仿宋" w:eastAsia="仿宋"/>
          <w:color w:val="000000" w:themeColor="text1"/>
          <w:sz w:val="30"/>
          <w:szCs w:val="30"/>
          <w14:textFill>
            <w14:solidFill>
              <w14:schemeClr w14:val="tx1"/>
            </w14:solidFill>
          </w14:textFill>
        </w:rPr>
        <w:t>第四章 磋商内容、磋商过程中可能实质性变动的内容</w:t>
      </w:r>
      <w:bookmarkEnd w:id="63"/>
    </w:p>
    <w:p>
      <w:pPr>
        <w:rPr>
          <w:rFonts w:ascii="仿宋" w:hAnsi="仿宋" w:eastAsia="仿宋" w:cs="仿宋_GB2312"/>
          <w:bCs/>
          <w:color w:val="000000" w:themeColor="text1"/>
          <w:kern w:val="0"/>
          <w:szCs w:val="21"/>
          <w14:textFill>
            <w14:solidFill>
              <w14:schemeClr w14:val="tx1"/>
            </w14:solidFill>
          </w14:textFill>
        </w:rPr>
      </w:pPr>
    </w:p>
    <w:p>
      <w:pPr>
        <w:widowControl/>
        <w:snapToGrid w:val="0"/>
        <w:spacing w:line="500" w:lineRule="exact"/>
        <w:jc w:val="left"/>
        <w:rPr>
          <w:rFonts w:ascii="仿宋" w:hAnsi="仿宋" w:eastAsia="仿宋" w:cs="仿宋_GB2312"/>
          <w:bCs/>
          <w:color w:val="000000" w:themeColor="text1"/>
          <w:kern w:val="0"/>
          <w:szCs w:val="21"/>
          <w14:textFill>
            <w14:solidFill>
              <w14:schemeClr w14:val="tx1"/>
            </w14:solidFill>
          </w14:textFill>
        </w:rPr>
      </w:pPr>
      <w:r>
        <w:rPr>
          <w:rFonts w:hint="eastAsia" w:ascii="仿宋" w:hAnsi="仿宋" w:eastAsia="仿宋" w:cs="仿宋_GB2312"/>
          <w:bCs/>
          <w:color w:val="000000" w:themeColor="text1"/>
          <w:kern w:val="0"/>
          <w:szCs w:val="21"/>
          <w14:textFill>
            <w14:solidFill>
              <w14:schemeClr w14:val="tx1"/>
            </w14:solidFill>
          </w14:textFill>
        </w:rPr>
        <w:t xml:space="preserve">    磋商</w:t>
      </w:r>
      <w:r>
        <w:rPr>
          <w:rFonts w:ascii="仿宋" w:hAnsi="仿宋" w:eastAsia="仿宋" w:cs="仿宋_GB2312"/>
          <w:bCs/>
          <w:color w:val="000000" w:themeColor="text1"/>
          <w:kern w:val="0"/>
          <w:szCs w:val="21"/>
          <w14:textFill>
            <w14:solidFill>
              <w14:schemeClr w14:val="tx1"/>
            </w14:solidFill>
          </w14:textFill>
        </w:rPr>
        <w:t>小组根据与供应商</w:t>
      </w:r>
      <w:r>
        <w:rPr>
          <w:rFonts w:hint="eastAsia" w:ascii="仿宋" w:hAnsi="仿宋" w:eastAsia="仿宋" w:cs="仿宋_GB2312"/>
          <w:bCs/>
          <w:color w:val="000000" w:themeColor="text1"/>
          <w:kern w:val="0"/>
          <w:szCs w:val="21"/>
          <w14:textFill>
            <w14:solidFill>
              <w14:schemeClr w14:val="tx1"/>
            </w14:solidFill>
          </w14:textFill>
        </w:rPr>
        <w:t>磋商</w:t>
      </w:r>
      <w:r>
        <w:rPr>
          <w:rFonts w:ascii="仿宋" w:hAnsi="仿宋" w:eastAsia="仿宋" w:cs="仿宋_GB2312"/>
          <w:bCs/>
          <w:color w:val="000000" w:themeColor="text1"/>
          <w:kern w:val="0"/>
          <w:szCs w:val="21"/>
          <w14:textFill>
            <w14:solidFill>
              <w14:schemeClr w14:val="tx1"/>
            </w14:solidFill>
          </w14:textFill>
        </w:rPr>
        <w:t>情况可能实质性变动的内容</w:t>
      </w:r>
      <w:r>
        <w:rPr>
          <w:rFonts w:hint="eastAsia" w:ascii="仿宋" w:hAnsi="仿宋" w:eastAsia="仿宋" w:cs="仿宋_GB2312"/>
          <w:bCs/>
          <w:color w:val="000000" w:themeColor="text1"/>
          <w:kern w:val="0"/>
          <w:szCs w:val="21"/>
          <w14:textFill>
            <w14:solidFill>
              <w14:schemeClr w14:val="tx1"/>
            </w14:solidFill>
          </w14:textFill>
        </w:rPr>
        <w:t>（</w:t>
      </w:r>
      <w:r>
        <w:rPr>
          <w:rFonts w:ascii="仿宋" w:hAnsi="仿宋" w:eastAsia="仿宋" w:cs="仿宋_GB2312"/>
          <w:bCs/>
          <w:color w:val="000000" w:themeColor="text1"/>
          <w:kern w:val="0"/>
          <w:szCs w:val="21"/>
          <w14:textFill>
            <w14:solidFill>
              <w14:schemeClr w14:val="tx1"/>
            </w14:solidFill>
          </w14:textFill>
        </w:rPr>
        <w:t>不得变动</w:t>
      </w:r>
      <w:r>
        <w:rPr>
          <w:rFonts w:hint="eastAsia" w:ascii="仿宋" w:hAnsi="仿宋" w:eastAsia="仿宋" w:cs="仿宋_GB2312"/>
          <w:bCs/>
          <w:color w:val="000000" w:themeColor="text1"/>
          <w:kern w:val="0"/>
          <w:szCs w:val="21"/>
          <w14:textFill>
            <w14:solidFill>
              <w14:schemeClr w14:val="tx1"/>
            </w14:solidFill>
          </w14:textFill>
        </w:rPr>
        <w:t>采购文件</w:t>
      </w:r>
      <w:r>
        <w:rPr>
          <w:rFonts w:ascii="仿宋" w:hAnsi="仿宋" w:eastAsia="仿宋" w:cs="仿宋_GB2312"/>
          <w:bCs/>
          <w:color w:val="000000" w:themeColor="text1"/>
          <w:kern w:val="0"/>
          <w:szCs w:val="21"/>
          <w14:textFill>
            <w14:solidFill>
              <w14:schemeClr w14:val="tx1"/>
            </w14:solidFill>
          </w14:textFill>
        </w:rPr>
        <w:t>中的其他内容</w:t>
      </w:r>
      <w:r>
        <w:rPr>
          <w:rFonts w:hint="eastAsia" w:ascii="仿宋" w:hAnsi="仿宋" w:eastAsia="仿宋" w:cs="仿宋_GB2312"/>
          <w:bCs/>
          <w:color w:val="000000" w:themeColor="text1"/>
          <w:kern w:val="0"/>
          <w:szCs w:val="21"/>
          <w14:textFill>
            <w14:solidFill>
              <w14:schemeClr w14:val="tx1"/>
            </w14:solidFill>
          </w14:textFill>
        </w:rPr>
        <w:t>）：</w:t>
      </w:r>
      <w:r>
        <w:rPr>
          <w:rFonts w:ascii="仿宋" w:hAnsi="仿宋" w:eastAsia="仿宋" w:cs="仿宋_GB2312"/>
          <w:bCs/>
          <w:color w:val="000000" w:themeColor="text1"/>
          <w:kern w:val="0"/>
          <w:szCs w:val="21"/>
          <w14:textFill>
            <w14:solidFill>
              <w14:schemeClr w14:val="tx1"/>
            </w14:solidFill>
          </w14:textFill>
        </w:rPr>
        <w:t xml:space="preserve"> </w:t>
      </w:r>
    </w:p>
    <w:p>
      <w:pPr>
        <w:rPr>
          <w:rFonts w:ascii="仿宋" w:hAnsi="仿宋" w:eastAsia="仿宋" w:cs="仿宋_GB2312"/>
          <w:bCs/>
          <w:color w:val="000000" w:themeColor="text1"/>
          <w:kern w:val="0"/>
          <w:szCs w:val="21"/>
          <w14:textFill>
            <w14:solidFill>
              <w14:schemeClr w14:val="tx1"/>
            </w14:solidFill>
          </w14:textFill>
        </w:rPr>
      </w:pPr>
    </w:p>
    <w:p>
      <w:pPr>
        <w:rPr>
          <w:rFonts w:ascii="仿宋" w:hAnsi="仿宋" w:eastAsia="仿宋" w:cs="仿宋_GB2312"/>
          <w:bCs/>
          <w:color w:val="000000" w:themeColor="text1"/>
          <w:kern w:val="0"/>
          <w:szCs w:val="21"/>
          <w14:textFill>
            <w14:solidFill>
              <w14:schemeClr w14:val="tx1"/>
            </w14:solidFill>
          </w14:textFill>
        </w:rPr>
      </w:pPr>
      <w:r>
        <w:rPr>
          <w:rFonts w:hint="eastAsia" w:ascii="仿宋" w:hAnsi="仿宋" w:eastAsia="仿宋" w:cs="仿宋_GB2312"/>
          <w:bCs/>
          <w:color w:val="000000" w:themeColor="text1"/>
          <w:kern w:val="0"/>
          <w:szCs w:val="21"/>
          <w14:textFill>
            <w14:solidFill>
              <w14:schemeClr w14:val="tx1"/>
            </w14:solidFill>
          </w14:textFill>
        </w:rPr>
        <w:t>1、技术要求</w:t>
      </w:r>
    </w:p>
    <w:p>
      <w:pPr>
        <w:rPr>
          <w:rFonts w:ascii="仿宋" w:hAnsi="仿宋" w:eastAsia="仿宋" w:cs="仿宋_GB2312"/>
          <w:bCs/>
          <w:color w:val="000000" w:themeColor="text1"/>
          <w:kern w:val="0"/>
          <w:szCs w:val="21"/>
          <w14:textFill>
            <w14:solidFill>
              <w14:schemeClr w14:val="tx1"/>
            </w14:solidFill>
          </w14:textFill>
        </w:rPr>
      </w:pPr>
      <w:r>
        <w:rPr>
          <w:rFonts w:ascii="仿宋" w:hAnsi="仿宋" w:eastAsia="仿宋" w:cs="仿宋_GB2312"/>
          <w:bCs/>
          <w:color w:val="000000" w:themeColor="text1"/>
          <w:kern w:val="0"/>
          <w:szCs w:val="21"/>
          <w14:textFill>
            <w14:solidFill>
              <w14:schemeClr w14:val="tx1"/>
            </w14:solidFill>
          </w14:textFill>
        </w:rPr>
        <w:t>……</w:t>
      </w:r>
    </w:p>
    <w:p>
      <w:pPr>
        <w:rPr>
          <w:rFonts w:ascii="仿宋" w:hAnsi="仿宋" w:eastAsia="仿宋" w:cs="仿宋_GB2312"/>
          <w:bCs/>
          <w:color w:val="000000" w:themeColor="text1"/>
          <w:kern w:val="0"/>
          <w:szCs w:val="21"/>
          <w14:textFill>
            <w14:solidFill>
              <w14:schemeClr w14:val="tx1"/>
            </w14:solidFill>
          </w14:textFill>
        </w:rPr>
      </w:pPr>
      <w:r>
        <w:rPr>
          <w:rFonts w:hint="eastAsia" w:ascii="仿宋" w:hAnsi="仿宋" w:eastAsia="仿宋" w:cs="仿宋_GB2312"/>
          <w:bCs/>
          <w:color w:val="000000" w:themeColor="text1"/>
          <w:kern w:val="0"/>
          <w:szCs w:val="21"/>
          <w14:textFill>
            <w14:solidFill>
              <w14:schemeClr w14:val="tx1"/>
            </w14:solidFill>
          </w14:textFill>
        </w:rPr>
        <w:t>2、服务要求</w:t>
      </w:r>
    </w:p>
    <w:p>
      <w:pPr>
        <w:rPr>
          <w:rFonts w:ascii="仿宋" w:hAnsi="仿宋" w:eastAsia="仿宋" w:cs="仿宋_GB2312"/>
          <w:bCs/>
          <w:color w:val="000000" w:themeColor="text1"/>
          <w:kern w:val="0"/>
          <w:szCs w:val="21"/>
          <w14:textFill>
            <w14:solidFill>
              <w14:schemeClr w14:val="tx1"/>
            </w14:solidFill>
          </w14:textFill>
        </w:rPr>
      </w:pPr>
      <w:r>
        <w:rPr>
          <w:rFonts w:ascii="仿宋" w:hAnsi="仿宋" w:eastAsia="仿宋" w:cs="仿宋_GB2312"/>
          <w:bCs/>
          <w:color w:val="000000" w:themeColor="text1"/>
          <w:kern w:val="0"/>
          <w:szCs w:val="21"/>
          <w14:textFill>
            <w14:solidFill>
              <w14:schemeClr w14:val="tx1"/>
            </w14:solidFill>
          </w14:textFill>
        </w:rPr>
        <w:t>……</w:t>
      </w:r>
    </w:p>
    <w:p>
      <w:pPr>
        <w:rPr>
          <w:rFonts w:ascii="仿宋" w:hAnsi="仿宋" w:eastAsia="仿宋" w:cs="仿宋_GB2312"/>
          <w:bCs/>
          <w:color w:val="000000" w:themeColor="text1"/>
          <w:kern w:val="0"/>
          <w:szCs w:val="21"/>
          <w14:textFill>
            <w14:solidFill>
              <w14:schemeClr w14:val="tx1"/>
            </w14:solidFill>
          </w14:textFill>
        </w:rPr>
      </w:pPr>
      <w:r>
        <w:rPr>
          <w:rFonts w:hint="eastAsia" w:ascii="仿宋" w:hAnsi="仿宋" w:eastAsia="仿宋" w:cs="仿宋_GB2312"/>
          <w:bCs/>
          <w:color w:val="000000" w:themeColor="text1"/>
          <w:kern w:val="0"/>
          <w:szCs w:val="21"/>
          <w14:textFill>
            <w14:solidFill>
              <w14:schemeClr w14:val="tx1"/>
            </w14:solidFill>
          </w14:textFill>
        </w:rPr>
        <w:t>3、合同草案条款</w:t>
      </w:r>
    </w:p>
    <w:p>
      <w:pP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w:t>
      </w:r>
    </w:p>
    <w:p>
      <w:pP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w:t>
      </w: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s="仿宋_GB2312"/>
          <w:bCs/>
          <w:color w:val="000000" w:themeColor="text1"/>
          <w:kern w:val="0"/>
          <w:szCs w:val="21"/>
          <w14:textFill>
            <w14:solidFill>
              <w14:schemeClr w14:val="tx1"/>
            </w14:solidFill>
          </w14:textFill>
        </w:rPr>
      </w:pPr>
      <w:r>
        <w:rPr>
          <w:rFonts w:hint="eastAsia" w:ascii="仿宋" w:hAnsi="仿宋" w:eastAsia="仿宋" w:cs="仿宋_GB2312"/>
          <w:bCs/>
          <w:color w:val="000000" w:themeColor="text1"/>
          <w:kern w:val="0"/>
          <w:szCs w:val="21"/>
          <w14:textFill>
            <w14:solidFill>
              <w14:schemeClr w14:val="tx1"/>
            </w14:solidFill>
          </w14:textFill>
        </w:rPr>
        <w:t>注：采购人不同意采购文件在磋商过程中有任何变动的，直接写无，</w:t>
      </w:r>
      <w:r>
        <w:rPr>
          <w:rFonts w:ascii="仿宋" w:hAnsi="仿宋" w:eastAsia="仿宋" w:cs="仿宋_GB2312"/>
          <w:bCs/>
          <w:color w:val="000000" w:themeColor="text1"/>
          <w:kern w:val="0"/>
          <w:szCs w:val="21"/>
          <w14:textFill>
            <w14:solidFill>
              <w14:schemeClr w14:val="tx1"/>
            </w14:solidFill>
          </w14:textFill>
        </w:rPr>
        <w:t>实质性变动的内容，须经采购人代表确认。</w:t>
      </w:r>
    </w:p>
    <w:p>
      <w:pPr>
        <w:widowControl/>
        <w:jc w:val="left"/>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br w:type="page"/>
      </w:r>
    </w:p>
    <w:p>
      <w:pPr>
        <w:pStyle w:val="2"/>
        <w:adjustRightInd w:val="0"/>
        <w:snapToGrid w:val="0"/>
        <w:spacing w:before="0" w:after="0" w:line="360" w:lineRule="auto"/>
        <w:jc w:val="center"/>
        <w:rPr>
          <w:rFonts w:ascii="仿宋" w:hAnsi="仿宋" w:eastAsia="仿宋" w:cs="仿宋_GB2312"/>
          <w:color w:val="000000" w:themeColor="text1"/>
          <w14:textFill>
            <w14:solidFill>
              <w14:schemeClr w14:val="tx1"/>
            </w14:solidFill>
          </w14:textFill>
        </w:rPr>
      </w:pPr>
      <w:bookmarkStart w:id="64" w:name="_Toc4485645"/>
      <w:r>
        <w:rPr>
          <w:rFonts w:hint="eastAsia" w:ascii="仿宋" w:hAnsi="仿宋" w:eastAsia="仿宋" w:cs="仿宋_GB2312"/>
          <w:color w:val="000000" w:themeColor="text1"/>
          <w14:textFill>
            <w14:solidFill>
              <w14:schemeClr w14:val="tx1"/>
            </w14:solidFill>
          </w14:textFill>
        </w:rPr>
        <w:t>第五章 评审办法</w:t>
      </w:r>
      <w:bookmarkEnd w:id="64"/>
    </w:p>
    <w:p>
      <w:pPr>
        <w:adjustRightInd w:val="0"/>
        <w:snapToGrid w:val="0"/>
        <w:spacing w:line="360" w:lineRule="auto"/>
        <w:ind w:firstLine="420" w:firstLineChars="200"/>
        <w:rPr>
          <w:rFonts w:ascii="仿宋_GB2312" w:hAnsi="仿宋_GB2312" w:eastAsia="仿宋_GB2312" w:cs="仿宋_GB2312"/>
          <w:bCs/>
          <w:color w:val="000000" w:themeColor="text1"/>
          <w:kern w:val="0"/>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本项目将按照采购文件第一章供应商须知中“六 磋商及评审”、“七 确定成交”及本章的规定评审。</w:t>
      </w:r>
    </w:p>
    <w:p>
      <w:pPr>
        <w:adjustRightInd w:val="0"/>
        <w:snapToGrid w:val="0"/>
        <w:spacing w:line="360" w:lineRule="auto"/>
        <w:ind w:firstLine="422" w:firstLineChars="200"/>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一、评审方法</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本项目采用</w:t>
      </w:r>
      <w:r>
        <w:rPr>
          <w:rFonts w:hint="eastAsia" w:ascii="仿宋_GB2312" w:hAnsi="仿宋_GB2312" w:eastAsia="仿宋_GB2312" w:cs="仿宋_GB2312"/>
          <w:color w:val="000000" w:themeColor="text1"/>
          <w:kern w:val="0"/>
          <w:szCs w:val="21"/>
          <w:u w:val="single"/>
          <w14:textFill>
            <w14:solidFill>
              <w14:schemeClr w14:val="tx1"/>
            </w14:solidFill>
          </w14:textFill>
        </w:rPr>
        <w:t>综合评分法</w:t>
      </w:r>
      <w:r>
        <w:rPr>
          <w:rFonts w:hint="eastAsia" w:ascii="仿宋_GB2312" w:hAnsi="仿宋_GB2312" w:eastAsia="仿宋_GB2312" w:cs="仿宋_GB2312"/>
          <w:color w:val="000000" w:themeColor="text1"/>
          <w:kern w:val="0"/>
          <w:szCs w:val="21"/>
          <w14:textFill>
            <w14:solidFill>
              <w14:schemeClr w14:val="tx1"/>
            </w14:solidFill>
          </w14:textFill>
        </w:rPr>
        <w:t>进行</w:t>
      </w:r>
      <w:r>
        <w:rPr>
          <w:rFonts w:hint="eastAsia" w:ascii="仿宋_GB2312" w:hAnsi="仿宋_GB2312" w:eastAsia="仿宋_GB2312" w:cs="仿宋_GB2312"/>
          <w:bCs/>
          <w:color w:val="000000" w:themeColor="text1"/>
          <w:kern w:val="0"/>
          <w:szCs w:val="21"/>
          <w14:textFill>
            <w14:solidFill>
              <w14:schemeClr w14:val="tx1"/>
            </w14:solidFill>
          </w14:textFill>
        </w:rPr>
        <w:t>评审</w:t>
      </w:r>
      <w:r>
        <w:rPr>
          <w:rFonts w:hint="eastAsia" w:ascii="仿宋_GB2312" w:hAnsi="仿宋_GB2312" w:eastAsia="仿宋_GB2312" w:cs="仿宋_GB2312"/>
          <w:color w:val="000000" w:themeColor="text1"/>
          <w:kern w:val="0"/>
          <w:szCs w:val="21"/>
          <w14:textFill>
            <w14:solidFill>
              <w14:schemeClr w14:val="tx1"/>
            </w14:solidFill>
          </w14:textFill>
        </w:rPr>
        <w:t>。</w:t>
      </w:r>
    </w:p>
    <w:p>
      <w:pPr>
        <w:adjustRightInd w:val="0"/>
        <w:snapToGrid w:val="0"/>
        <w:spacing w:line="360" w:lineRule="auto"/>
        <w:ind w:firstLine="422" w:firstLineChars="200"/>
        <w:textAlignment w:val="baseline"/>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二、评审原则及程序</w:t>
      </w:r>
    </w:p>
    <w:p>
      <w:pPr>
        <w:adjustRightInd w:val="0"/>
        <w:snapToGrid w:val="0"/>
        <w:spacing w:line="360" w:lineRule="auto"/>
        <w:ind w:firstLine="422" w:firstLineChars="200"/>
        <w:textAlignment w:val="baseline"/>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（一）评审原则</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kern w:val="0"/>
          <w14:textFill>
            <w14:solidFill>
              <w14:schemeClr w14:val="tx1"/>
            </w14:solidFill>
          </w14:textFill>
        </w:rPr>
      </w:pPr>
      <w:r>
        <w:rPr>
          <w:rFonts w:hint="eastAsia" w:ascii="仿宋_GB2312" w:hAnsi="仿宋_GB2312" w:eastAsia="仿宋_GB2312" w:cs="仿宋_GB2312"/>
          <w:color w:val="000000" w:themeColor="text1"/>
          <w:kern w:val="0"/>
          <w14:textFill>
            <w14:solidFill>
              <w14:schemeClr w14:val="tx1"/>
            </w14:solidFill>
          </w14:textFill>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pPr>
        <w:adjustRightInd w:val="0"/>
        <w:snapToGrid w:val="0"/>
        <w:spacing w:line="360" w:lineRule="auto"/>
        <w:ind w:firstLine="422" w:firstLineChars="200"/>
        <w:textAlignment w:val="baseline"/>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（二）评审程序</w:t>
      </w:r>
    </w:p>
    <w:p>
      <w:pPr>
        <w:adjustRightInd w:val="0"/>
        <w:snapToGrid w:val="0"/>
        <w:spacing w:line="360" w:lineRule="auto"/>
        <w:ind w:firstLine="422" w:firstLineChars="200"/>
        <w:textAlignment w:val="baseline"/>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1、资格审查</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详见供应商须知22条。资格审查表详见本章附件1。</w:t>
      </w:r>
    </w:p>
    <w:p>
      <w:pPr>
        <w:numPr>
          <w:ilvl w:val="0"/>
          <w:numId w:val="2"/>
        </w:numPr>
        <w:adjustRightInd w:val="0"/>
        <w:snapToGrid w:val="0"/>
        <w:spacing w:line="360" w:lineRule="auto"/>
        <w:ind w:firstLine="422" w:firstLineChars="200"/>
        <w:textAlignment w:val="baseline"/>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符合性审查</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2.1详见供应商须知23条。符合性审查表详见本章附件2。</w:t>
      </w:r>
    </w:p>
    <w:p>
      <w:pPr>
        <w:adjustRightInd w:val="0"/>
        <w:snapToGrid w:val="0"/>
        <w:spacing w:line="360" w:lineRule="auto"/>
        <w:ind w:firstLine="422" w:firstLineChars="200"/>
        <w:textAlignment w:val="baseline"/>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3、样品及演示</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w:t>
      </w:r>
      <w:r>
        <w:rPr>
          <w:rFonts w:hint="eastAsia" w:ascii="仿宋_GB2312" w:hAnsi="仿宋_GB2312" w:eastAsia="仿宋_GB2312" w:cs="仿宋_GB2312"/>
          <w:color w:val="000000" w:themeColor="text1"/>
          <w:kern w:val="0"/>
          <w:szCs w:val="21"/>
          <w14:textFill>
            <w14:solidFill>
              <w14:schemeClr w14:val="tx1"/>
            </w14:solidFill>
          </w14:textFill>
        </w:rPr>
        <w:t>供应商须知表11.3条</w:t>
      </w:r>
      <w:r>
        <w:rPr>
          <w:rFonts w:hint="eastAsia" w:ascii="仿宋_GB2312" w:hAnsi="仿宋_GB2312" w:eastAsia="仿宋_GB2312" w:cs="仿宋_GB2312"/>
          <w:color w:val="000000" w:themeColor="text1"/>
          <w:szCs w:val="21"/>
          <w14:textFill>
            <w14:solidFill>
              <w14:schemeClr w14:val="tx1"/>
            </w14:solidFill>
          </w14:textFill>
        </w:rPr>
        <w:t>中要求供应商提供样品或演示的，按照供</w:t>
      </w:r>
      <w:r>
        <w:rPr>
          <w:rFonts w:hint="eastAsia" w:ascii="仿宋_GB2312" w:hAnsi="仿宋_GB2312" w:eastAsia="仿宋_GB2312" w:cs="仿宋_GB2312"/>
          <w:color w:val="000000" w:themeColor="text1"/>
          <w:kern w:val="0"/>
          <w:szCs w:val="21"/>
          <w14:textFill>
            <w14:solidFill>
              <w14:schemeClr w14:val="tx1"/>
            </w14:solidFill>
          </w14:textFill>
        </w:rPr>
        <w:t>应商须知表24.1条</w:t>
      </w:r>
      <w:r>
        <w:rPr>
          <w:rFonts w:hint="eastAsia" w:ascii="仿宋_GB2312" w:hAnsi="仿宋_GB2312" w:eastAsia="仿宋_GB2312" w:cs="仿宋_GB2312"/>
          <w:color w:val="000000" w:themeColor="text1"/>
          <w:szCs w:val="21"/>
          <w14:textFill>
            <w14:solidFill>
              <w14:schemeClr w14:val="tx1"/>
            </w14:solidFill>
          </w14:textFill>
        </w:rPr>
        <w:t>中确定的评审方法以及评审标准进行评审。(样品或演示属于符合性审查的，按照供应商</w:t>
      </w:r>
      <w:r>
        <w:rPr>
          <w:rFonts w:hint="eastAsia" w:ascii="仿宋_GB2312" w:hAnsi="仿宋_GB2312" w:eastAsia="仿宋_GB2312" w:cs="仿宋_GB2312"/>
          <w:color w:val="000000" w:themeColor="text1"/>
          <w:kern w:val="0"/>
          <w:szCs w:val="21"/>
          <w14:textFill>
            <w14:solidFill>
              <w14:schemeClr w14:val="tx1"/>
            </w14:solidFill>
          </w14:textFill>
        </w:rPr>
        <w:t>须知23条</w:t>
      </w:r>
      <w:r>
        <w:rPr>
          <w:rFonts w:hint="eastAsia" w:ascii="仿宋_GB2312" w:hAnsi="仿宋_GB2312" w:eastAsia="仿宋_GB2312" w:cs="仿宋_GB2312"/>
          <w:color w:val="000000" w:themeColor="text1"/>
          <w:szCs w:val="21"/>
          <w14:textFill>
            <w14:solidFill>
              <w14:schemeClr w14:val="tx1"/>
            </w14:solidFill>
          </w14:textFill>
        </w:rPr>
        <w:t>规定执行）</w:t>
      </w:r>
    </w:p>
    <w:p>
      <w:pPr>
        <w:adjustRightInd w:val="0"/>
        <w:snapToGrid w:val="0"/>
        <w:spacing w:line="360" w:lineRule="auto"/>
        <w:ind w:firstLine="422" w:firstLineChars="200"/>
        <w:textAlignment w:val="baseline"/>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★4</w:t>
      </w:r>
      <w:r>
        <w:rPr>
          <w:rFonts w:hint="eastAsia" w:ascii="仿宋_GB2312" w:hAnsi="仿宋_GB2312" w:eastAsia="仿宋_GB2312" w:cs="仿宋_GB2312"/>
          <w:b/>
          <w:bCs/>
          <w:color w:val="000000" w:themeColor="text1"/>
          <w:kern w:val="0"/>
          <w:szCs w:val="21"/>
          <w14:textFill>
            <w14:solidFill>
              <w14:schemeClr w14:val="tx1"/>
            </w14:solidFill>
          </w14:textFill>
        </w:rPr>
        <w:t>、同一品牌产品</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4.1通过资格审查、符合性审查的不同品牌供应商不足3家的，按照</w:t>
      </w:r>
      <w:r>
        <w:rPr>
          <w:rFonts w:hint="eastAsia" w:ascii="仿宋_GB2312" w:hAnsi="仿宋_GB2312" w:eastAsia="仿宋_GB2312" w:cs="仿宋_GB2312"/>
          <w:color w:val="000000" w:themeColor="text1"/>
          <w:kern w:val="0"/>
          <w:szCs w:val="21"/>
          <w14:textFill>
            <w14:solidFill>
              <w14:schemeClr w14:val="tx1"/>
            </w14:solidFill>
          </w14:textFill>
        </w:rPr>
        <w:t>供应商须知30条第（3）款</w:t>
      </w:r>
      <w:r>
        <w:rPr>
          <w:rFonts w:hint="eastAsia" w:ascii="仿宋_GB2312" w:hAnsi="仿宋_GB2312" w:eastAsia="仿宋_GB2312" w:cs="仿宋_GB2312"/>
          <w:color w:val="000000" w:themeColor="text1"/>
          <w:szCs w:val="21"/>
          <w14:textFill>
            <w14:solidFill>
              <w14:schemeClr w14:val="tx1"/>
            </w14:solidFill>
          </w14:textFill>
        </w:rPr>
        <w:t>执行</w:t>
      </w:r>
      <w:r>
        <w:rPr>
          <w:rFonts w:hint="eastAsia" w:ascii="仿宋_GB2312" w:hAnsi="仿宋_GB2312" w:eastAsia="仿宋_GB2312" w:cs="仿宋_GB2312"/>
          <w:color w:val="000000" w:themeColor="text1"/>
          <w:kern w:val="0"/>
          <w:szCs w:val="21"/>
          <w14:textFill>
            <w14:solidFill>
              <w14:schemeClr w14:val="tx1"/>
            </w14:solidFill>
          </w14:textFill>
        </w:rPr>
        <w:t>。</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4.2提供相同品牌产品且通过资格审查、符合性审查的不同供应商，按一家供应商计算。</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4.3如一个分包内只有一种产品，不同供应商所报产品为同一品牌的，按如下方式处理：</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项目使用综合评分法，评审后得分最高的同品牌供应商获得成交供应商推荐资格；评审得分相同的，按本章第10条“推荐成交候选供应商的原则”规定执行；未规定的采取随机抽取方式确定，其他同品牌供应商不作为成交候选供应商。</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4.4如一个分包内包含多种产品的，采购人或采购代理机构将在采购文件中载明核心产品，多家</w:t>
      </w:r>
      <w:r>
        <w:rPr>
          <w:rFonts w:hint="eastAsia" w:ascii="仿宋_GB2312" w:hAnsi="仿宋_GB2312" w:eastAsia="仿宋_GB2312" w:cs="仿宋_GB2312"/>
          <w:color w:val="000000" w:themeColor="text1"/>
          <w:kern w:val="0"/>
          <w:szCs w:val="21"/>
          <w14:textFill>
            <w14:solidFill>
              <w14:schemeClr w14:val="tx1"/>
            </w14:solidFill>
          </w14:textFill>
        </w:rPr>
        <w:t>供应商</w:t>
      </w:r>
      <w:r>
        <w:rPr>
          <w:rFonts w:hint="eastAsia" w:ascii="仿宋_GB2312" w:hAnsi="仿宋_GB2312" w:eastAsia="仿宋_GB2312" w:cs="仿宋_GB2312"/>
          <w:color w:val="000000" w:themeColor="text1"/>
          <w:szCs w:val="21"/>
          <w14:textFill>
            <w14:solidFill>
              <w14:schemeClr w14:val="tx1"/>
            </w14:solidFill>
          </w14:textFill>
        </w:rPr>
        <w:t>提供的核心产品品牌相同的，</w:t>
      </w:r>
      <w:r>
        <w:rPr>
          <w:rFonts w:hint="eastAsia" w:ascii="仿宋_GB2312" w:hAnsi="仿宋_GB2312" w:eastAsia="仿宋_GB2312" w:cs="仿宋_GB2312"/>
          <w:color w:val="000000" w:themeColor="text1"/>
          <w:kern w:val="0"/>
          <w:szCs w:val="21"/>
          <w14:textFill>
            <w14:solidFill>
              <w14:schemeClr w14:val="tx1"/>
            </w14:solidFill>
          </w14:textFill>
        </w:rPr>
        <w:t>按本章第4.3条规定处理。</w:t>
      </w:r>
    </w:p>
    <w:p>
      <w:pPr>
        <w:adjustRightInd w:val="0"/>
        <w:snapToGrid w:val="0"/>
        <w:spacing w:line="360" w:lineRule="auto"/>
        <w:ind w:firstLine="422" w:firstLineChars="200"/>
        <w:textAlignment w:val="baseline"/>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5、磋商</w:t>
      </w:r>
    </w:p>
    <w:p>
      <w:pPr>
        <w:adjustRightInd w:val="0"/>
        <w:snapToGrid w:val="0"/>
        <w:spacing w:line="360" w:lineRule="auto"/>
        <w:ind w:firstLine="420" w:firstLineChars="200"/>
        <w:textAlignment w:val="baseline"/>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详见供应商须知26条。</w:t>
      </w:r>
    </w:p>
    <w:p>
      <w:pPr>
        <w:adjustRightInd w:val="0"/>
        <w:snapToGrid w:val="0"/>
        <w:spacing w:line="360" w:lineRule="auto"/>
        <w:ind w:firstLine="422" w:firstLineChars="200"/>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6、最后报价</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详见供应商须知27条。</w:t>
      </w:r>
    </w:p>
    <w:p>
      <w:pPr>
        <w:numPr>
          <w:ilvl w:val="0"/>
          <w:numId w:val="3"/>
        </w:numPr>
        <w:adjustRightInd w:val="0"/>
        <w:snapToGrid w:val="0"/>
        <w:spacing w:line="360" w:lineRule="auto"/>
        <w:ind w:firstLine="422" w:firstLineChars="200"/>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比较及评价</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7.1磋商小组对通过资格审查、符合性审查的响应文件进行比较和评价。</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7.2在磋商期间，对响应文件的澄清按供应商须知25条内容执行。</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7.3磋商小组</w:t>
      </w:r>
      <w:r>
        <w:rPr>
          <w:rFonts w:hint="eastAsia" w:ascii="仿宋_GB2312" w:hAnsi="仿宋_GB2312" w:eastAsia="仿宋_GB2312" w:cs="仿宋_GB2312"/>
          <w:color w:val="000000" w:themeColor="text1"/>
          <w:szCs w:val="21"/>
          <w14:textFill>
            <w14:solidFill>
              <w14:schemeClr w14:val="tx1"/>
            </w14:solidFill>
          </w14:textFill>
        </w:rPr>
        <w:t>认为供应商的报价明显低于其他通过符合性审查的供应商报价，有可能影响产品质量或者不能诚信履约的，磋商小组应当要求其在评审现场合理的时间（</w:t>
      </w:r>
      <w:r>
        <w:rPr>
          <w:rFonts w:hint="eastAsia" w:ascii="仿宋_GB2312" w:hAnsi="仿宋_GB2312" w:eastAsia="仿宋_GB2312" w:cs="仿宋_GB2312"/>
          <w:color w:val="000000" w:themeColor="text1"/>
          <w:kern w:val="0"/>
          <w:szCs w:val="21"/>
          <w14:textFill>
            <w14:solidFill>
              <w14:schemeClr w14:val="tx1"/>
            </w14:solidFill>
          </w14:textFill>
        </w:rPr>
        <w:t>接到通知后</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u w:val="single"/>
          <w14:textFill>
            <w14:solidFill>
              <w14:schemeClr w14:val="tx1"/>
            </w14:solidFill>
          </w14:textFill>
        </w:rPr>
        <w:t>半</w:t>
      </w:r>
      <w:r>
        <w:rPr>
          <w:rFonts w:hint="eastAsia" w:ascii="仿宋_GB2312" w:hAnsi="仿宋_GB2312" w:eastAsia="仿宋_GB2312" w:cs="仿宋_GB2312"/>
          <w:color w:val="000000" w:themeColor="text1"/>
          <w:kern w:val="0"/>
          <w:szCs w:val="21"/>
          <w14:textFill>
            <w14:solidFill>
              <w14:schemeClr w14:val="tx1"/>
            </w14:solidFill>
          </w14:textFill>
        </w:rPr>
        <w:t>小时</w:t>
      </w:r>
      <w:r>
        <w:rPr>
          <w:rFonts w:hint="eastAsia" w:ascii="仿宋_GB2312" w:hAnsi="仿宋_GB2312" w:eastAsia="仿宋_GB2312" w:cs="仿宋_GB2312"/>
          <w:color w:val="000000" w:themeColor="text1"/>
          <w:szCs w:val="21"/>
          <w14:textFill>
            <w14:solidFill>
              <w14:schemeClr w14:val="tx1"/>
            </w14:solidFill>
          </w14:textFill>
        </w:rPr>
        <w:t>）内提供书面说明，并提交相关证明材料，</w:t>
      </w:r>
      <w:r>
        <w:rPr>
          <w:rFonts w:hint="eastAsia" w:ascii="仿宋_GB2312" w:hAnsi="仿宋_GB2312" w:eastAsia="仿宋_GB2312" w:cs="仿宋_GB2312"/>
          <w:color w:val="000000" w:themeColor="text1"/>
          <w:kern w:val="0"/>
          <w:szCs w:val="21"/>
          <w14:textFill>
            <w14:solidFill>
              <w14:schemeClr w14:val="tx1"/>
            </w14:solidFill>
          </w14:textFill>
        </w:rPr>
        <w:t>供应商不能证明其报价合理性的，磋商小组应当将</w:t>
      </w:r>
      <w:r>
        <w:rPr>
          <w:rFonts w:hint="eastAsia" w:ascii="仿宋_GB2312" w:hAnsi="仿宋_GB2312" w:eastAsia="仿宋_GB2312" w:cs="仿宋_GB2312"/>
          <w:color w:val="000000" w:themeColor="text1"/>
          <w:szCs w:val="21"/>
          <w14:textFill>
            <w14:solidFill>
              <w14:schemeClr w14:val="tx1"/>
            </w14:solidFill>
          </w14:textFill>
        </w:rPr>
        <w:t>其响应作为</w:t>
      </w:r>
      <w:r>
        <w:rPr>
          <w:rFonts w:hint="eastAsia" w:ascii="仿宋_GB2312" w:hAnsi="仿宋_GB2312" w:eastAsia="仿宋_GB2312" w:cs="仿宋_GB2312"/>
          <w:b/>
          <w:bCs/>
          <w:color w:val="000000" w:themeColor="text1"/>
          <w:szCs w:val="21"/>
          <w14:textFill>
            <w14:solidFill>
              <w14:schemeClr w14:val="tx1"/>
            </w14:solidFill>
          </w14:textFill>
        </w:rPr>
        <w:t>无效响应处理</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供应商的书面说明材料包含货物本身成本、人工费用、运输、税收等，以及最后报价不会影响产品质量或诚信履约能力的说明等。</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提供书面说明后，磋商小组应当结合采购项目采购需求、专业实际情况、供应商财务状况报告、与其他供应商比较情况等就供应商的书面说明进行审查评价。供应商如有下列情况的，磋商小组应当将其响应文件作为无效处理：</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（1）拒绝或者变相拒绝提供有效书面说明；</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（2）书面说明不能证明其报价合理性的；</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（3）未在规定时间内递交有效书面说明书的。</w:t>
      </w:r>
    </w:p>
    <w:p>
      <w:pPr>
        <w:adjustRightInd w:val="0"/>
        <w:snapToGrid w:val="0"/>
        <w:spacing w:line="360" w:lineRule="auto"/>
        <w:ind w:firstLine="422" w:firstLineChars="200"/>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8、需落实的政府采购政</w:t>
      </w:r>
      <w:r>
        <w:rPr>
          <w:rFonts w:hint="eastAsia" w:ascii="仿宋_GB2312" w:hAnsi="仿宋_GB2312" w:eastAsia="仿宋_GB2312" w:cs="仿宋_GB2312"/>
          <w:b/>
          <w:color w:val="000000" w:themeColor="text1"/>
          <w:kern w:val="0"/>
          <w:szCs w:val="21"/>
          <w14:textFill>
            <w14:solidFill>
              <w14:schemeClr w14:val="tx1"/>
            </w14:solidFill>
          </w14:textFill>
        </w:rPr>
        <w:t>策性规定：</w:t>
      </w:r>
    </w:p>
    <w:p>
      <w:pPr>
        <w:adjustRightInd w:val="0"/>
        <w:snapToGrid w:val="0"/>
        <w:spacing w:line="360" w:lineRule="auto"/>
        <w:ind w:firstLine="422" w:firstLineChars="200"/>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8.1对于中小微企业的相关规定</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8.1.1对于非专门面向中小企业的项目，在满足价格扣除条件且在响应文件中按要求提交了《中小企业声明函》、《制造商企业（单位）类型声明函》</w:t>
      </w:r>
      <w:r>
        <w:rPr>
          <w:rFonts w:hint="eastAsia" w:ascii="仿宋_GB2312" w:hAnsi="仿宋_GB2312" w:eastAsia="仿宋_GB2312" w:cs="仿宋_GB2312"/>
          <w:color w:val="000000" w:themeColor="text1"/>
          <w:kern w:val="0"/>
          <w:szCs w:val="21"/>
          <w14:textFill>
            <w14:solidFill>
              <w14:schemeClr w14:val="tx1"/>
            </w14:solidFill>
          </w14:textFill>
        </w:rPr>
        <w:t>（采购人采购的服务有伴随货物时，供应商所投货物为其它企业生产时须提供此声明函，仅作为价格扣除条件）的，</w:t>
      </w:r>
      <w:r>
        <w:rPr>
          <w:rFonts w:hint="eastAsia" w:ascii="仿宋_GB2312" w:hAnsi="仿宋_GB2312" w:eastAsia="仿宋_GB2312" w:cs="仿宋_GB2312"/>
          <w:color w:val="000000" w:themeColor="text1"/>
          <w:szCs w:val="21"/>
          <w14:textFill>
            <w14:solidFill>
              <w14:schemeClr w14:val="tx1"/>
            </w14:solidFill>
          </w14:textFill>
        </w:rPr>
        <w:t>对最后报价给予价格扣除，用扣除后的价格参与评审。最后报价扣除比例如下：</w:t>
      </w:r>
    </w:p>
    <w:p>
      <w:pPr>
        <w:adjustRightInd w:val="0"/>
        <w:snapToGrid w:val="0"/>
        <w:spacing w:line="360" w:lineRule="auto"/>
        <w:ind w:firstLine="210" w:firstLineChars="1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（1）非联合体投标</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小型和微型企业相应产品、服务最后报价的</w:t>
      </w:r>
      <w:r>
        <w:rPr>
          <w:rFonts w:hint="eastAsia" w:ascii="仿宋_GB2312" w:hAnsi="仿宋_GB2312" w:eastAsia="仿宋_GB2312" w:cs="仿宋_GB2312"/>
          <w:color w:val="000000" w:themeColor="text1"/>
          <w:kern w:val="0"/>
          <w:szCs w:val="21"/>
          <w:u w:val="single"/>
          <w14:textFill>
            <w14:solidFill>
              <w14:schemeClr w14:val="tx1"/>
            </w14:solidFill>
          </w14:textFill>
        </w:rPr>
        <w:t>10%</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6-10%）</w:t>
      </w:r>
    </w:p>
    <w:p>
      <w:pPr>
        <w:adjustRightInd w:val="0"/>
        <w:snapToGrid w:val="0"/>
        <w:spacing w:line="360" w:lineRule="auto"/>
        <w:ind w:firstLine="210" w:firstLineChars="1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（2）联合体投标</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最后报价扣除</w:t>
      </w:r>
      <w:r>
        <w:rPr>
          <w:rFonts w:hint="eastAsia" w:ascii="仿宋_GB2312" w:hAnsi="仿宋_GB2312" w:eastAsia="仿宋_GB2312" w:cs="仿宋_GB2312"/>
          <w:color w:val="000000" w:themeColor="text1"/>
          <w:kern w:val="0"/>
          <w:szCs w:val="21"/>
          <w:u w:val="single"/>
          <w14:textFill>
            <w14:solidFill>
              <w14:schemeClr w14:val="tx1"/>
            </w14:solidFill>
          </w14:textFill>
        </w:rPr>
        <w:t>3%</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2-3%）。</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Pr>
          <w:rFonts w:hint="eastAsia" w:ascii="仿宋_GB2312" w:hAnsi="仿宋_GB2312" w:eastAsia="仿宋_GB2312" w:cs="仿宋_GB2312"/>
          <w:color w:val="000000" w:themeColor="text1"/>
          <w:kern w:val="0"/>
          <w:szCs w:val="21"/>
          <w14:textFill>
            <w14:solidFill>
              <w14:schemeClr w14:val="tx1"/>
            </w14:solidFill>
          </w14:textFill>
        </w:rPr>
        <w:t>用扣除后的价格参与评审</w:t>
      </w:r>
      <w:r>
        <w:rPr>
          <w:rFonts w:hint="eastAsia" w:ascii="仿宋_GB2312" w:hAnsi="仿宋_GB2312" w:eastAsia="仿宋_GB2312" w:cs="仿宋_GB2312"/>
          <w:color w:val="000000" w:themeColor="text1"/>
          <w:szCs w:val="21"/>
          <w14:textFill>
            <w14:solidFill>
              <w14:schemeClr w14:val="tx1"/>
            </w14:solidFill>
          </w14:textFill>
        </w:rPr>
        <w:t>。</w:t>
      </w:r>
    </w:p>
    <w:p>
      <w:pPr>
        <w:adjustRightInd w:val="0"/>
        <w:snapToGrid w:val="0"/>
        <w:spacing w:line="360" w:lineRule="auto"/>
        <w:ind w:firstLine="422"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8.1.3</w:t>
      </w:r>
      <w:r>
        <w:rPr>
          <w:rFonts w:hint="eastAsia" w:ascii="仿宋_GB2312" w:hAnsi="仿宋_GB2312" w:eastAsia="仿宋_GB2312" w:cs="仿宋_GB2312"/>
          <w:color w:val="000000" w:themeColor="text1"/>
          <w:szCs w:val="21"/>
          <w14:textFill>
            <w14:solidFill>
              <w14:schemeClr w14:val="tx1"/>
            </w14:solidFill>
          </w14:textFill>
        </w:rPr>
        <w:t>残疾人福利性单位视同小型、微型企业，在满足价格扣除条件且在</w:t>
      </w:r>
      <w:r>
        <w:rPr>
          <w:rFonts w:hint="eastAsia" w:ascii="仿宋_GB2312" w:hAnsi="仿宋_GB2312" w:eastAsia="仿宋_GB2312" w:cs="仿宋_GB2312"/>
          <w:color w:val="000000" w:themeColor="text1"/>
          <w:kern w:val="0"/>
          <w:szCs w:val="21"/>
          <w14:textFill>
            <w14:solidFill>
              <w14:schemeClr w14:val="tx1"/>
            </w14:solidFill>
          </w14:textFill>
        </w:rPr>
        <w:t>响应文件中提供了《残疾人福利性单位声明函》的，</w:t>
      </w:r>
      <w:r>
        <w:rPr>
          <w:rFonts w:hint="eastAsia" w:ascii="仿宋_GB2312" w:hAnsi="仿宋_GB2312" w:eastAsia="仿宋_GB2312" w:cs="仿宋_GB2312"/>
          <w:color w:val="000000" w:themeColor="text1"/>
          <w:szCs w:val="21"/>
          <w14:textFill>
            <w14:solidFill>
              <w14:schemeClr w14:val="tx1"/>
            </w14:solidFill>
          </w14:textFill>
        </w:rPr>
        <w:t>对其最后报价按本章5.1.1条款的比例予以扣除</w:t>
      </w:r>
      <w:r>
        <w:rPr>
          <w:rFonts w:hint="eastAsia" w:ascii="仿宋_GB2312" w:hAnsi="仿宋_GB2312" w:eastAsia="仿宋_GB2312" w:cs="仿宋_GB2312"/>
          <w:color w:val="000000" w:themeColor="text1"/>
          <w:kern w:val="0"/>
          <w:szCs w:val="21"/>
          <w14:textFill>
            <w14:solidFill>
              <w14:schemeClr w14:val="tx1"/>
            </w14:solidFill>
          </w14:textFill>
        </w:rPr>
        <w:t>，用扣除后的价格参与评审。</w:t>
      </w:r>
    </w:p>
    <w:p>
      <w:pPr>
        <w:adjustRightInd w:val="0"/>
        <w:snapToGrid w:val="0"/>
        <w:spacing w:line="360" w:lineRule="auto"/>
        <w:ind w:firstLine="422" w:firstLineChars="20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8.1.4残疾人福利性单位属于小型、微型企业的，不重复享受政策。</w:t>
      </w:r>
    </w:p>
    <w:p>
      <w:pPr>
        <w:adjustRightInd w:val="0"/>
        <w:snapToGrid w:val="0"/>
        <w:spacing w:line="360" w:lineRule="auto"/>
        <w:ind w:firstLine="422" w:firstLineChars="200"/>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kern w:val="0"/>
          <w:szCs w:val="21"/>
          <w14:textFill>
            <w14:solidFill>
              <w14:schemeClr w14:val="tx1"/>
            </w14:solidFill>
          </w14:textFill>
        </w:rPr>
        <w:t>8.2对于节能产品、环境标志产品的相关规定</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spacing w:line="360" w:lineRule="auto"/>
        <w:ind w:firstLine="630" w:firstLineChars="3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评审时，对清单中产品给予相应的加分。（详见评分细则）</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（2）供应商应同时提供品目清单网络截图，并以明确标注所报产品信息和位置的方式，用以方便评审。</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（3）认证机构和获证产品信息发布媒体：详见中国政府采购网（www.ccgp.gov.cn）建立的与认证结果信息发布平台的链接。</w:t>
      </w:r>
    </w:p>
    <w:p>
      <w:pPr>
        <w:adjustRightInd w:val="0"/>
        <w:spacing w:line="360" w:lineRule="auto"/>
        <w:ind w:firstLine="422" w:firstLineChars="200"/>
        <w:jc w:val="left"/>
        <w:rPr>
          <w:rFonts w:ascii="仿宋_GB2312" w:hAnsi="仿宋_GB2312" w:eastAsia="仿宋_GB2312" w:cs="仿宋_GB2312"/>
          <w:b/>
          <w:bCs/>
          <w:color w:val="000000" w:themeColor="text1"/>
          <w:szCs w:val="21"/>
          <w14:textFill>
            <w14:solidFill>
              <w14:schemeClr w14:val="tx1"/>
            </w14:solidFill>
          </w14:textFill>
        </w:rPr>
      </w:pPr>
      <w:r>
        <w:rPr>
          <w:rFonts w:hint="eastAsia" w:ascii="仿宋_GB2312" w:hAnsi="仿宋_GB2312" w:eastAsia="仿宋_GB2312" w:cs="仿宋_GB2312"/>
          <w:b/>
          <w:bCs/>
          <w:color w:val="000000" w:themeColor="text1"/>
          <w:szCs w:val="21"/>
          <w14:textFill>
            <w14:solidFill>
              <w14:schemeClr w14:val="tx1"/>
            </w14:solidFill>
          </w14:textFill>
        </w:rPr>
        <w:t>8.3对于列入《辽宁省创新产品和服务目录》内的产品、服务的相关规定</w:t>
      </w:r>
    </w:p>
    <w:p>
      <w:pPr>
        <w:adjustRightInd w:val="0"/>
        <w:spacing w:line="360" w:lineRule="auto"/>
        <w:ind w:firstLine="420" w:firstLineChars="200"/>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对列入《辽宁省创新产品和服务目录》内的响应产品、服务给予其最后报价</w:t>
      </w:r>
      <w:r>
        <w:rPr>
          <w:rFonts w:hint="eastAsia" w:ascii="仿宋_GB2312" w:hAnsi="仿宋_GB2312" w:eastAsia="仿宋_GB2312" w:cs="仿宋_GB2312"/>
          <w:color w:val="000000" w:themeColor="text1"/>
          <w:szCs w:val="21"/>
          <w:u w:val="single"/>
          <w14:textFill>
            <w14:solidFill>
              <w14:schemeClr w14:val="tx1"/>
            </w14:solidFill>
          </w14:textFill>
        </w:rPr>
        <w:t>8%</w:t>
      </w:r>
      <w:r>
        <w:rPr>
          <w:rFonts w:hint="eastAsia" w:ascii="仿宋_GB2312" w:hAnsi="仿宋_GB2312" w:eastAsia="仿宋_GB2312" w:cs="仿宋_GB2312"/>
          <w:color w:val="000000" w:themeColor="text1"/>
          <w:szCs w:val="21"/>
          <w14:textFill>
            <w14:solidFill>
              <w14:schemeClr w14:val="tx1"/>
            </w14:solidFill>
          </w14:textFill>
        </w:rPr>
        <w:t>（6-8%）的价格扣除，用扣除后的价格参与评审。</w:t>
      </w:r>
    </w:p>
    <w:p>
      <w:pPr>
        <w:adjustRightInd w:val="0"/>
        <w:snapToGrid w:val="0"/>
        <w:spacing w:line="360" w:lineRule="auto"/>
        <w:ind w:firstLine="422" w:firstLineChars="200"/>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9、响应无效</w:t>
      </w:r>
    </w:p>
    <w:p>
      <w:pPr>
        <w:adjustRightInd w:val="0"/>
        <w:snapToGrid w:val="0"/>
        <w:spacing w:line="360" w:lineRule="auto"/>
        <w:ind w:firstLine="420" w:firstLineChars="200"/>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详见供应商须知28条。</w:t>
      </w:r>
    </w:p>
    <w:p>
      <w:pPr>
        <w:numPr>
          <w:ilvl w:val="0"/>
          <w:numId w:val="4"/>
        </w:numPr>
        <w:adjustRightInd w:val="0"/>
        <w:snapToGrid w:val="0"/>
        <w:spacing w:line="360" w:lineRule="auto"/>
        <w:ind w:firstLine="422" w:firstLineChars="200"/>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推荐成交供应商的原则</w:t>
      </w:r>
    </w:p>
    <w:p>
      <w:pPr>
        <w:adjustRightInd w:val="0"/>
        <w:snapToGrid w:val="0"/>
        <w:spacing w:line="360" w:lineRule="auto"/>
        <w:ind w:firstLine="420" w:firstLineChars="200"/>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详见第一章供应商须知第31条，具体处理办法如下：</w:t>
      </w:r>
    </w:p>
    <w:p>
      <w:pPr>
        <w:adjustRightInd w:val="0"/>
        <w:snapToGrid w:val="0"/>
        <w:spacing w:line="360" w:lineRule="auto"/>
        <w:ind w:firstLine="420" w:firstLineChars="200"/>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得分相同的，按扣除后的最后报价由低到高顺序排序；</w:t>
      </w:r>
    </w:p>
    <w:p>
      <w:pPr>
        <w:adjustRightInd w:val="0"/>
        <w:snapToGrid w:val="0"/>
        <w:spacing w:line="360" w:lineRule="auto"/>
        <w:ind w:firstLine="420" w:firstLineChars="200"/>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按前款不能区分的，按最后报价由低至高顺序排序；</w:t>
      </w:r>
    </w:p>
    <w:p>
      <w:pPr>
        <w:adjustRightInd w:val="0"/>
        <w:snapToGrid w:val="0"/>
        <w:spacing w:line="360" w:lineRule="auto"/>
        <w:ind w:firstLine="420" w:firstLineChars="200"/>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按前款不能区分的，优先采购节能产品、环保产品；</w:t>
      </w:r>
    </w:p>
    <w:p>
      <w:pPr>
        <w:adjustRightInd w:val="0"/>
        <w:snapToGrid w:val="0"/>
        <w:spacing w:line="360" w:lineRule="auto"/>
        <w:ind w:firstLine="420" w:firstLineChars="200"/>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其他情况，由磋商小组投票处理。</w:t>
      </w:r>
    </w:p>
    <w:p>
      <w:pPr>
        <w:adjustRightInd w:val="0"/>
        <w:snapToGrid w:val="0"/>
        <w:spacing w:line="360" w:lineRule="auto"/>
        <w:ind w:firstLine="422" w:firstLineChars="200"/>
        <w:rPr>
          <w:rFonts w:ascii="仿宋_GB2312" w:hAnsi="仿宋_GB2312" w:eastAsia="仿宋_GB2312" w:cs="仿宋_GB2312"/>
          <w:b/>
          <w:color w:val="000000" w:themeColor="text1"/>
          <w:kern w:val="0"/>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三、</w:t>
      </w:r>
      <w:r>
        <w:rPr>
          <w:rFonts w:hint="eastAsia" w:ascii="仿宋_GB2312" w:hAnsi="仿宋_GB2312" w:eastAsia="仿宋_GB2312" w:cs="仿宋_GB2312"/>
          <w:b/>
          <w:color w:val="000000" w:themeColor="text1"/>
          <w:kern w:val="0"/>
          <w:szCs w:val="21"/>
          <w14:textFill>
            <w14:solidFill>
              <w14:schemeClr w14:val="tx1"/>
            </w14:solidFill>
          </w14:textFill>
        </w:rPr>
        <w:t>确定成交供应商</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磋商小组根据全体磋商小组成员签字的原始评审记录和评审结果编写评审报告，并向采购人提交书面评审报告。</w:t>
      </w:r>
    </w:p>
    <w:p>
      <w:pPr>
        <w:adjustRightInd w:val="0"/>
        <w:snapToGrid w:val="0"/>
        <w:spacing w:line="360" w:lineRule="auto"/>
        <w:ind w:firstLine="420" w:firstLineChars="20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采购人按照评审报告确定的成交候选供应商名单按顺序确定成交供应商，或由采购人委托磋商小组按照第一章 供应商须知表33条中规定的方式确定成交供应商。</w:t>
      </w:r>
    </w:p>
    <w:p>
      <w:pPr>
        <w:widowControl/>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br w:type="page"/>
      </w:r>
    </w:p>
    <w:p>
      <w:pPr>
        <w:pStyle w:val="3"/>
        <w:adjustRightInd w:val="0"/>
        <w:snapToGrid w:val="0"/>
        <w:spacing w:before="0" w:after="0" w:line="240" w:lineRule="auto"/>
        <w:jc w:val="left"/>
        <w:rPr>
          <w:rFonts w:ascii="仿宋_GB2312" w:hAnsi="仿宋_GB2312" w:eastAsia="仿宋_GB2312" w:cs="仿宋_GB2312"/>
          <w:color w:val="000000" w:themeColor="text1"/>
          <w:sz w:val="28"/>
          <w:szCs w:val="28"/>
          <w14:textFill>
            <w14:solidFill>
              <w14:schemeClr w14:val="tx1"/>
            </w14:solidFill>
          </w14:textFill>
        </w:rPr>
      </w:pPr>
      <w:bookmarkStart w:id="65" w:name="_Toc4485646"/>
      <w:bookmarkStart w:id="66" w:name="_Toc533340170"/>
      <w:r>
        <w:rPr>
          <w:rFonts w:hint="eastAsia" w:ascii="仿宋_GB2312" w:hAnsi="仿宋_GB2312" w:eastAsia="仿宋_GB2312" w:cs="仿宋_GB2312"/>
          <w:color w:val="000000" w:themeColor="text1"/>
          <w:sz w:val="28"/>
          <w:szCs w:val="28"/>
          <w14:textFill>
            <w14:solidFill>
              <w14:schemeClr w14:val="tx1"/>
            </w14:solidFill>
          </w14:textFill>
        </w:rPr>
        <w:t xml:space="preserve">附件1                   </w:t>
      </w:r>
      <w:bookmarkEnd w:id="65"/>
      <w:bookmarkEnd w:id="66"/>
    </w:p>
    <w:p>
      <w:pPr>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资格审查表</w:t>
      </w:r>
    </w:p>
    <w:tbl>
      <w:tblPr>
        <w:tblStyle w:val="16"/>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480"/>
        <w:gridCol w:w="2000"/>
        <w:gridCol w:w="760"/>
        <w:gridCol w:w="76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15" w:type="dxa"/>
            <w:vMerge w:val="restart"/>
            <w:vAlign w:val="center"/>
          </w:tcPr>
          <w:p>
            <w:pPr>
              <w:rPr>
                <w:rFonts w:ascii="仿宋_GB2312" w:hAnsi="仿宋_GB2312" w:eastAsia="仿宋_GB2312" w:cs="仿宋_GB2312"/>
                <w:color w:val="000000" w:themeColor="text1"/>
                <w14:textFill>
                  <w14:solidFill>
                    <w14:schemeClr w14:val="tx1"/>
                  </w14:solidFill>
                </w14:textFill>
              </w:rPr>
            </w:pPr>
            <w:bookmarkStart w:id="67" w:name="_Toc4485647"/>
            <w:bookmarkStart w:id="68" w:name="_Toc533340171"/>
            <w:r>
              <w:rPr>
                <w:rFonts w:hint="eastAsia" w:ascii="仿宋_GB2312" w:hAnsi="仿宋_GB2312" w:eastAsia="仿宋_GB2312" w:cs="仿宋_GB2312"/>
                <w:color w:val="000000" w:themeColor="text1"/>
                <w14:textFill>
                  <w14:solidFill>
                    <w14:schemeClr w14:val="tx1"/>
                  </w14:solidFill>
                </w14:textFill>
              </w:rPr>
              <w:t>序号</w:t>
            </w:r>
          </w:p>
        </w:tc>
        <w:tc>
          <w:tcPr>
            <w:tcW w:w="3480" w:type="dxa"/>
            <w:vMerge w:val="restart"/>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审查项目</w:t>
            </w:r>
            <w:bookmarkEnd w:id="67"/>
            <w:bookmarkEnd w:id="68"/>
          </w:p>
        </w:tc>
        <w:tc>
          <w:tcPr>
            <w:tcW w:w="2000" w:type="dxa"/>
            <w:vMerge w:val="restart"/>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bookmarkStart w:id="69" w:name="_Toc4485648"/>
            <w:bookmarkStart w:id="70" w:name="_Toc533340172"/>
            <w:r>
              <w:rPr>
                <w:rFonts w:hint="eastAsia" w:ascii="仿宋_GB2312" w:hAnsi="仿宋_GB2312" w:eastAsia="仿宋_GB2312" w:cs="仿宋_GB2312"/>
                <w:b w:val="0"/>
                <w:color w:val="000000" w:themeColor="text1"/>
                <w:sz w:val="21"/>
                <w:szCs w:val="21"/>
                <w14:textFill>
                  <w14:solidFill>
                    <w14:schemeClr w14:val="tx1"/>
                  </w14:solidFill>
                </w14:textFill>
              </w:rPr>
              <w:t>审查标准</w:t>
            </w:r>
            <w:bookmarkEnd w:id="69"/>
            <w:bookmarkEnd w:id="70"/>
          </w:p>
        </w:tc>
        <w:tc>
          <w:tcPr>
            <w:tcW w:w="2283" w:type="dxa"/>
            <w:gridSpan w:val="3"/>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bookmarkStart w:id="71" w:name="_Toc533340173"/>
            <w:bookmarkStart w:id="72" w:name="_Toc4485649"/>
            <w:r>
              <w:rPr>
                <w:rFonts w:hint="eastAsia" w:ascii="仿宋_GB2312" w:hAnsi="仿宋_GB2312" w:eastAsia="仿宋_GB2312" w:cs="仿宋_GB2312"/>
                <w:b w:val="0"/>
                <w:color w:val="000000" w:themeColor="text1"/>
                <w:sz w:val="21"/>
                <w:szCs w:val="21"/>
                <w14:textFill>
                  <w14:solidFill>
                    <w14:schemeClr w14:val="tx1"/>
                  </w14:solidFill>
                </w14:textFill>
              </w:rPr>
              <w:t>供应商名称</w:t>
            </w:r>
            <w:bookmarkEnd w:id="71"/>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15" w:type="dxa"/>
            <w:vMerge w:val="continue"/>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3480" w:type="dxa"/>
            <w:vMerge w:val="continue"/>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2000" w:type="dxa"/>
            <w:vMerge w:val="continue"/>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15" w:type="dxa"/>
            <w:vAlign w:val="center"/>
          </w:tcPr>
          <w:p>
            <w:pPr>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w:t>
            </w:r>
          </w:p>
        </w:tc>
        <w:tc>
          <w:tcPr>
            <w:tcW w:w="3480" w:type="dxa"/>
            <w:vAlign w:val="center"/>
          </w:tcPr>
          <w:p>
            <w:pPr>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营业执照或事业单位法人证书或执业许可证等证明文件或自然人的身份证明</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73" w:name="_Toc4485650"/>
            <w:bookmarkStart w:id="74" w:name="_Toc533340174"/>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bookmarkEnd w:id="73"/>
            <w:bookmarkEnd w:id="74"/>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75" w:name="_Toc533340175"/>
            <w:bookmarkStart w:id="76" w:name="_Toc4485651"/>
            <w:r>
              <w:rPr>
                <w:rFonts w:hint="eastAsia" w:ascii="仿宋_GB2312" w:hAnsi="仿宋_GB2312" w:eastAsia="仿宋_GB2312" w:cs="仿宋_GB2312"/>
                <w:b w:val="0"/>
                <w:color w:val="000000" w:themeColor="text1"/>
                <w:sz w:val="21"/>
                <w:szCs w:val="21"/>
                <w14:textFill>
                  <w14:solidFill>
                    <w14:schemeClr w14:val="tx1"/>
                  </w14:solidFill>
                </w14:textFill>
              </w:rPr>
              <w:t>2.合法有效</w:t>
            </w:r>
            <w:bookmarkEnd w:id="75"/>
            <w:bookmarkEnd w:id="76"/>
          </w:p>
        </w:tc>
        <w:tc>
          <w:tcPr>
            <w:tcW w:w="760" w:type="dxa"/>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715" w:type="dxa"/>
            <w:vAlign w:val="center"/>
          </w:tcPr>
          <w:p>
            <w:pPr>
              <w:widowControl/>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w:t>
            </w:r>
          </w:p>
        </w:tc>
        <w:tc>
          <w:tcPr>
            <w:tcW w:w="3480" w:type="dxa"/>
            <w:vAlign w:val="center"/>
          </w:tcPr>
          <w:p>
            <w:pPr>
              <w:widowControl/>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组织机构代码证</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77" w:name="_Toc533340176"/>
            <w:bookmarkStart w:id="78" w:name="_Toc4485652"/>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bookmarkEnd w:id="77"/>
            <w:bookmarkEnd w:id="78"/>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79" w:name="_Toc4485653"/>
            <w:bookmarkStart w:id="80" w:name="_Toc533340177"/>
            <w:r>
              <w:rPr>
                <w:rFonts w:hint="eastAsia" w:ascii="仿宋_GB2312" w:hAnsi="仿宋_GB2312" w:eastAsia="仿宋_GB2312" w:cs="仿宋_GB2312"/>
                <w:b w:val="0"/>
                <w:color w:val="000000" w:themeColor="text1"/>
                <w:sz w:val="21"/>
                <w:szCs w:val="21"/>
                <w14:textFill>
                  <w14:solidFill>
                    <w14:schemeClr w14:val="tx1"/>
                  </w14:solidFill>
                </w14:textFill>
              </w:rPr>
              <w:t>2.合法有效</w:t>
            </w:r>
            <w:bookmarkEnd w:id="79"/>
            <w:bookmarkEnd w:id="80"/>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5" w:type="dxa"/>
            <w:vAlign w:val="center"/>
          </w:tcPr>
          <w:p>
            <w:pPr>
              <w:widowControl/>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w:t>
            </w:r>
          </w:p>
        </w:tc>
        <w:tc>
          <w:tcPr>
            <w:tcW w:w="3480" w:type="dxa"/>
            <w:vAlign w:val="center"/>
          </w:tcPr>
          <w:p>
            <w:pPr>
              <w:widowControl/>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税务登记证</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81" w:name="_Toc4485654"/>
            <w:bookmarkStart w:id="82" w:name="_Toc533340178"/>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bookmarkEnd w:id="81"/>
            <w:bookmarkEnd w:id="82"/>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83" w:name="_Toc533340179"/>
            <w:bookmarkStart w:id="84" w:name="_Toc4485655"/>
            <w:r>
              <w:rPr>
                <w:rFonts w:hint="eastAsia" w:ascii="仿宋_GB2312" w:hAnsi="仿宋_GB2312" w:eastAsia="仿宋_GB2312" w:cs="仿宋_GB2312"/>
                <w:b w:val="0"/>
                <w:color w:val="000000" w:themeColor="text1"/>
                <w:sz w:val="21"/>
                <w:szCs w:val="21"/>
                <w14:textFill>
                  <w14:solidFill>
                    <w14:schemeClr w14:val="tx1"/>
                  </w14:solidFill>
                </w14:textFill>
              </w:rPr>
              <w:t>2.合法有效</w:t>
            </w:r>
            <w:bookmarkEnd w:id="83"/>
            <w:bookmarkEnd w:id="84"/>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5" w:type="dxa"/>
            <w:vAlign w:val="center"/>
          </w:tcPr>
          <w:p>
            <w:pPr>
              <w:widowControl/>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3480" w:type="dxa"/>
            <w:vAlign w:val="center"/>
          </w:tcPr>
          <w:p>
            <w:pPr>
              <w:widowControl/>
              <w:snapToGrid w:val="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法定代表人（或非法人组织负责人）身份证明书（授权委托人参加谈判的无需提供）</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85" w:name="_Toc533340180"/>
            <w:bookmarkStart w:id="86" w:name="_Toc4485656"/>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bookmarkEnd w:id="85"/>
            <w:bookmarkEnd w:id="86"/>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87" w:name="_Toc533340181"/>
            <w:bookmarkStart w:id="88" w:name="_Toc4485657"/>
            <w:r>
              <w:rPr>
                <w:rFonts w:hint="eastAsia" w:ascii="仿宋_GB2312" w:hAnsi="仿宋_GB2312" w:eastAsia="仿宋_GB2312" w:cs="仿宋_GB2312"/>
                <w:b w:val="0"/>
                <w:color w:val="000000" w:themeColor="text1"/>
                <w:sz w:val="21"/>
                <w:szCs w:val="21"/>
                <w14:textFill>
                  <w14:solidFill>
                    <w14:schemeClr w14:val="tx1"/>
                  </w14:solidFill>
                </w14:textFill>
              </w:rPr>
              <w:t>2.按规定签章</w:t>
            </w:r>
            <w:bookmarkEnd w:id="87"/>
            <w:bookmarkEnd w:id="88"/>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5" w:type="dxa"/>
            <w:vAlign w:val="center"/>
          </w:tcPr>
          <w:p>
            <w:pPr>
              <w:widowControl/>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5</w:t>
            </w:r>
          </w:p>
        </w:tc>
        <w:tc>
          <w:tcPr>
            <w:tcW w:w="3480" w:type="dxa"/>
            <w:vAlign w:val="center"/>
          </w:tcPr>
          <w:p>
            <w:pPr>
              <w:widowControl/>
              <w:snapToGrid w:val="0"/>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法定代表人（或非法人组织</w:t>
            </w:r>
            <w:r>
              <w:rPr>
                <w:rFonts w:hint="eastAsia" w:ascii="仿宋_GB2312" w:hAnsi="仿宋_GB2312" w:eastAsia="仿宋_GB2312" w:cs="仿宋_GB2312"/>
                <w:color w:val="000000" w:themeColor="text1"/>
                <w:szCs w:val="21"/>
                <w14:textFill>
                  <w14:solidFill>
                    <w14:schemeClr w14:val="tx1"/>
                  </w14:solidFill>
                </w14:textFill>
              </w:rPr>
              <w:t>负责人）</w:t>
            </w:r>
            <w:r>
              <w:rPr>
                <w:rFonts w:hint="eastAsia" w:ascii="仿宋_GB2312" w:hAnsi="仿宋_GB2312" w:eastAsia="仿宋_GB2312" w:cs="仿宋_GB2312"/>
                <w:color w:val="000000" w:themeColor="text1"/>
                <w14:textFill>
                  <w14:solidFill>
                    <w14:schemeClr w14:val="tx1"/>
                  </w14:solidFill>
                </w14:textFill>
              </w:rPr>
              <w:t>授权委托书</w:t>
            </w:r>
            <w:r>
              <w:rPr>
                <w:rFonts w:hint="eastAsia" w:ascii="仿宋_GB2312" w:hAnsi="仿宋_GB2312" w:eastAsia="仿宋_GB2312" w:cs="仿宋_GB2312"/>
                <w:color w:val="000000" w:themeColor="text1"/>
                <w:szCs w:val="21"/>
                <w14:textFill>
                  <w14:solidFill>
                    <w14:schemeClr w14:val="tx1"/>
                  </w14:solidFill>
                </w14:textFill>
              </w:rPr>
              <w:t>（授权委托人参加谈判的须提供）</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89" w:name="_Toc4485658"/>
            <w:bookmarkStart w:id="90" w:name="_Toc533340182"/>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bookmarkEnd w:id="89"/>
            <w:bookmarkEnd w:id="90"/>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91" w:name="_Toc533340183"/>
            <w:bookmarkStart w:id="92" w:name="_Toc4485659"/>
            <w:r>
              <w:rPr>
                <w:rFonts w:hint="eastAsia" w:ascii="仿宋_GB2312" w:hAnsi="仿宋_GB2312" w:eastAsia="仿宋_GB2312" w:cs="仿宋_GB2312"/>
                <w:b w:val="0"/>
                <w:color w:val="000000" w:themeColor="text1"/>
                <w:sz w:val="21"/>
                <w:szCs w:val="21"/>
                <w14:textFill>
                  <w14:solidFill>
                    <w14:schemeClr w14:val="tx1"/>
                  </w14:solidFill>
                </w14:textFill>
              </w:rPr>
              <w:t>2.按规定签章</w:t>
            </w:r>
            <w:bookmarkEnd w:id="91"/>
            <w:bookmarkEnd w:id="92"/>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715" w:type="dxa"/>
            <w:vAlign w:val="center"/>
          </w:tcPr>
          <w:p>
            <w:pPr>
              <w:widowControl/>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6</w:t>
            </w:r>
          </w:p>
        </w:tc>
        <w:tc>
          <w:tcPr>
            <w:tcW w:w="3480" w:type="dxa"/>
            <w:vAlign w:val="center"/>
          </w:tcPr>
          <w:p>
            <w:pPr>
              <w:widowControl/>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具有良好的商业信誉和健全的财务会计制度的承诺函</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1.信息完整</w:t>
            </w:r>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2.按规定签章</w:t>
            </w: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5" w:type="dxa"/>
            <w:vAlign w:val="center"/>
          </w:tcPr>
          <w:p>
            <w:pPr>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7</w:t>
            </w:r>
          </w:p>
        </w:tc>
        <w:tc>
          <w:tcPr>
            <w:tcW w:w="3480" w:type="dxa"/>
            <w:vAlign w:val="center"/>
          </w:tcPr>
          <w:p>
            <w:pPr>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磋商会议前六个月内任一个月的依法缴纳税收的缴款凭据</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93" w:name="_Toc4485662"/>
            <w:bookmarkStart w:id="94" w:name="_Toc533340186"/>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bookmarkEnd w:id="93"/>
            <w:bookmarkEnd w:id="94"/>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95" w:name="_Toc4485663"/>
            <w:bookmarkStart w:id="96" w:name="_Toc533340187"/>
            <w:r>
              <w:rPr>
                <w:rFonts w:hint="eastAsia" w:ascii="仿宋_GB2312" w:hAnsi="仿宋_GB2312" w:eastAsia="仿宋_GB2312" w:cs="仿宋_GB2312"/>
                <w:b w:val="0"/>
                <w:color w:val="000000" w:themeColor="text1"/>
                <w:sz w:val="21"/>
                <w:szCs w:val="21"/>
                <w14:textFill>
                  <w14:solidFill>
                    <w14:schemeClr w14:val="tx1"/>
                  </w14:solidFill>
                </w14:textFill>
              </w:rPr>
              <w:t>2.合法有效</w:t>
            </w:r>
            <w:bookmarkEnd w:id="95"/>
            <w:bookmarkEnd w:id="96"/>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5" w:type="dxa"/>
            <w:vAlign w:val="center"/>
          </w:tcPr>
          <w:p>
            <w:pPr>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8</w:t>
            </w:r>
          </w:p>
        </w:tc>
        <w:tc>
          <w:tcPr>
            <w:tcW w:w="3480" w:type="dxa"/>
            <w:vAlign w:val="center"/>
          </w:tcPr>
          <w:p>
            <w:pPr>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磋商会议前六个月内任一个月的依法缴纳社会保障资金的缴款凭据</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97" w:name="_Toc4485664"/>
            <w:bookmarkStart w:id="98" w:name="_Toc533340188"/>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bookmarkEnd w:id="97"/>
            <w:bookmarkEnd w:id="98"/>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99" w:name="_Toc533340189"/>
            <w:bookmarkStart w:id="100" w:name="_Toc4485665"/>
            <w:r>
              <w:rPr>
                <w:rFonts w:hint="eastAsia" w:ascii="仿宋_GB2312" w:hAnsi="仿宋_GB2312" w:eastAsia="仿宋_GB2312" w:cs="仿宋_GB2312"/>
                <w:b w:val="0"/>
                <w:color w:val="000000" w:themeColor="text1"/>
                <w:sz w:val="21"/>
                <w:szCs w:val="21"/>
                <w14:textFill>
                  <w14:solidFill>
                    <w14:schemeClr w14:val="tx1"/>
                  </w14:solidFill>
                </w14:textFill>
              </w:rPr>
              <w:t>2.合法有效</w:t>
            </w:r>
            <w:bookmarkEnd w:id="99"/>
            <w:bookmarkEnd w:id="100"/>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715" w:type="dxa"/>
            <w:vAlign w:val="center"/>
          </w:tcPr>
          <w:p>
            <w:pPr>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9</w:t>
            </w:r>
          </w:p>
        </w:tc>
        <w:tc>
          <w:tcPr>
            <w:tcW w:w="3480" w:type="dxa"/>
            <w:vAlign w:val="center"/>
          </w:tcPr>
          <w:p>
            <w:pPr>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具备履行合同所必需的设备和专业技术能力声明函</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01" w:name="_Toc4485666"/>
            <w:bookmarkStart w:id="102" w:name="_Toc533340190"/>
            <w:r>
              <w:rPr>
                <w:rFonts w:hint="eastAsia" w:ascii="仿宋_GB2312" w:hAnsi="仿宋_GB2312" w:eastAsia="仿宋_GB2312" w:cs="仿宋_GB2312"/>
                <w:b w:val="0"/>
                <w:color w:val="000000" w:themeColor="text1"/>
                <w:sz w:val="21"/>
                <w:szCs w:val="21"/>
                <w14:textFill>
                  <w14:solidFill>
                    <w14:schemeClr w14:val="tx1"/>
                  </w14:solidFill>
                </w14:textFill>
              </w:rPr>
              <w:t>1.信息完整</w:t>
            </w:r>
            <w:bookmarkEnd w:id="101"/>
            <w:bookmarkEnd w:id="102"/>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03" w:name="_Toc533340191"/>
            <w:bookmarkStart w:id="104" w:name="_Toc4485667"/>
            <w:r>
              <w:rPr>
                <w:rFonts w:hint="eastAsia" w:ascii="仿宋_GB2312" w:hAnsi="仿宋_GB2312" w:eastAsia="仿宋_GB2312" w:cs="仿宋_GB2312"/>
                <w:b w:val="0"/>
                <w:color w:val="000000" w:themeColor="text1"/>
                <w:sz w:val="21"/>
                <w:szCs w:val="21"/>
                <w14:textFill>
                  <w14:solidFill>
                    <w14:schemeClr w14:val="tx1"/>
                  </w14:solidFill>
                </w14:textFill>
              </w:rPr>
              <w:t>2.按规定签章</w:t>
            </w:r>
            <w:bookmarkEnd w:id="103"/>
            <w:bookmarkEnd w:id="104"/>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15" w:type="dxa"/>
            <w:vAlign w:val="center"/>
          </w:tcPr>
          <w:p>
            <w:pPr>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3480" w:type="dxa"/>
            <w:vAlign w:val="center"/>
          </w:tcPr>
          <w:p>
            <w:pPr>
              <w:snapToGrid w:val="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参加政府采购活动前3年内在经营活动中没有重大违法记录的书面声明</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05" w:name="_Toc533340192"/>
            <w:bookmarkStart w:id="106" w:name="_Toc4485668"/>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bookmarkEnd w:id="105"/>
            <w:bookmarkEnd w:id="106"/>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07" w:name="_Toc533340193"/>
            <w:bookmarkStart w:id="108" w:name="_Toc4485669"/>
            <w:r>
              <w:rPr>
                <w:rFonts w:hint="eastAsia" w:ascii="仿宋_GB2312" w:hAnsi="仿宋_GB2312" w:eastAsia="仿宋_GB2312" w:cs="仿宋_GB2312"/>
                <w:b w:val="0"/>
                <w:color w:val="000000" w:themeColor="text1"/>
                <w:sz w:val="21"/>
                <w:szCs w:val="21"/>
                <w14:textFill>
                  <w14:solidFill>
                    <w14:schemeClr w14:val="tx1"/>
                  </w14:solidFill>
                </w14:textFill>
              </w:rPr>
              <w:t>2.按规定签章</w:t>
            </w:r>
            <w:bookmarkEnd w:id="107"/>
            <w:bookmarkEnd w:id="108"/>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15" w:type="dxa"/>
            <w:vAlign w:val="center"/>
          </w:tcPr>
          <w:p>
            <w:pPr>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3480" w:type="dxa"/>
            <w:vAlign w:val="center"/>
          </w:tcPr>
          <w:p>
            <w:pPr>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联合体协议书（如适用）</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2.按规定签章</w:t>
            </w: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715" w:type="dxa"/>
            <w:vAlign w:val="center"/>
          </w:tcPr>
          <w:p>
            <w:pPr>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w:t>
            </w:r>
          </w:p>
        </w:tc>
        <w:tc>
          <w:tcPr>
            <w:tcW w:w="3480" w:type="dxa"/>
            <w:vAlign w:val="center"/>
          </w:tcPr>
          <w:p>
            <w:pPr>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其它资格证明文件（如适用，按供应商须知表1.3.4要求描述）</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09" w:name="_Toc4485670"/>
            <w:bookmarkStart w:id="110" w:name="_Toc533340194"/>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bookmarkEnd w:id="109"/>
            <w:bookmarkEnd w:id="110"/>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11" w:name="_Toc4485671"/>
            <w:bookmarkStart w:id="112" w:name="_Toc533340195"/>
            <w:r>
              <w:rPr>
                <w:rFonts w:hint="eastAsia" w:ascii="仿宋_GB2312" w:hAnsi="仿宋_GB2312" w:eastAsia="仿宋_GB2312" w:cs="仿宋_GB2312"/>
                <w:b w:val="0"/>
                <w:color w:val="000000" w:themeColor="text1"/>
                <w:sz w:val="21"/>
                <w:szCs w:val="21"/>
                <w14:textFill>
                  <w14:solidFill>
                    <w14:schemeClr w14:val="tx1"/>
                  </w14:solidFill>
                </w14:textFill>
              </w:rPr>
              <w:t>2.合法有效</w:t>
            </w:r>
            <w:bookmarkEnd w:id="111"/>
            <w:bookmarkEnd w:id="112"/>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15" w:type="dxa"/>
            <w:vAlign w:val="center"/>
          </w:tcPr>
          <w:p>
            <w:pPr>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w:t>
            </w:r>
          </w:p>
        </w:tc>
        <w:tc>
          <w:tcPr>
            <w:tcW w:w="3480" w:type="dxa"/>
            <w:vAlign w:val="center"/>
          </w:tcPr>
          <w:p>
            <w:pPr>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联合体的其它资格证明文件（如适用，按供应商须知表1.4.8要求描述）</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13" w:name="_Toc533340196"/>
            <w:bookmarkStart w:id="114" w:name="_Toc4485672"/>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bookmarkEnd w:id="113"/>
            <w:bookmarkEnd w:id="114"/>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15" w:name="_Toc533340197"/>
            <w:bookmarkStart w:id="116" w:name="_Toc4485673"/>
            <w:r>
              <w:rPr>
                <w:rFonts w:hint="eastAsia" w:ascii="仿宋_GB2312" w:hAnsi="仿宋_GB2312" w:eastAsia="仿宋_GB2312" w:cs="仿宋_GB2312"/>
                <w:b w:val="0"/>
                <w:color w:val="000000" w:themeColor="text1"/>
                <w:sz w:val="21"/>
                <w:szCs w:val="21"/>
                <w14:textFill>
                  <w14:solidFill>
                    <w14:schemeClr w14:val="tx1"/>
                  </w14:solidFill>
                </w14:textFill>
              </w:rPr>
              <w:t>2.合法有效</w:t>
            </w:r>
            <w:bookmarkEnd w:id="115"/>
            <w:bookmarkEnd w:id="116"/>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15" w:type="dxa"/>
            <w:vAlign w:val="center"/>
          </w:tcPr>
          <w:p>
            <w:pPr>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14</w:t>
            </w:r>
          </w:p>
        </w:tc>
        <w:tc>
          <w:tcPr>
            <w:tcW w:w="3480" w:type="dxa"/>
            <w:vAlign w:val="center"/>
          </w:tcPr>
          <w:p>
            <w:pPr>
              <w:snapToGrid w:val="0"/>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信用记录（</w:t>
            </w:r>
            <w:r>
              <w:rPr>
                <w:rFonts w:hint="eastAsia" w:ascii="仿宋_GB2312" w:hAnsi="仿宋_GB2312" w:eastAsia="仿宋_GB2312" w:cs="仿宋_GB2312"/>
                <w:color w:val="000000" w:themeColor="text1"/>
                <w:szCs w:val="21"/>
                <w14:textFill>
                  <w14:solidFill>
                    <w14:schemeClr w14:val="tx1"/>
                  </w14:solidFill>
                </w14:textFill>
              </w:rPr>
              <w:t>采购人或采购代理机构将按照采购文件规定的审查期间内进行查询</w:t>
            </w:r>
            <w:r>
              <w:rPr>
                <w:rFonts w:hint="eastAsia" w:ascii="仿宋_GB2312" w:hAnsi="仿宋_GB2312" w:eastAsia="仿宋_GB2312" w:cs="仿宋_GB2312"/>
                <w:color w:val="000000" w:themeColor="text1"/>
                <w14:textFill>
                  <w14:solidFill>
                    <w14:schemeClr w14:val="tx1"/>
                  </w14:solidFill>
                </w14:textFill>
              </w:rPr>
              <w:t>）</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bookmarkStart w:id="117" w:name="_Toc533340198"/>
            <w:bookmarkStart w:id="118" w:name="_Toc4485674"/>
            <w:r>
              <w:rPr>
                <w:rFonts w:hint="eastAsia" w:ascii="仿宋_GB2312" w:hAnsi="仿宋_GB2312" w:eastAsia="仿宋_GB2312" w:cs="仿宋_GB2312"/>
                <w:b w:val="0"/>
                <w:color w:val="000000" w:themeColor="text1"/>
                <w:sz w:val="21"/>
                <w:szCs w:val="21"/>
                <w14:textFill>
                  <w14:solidFill>
                    <w14:schemeClr w14:val="tx1"/>
                  </w14:solidFill>
                </w14:textFill>
              </w:rPr>
              <w:t>无供应商须知</w:t>
            </w:r>
          </w:p>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22.2.1所述的不良记录</w:t>
            </w:r>
            <w:bookmarkEnd w:id="117"/>
            <w:bookmarkEnd w:id="118"/>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715" w:type="dxa"/>
            <w:vAlign w:val="center"/>
          </w:tcPr>
          <w:p>
            <w:pPr>
              <w:snapToGrid w:val="0"/>
              <w:jc w:val="center"/>
              <w:rPr>
                <w:rFonts w:ascii="仿宋_GB2312" w:hAnsi="仿宋_GB2312" w:eastAsia="仿宋_GB2312" w:cs="仿宋_GB2312"/>
                <w:color w:val="000000" w:themeColor="text1"/>
                <w14:textFill>
                  <w14:solidFill>
                    <w14:schemeClr w14:val="tx1"/>
                  </w14:solidFill>
                </w14:textFill>
              </w:rPr>
            </w:pPr>
          </w:p>
        </w:tc>
        <w:tc>
          <w:tcPr>
            <w:tcW w:w="3480" w:type="dxa"/>
            <w:vAlign w:val="center"/>
          </w:tcPr>
          <w:p>
            <w:pPr>
              <w:snapToGrid w:val="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p>
        </w:tc>
        <w:tc>
          <w:tcPr>
            <w:tcW w:w="2000" w:type="dxa"/>
            <w:vAlign w:val="center"/>
          </w:tcPr>
          <w:p>
            <w:pPr>
              <w:pStyle w:val="3"/>
              <w:adjustRightInd w:val="0"/>
              <w:snapToGrid w:val="0"/>
              <w:spacing w:before="0" w:after="0" w:line="240" w:lineRule="auto"/>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715" w:type="dxa"/>
            <w:vAlign w:val="center"/>
          </w:tcPr>
          <w:p>
            <w:pPr>
              <w:snapToGrid w:val="0"/>
              <w:jc w:val="center"/>
              <w:rPr>
                <w:rFonts w:ascii="仿宋_GB2312" w:hAnsi="仿宋_GB2312" w:eastAsia="仿宋_GB2312" w:cs="仿宋_GB2312"/>
                <w:color w:val="000000" w:themeColor="text1"/>
                <w14:textFill>
                  <w14:solidFill>
                    <w14:schemeClr w14:val="tx1"/>
                  </w14:solidFill>
                </w14:textFill>
              </w:rPr>
            </w:pPr>
          </w:p>
        </w:tc>
        <w:tc>
          <w:tcPr>
            <w:tcW w:w="3480" w:type="dxa"/>
            <w:vAlign w:val="center"/>
          </w:tcPr>
          <w:p>
            <w:pPr>
              <w:snapToGrid w:val="0"/>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结论</w:t>
            </w:r>
          </w:p>
        </w:tc>
        <w:tc>
          <w:tcPr>
            <w:tcW w:w="2000"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760"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763"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bl>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填表说明：1、每项内容审查合格，在表中填写“√”；不合格填写“×”</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2、审查结论填写“通过”或“不通过”</w:t>
      </w: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审查人签字：                                   日      期：</w:t>
      </w:r>
    </w:p>
    <w:p>
      <w:pPr>
        <w:pStyle w:val="3"/>
        <w:adjustRightInd w:val="0"/>
        <w:snapToGrid w:val="0"/>
        <w:spacing w:before="0" w:after="0" w:line="240" w:lineRule="auto"/>
        <w:jc w:val="left"/>
        <w:rPr>
          <w:rFonts w:ascii="仿宋_GB2312" w:hAnsi="仿宋_GB2312" w:eastAsia="仿宋_GB2312" w:cs="仿宋_GB2312"/>
          <w:color w:val="000000" w:themeColor="text1"/>
          <w:sz w:val="28"/>
          <w:szCs w:val="28"/>
          <w14:textFill>
            <w14:solidFill>
              <w14:schemeClr w14:val="tx1"/>
            </w14:solidFill>
          </w14:textFill>
        </w:rPr>
      </w:pPr>
      <w:bookmarkStart w:id="119" w:name="_Toc4485675"/>
      <w:bookmarkStart w:id="120" w:name="_Toc533340199"/>
      <w:r>
        <w:rPr>
          <w:rFonts w:hint="eastAsia" w:ascii="仿宋_GB2312" w:hAnsi="仿宋_GB2312" w:eastAsia="仿宋_GB2312" w:cs="仿宋_GB2312"/>
          <w:color w:val="000000" w:themeColor="text1"/>
          <w:sz w:val="28"/>
          <w:szCs w:val="28"/>
          <w14:textFill>
            <w14:solidFill>
              <w14:schemeClr w14:val="tx1"/>
            </w14:solidFill>
          </w14:textFill>
        </w:rPr>
        <w:t xml:space="preserve">附件2               </w:t>
      </w:r>
      <w:bookmarkEnd w:id="119"/>
      <w:bookmarkEnd w:id="120"/>
    </w:p>
    <w:p>
      <w:pPr>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符合性审查表</w:t>
      </w:r>
    </w:p>
    <w:tbl>
      <w:tblPr>
        <w:tblStyle w:val="16"/>
        <w:tblW w:w="9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709"/>
        <w:gridCol w:w="3064"/>
        <w:gridCol w:w="847"/>
        <w:gridCol w:w="848"/>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79" w:type="dxa"/>
            <w:vMerge w:val="restart"/>
            <w:vAlign w:val="center"/>
          </w:tcPr>
          <w:p>
            <w:pPr>
              <w:jc w:val="center"/>
              <w:rPr>
                <w:rFonts w:ascii="仿宋_GB2312" w:hAnsi="仿宋_GB2312" w:eastAsia="仿宋_GB2312" w:cs="仿宋_GB2312"/>
                <w:color w:val="000000" w:themeColor="text1"/>
                <w14:textFill>
                  <w14:solidFill>
                    <w14:schemeClr w14:val="tx1"/>
                  </w14:solidFill>
                </w14:textFill>
              </w:rPr>
            </w:pPr>
            <w:bookmarkStart w:id="121" w:name="_Toc4485676"/>
            <w:bookmarkStart w:id="122" w:name="_Toc533340200"/>
            <w:r>
              <w:rPr>
                <w:rFonts w:hint="eastAsia" w:ascii="仿宋_GB2312" w:hAnsi="仿宋_GB2312" w:eastAsia="仿宋_GB2312" w:cs="仿宋_GB2312"/>
                <w:color w:val="000000" w:themeColor="text1"/>
                <w14:textFill>
                  <w14:solidFill>
                    <w14:schemeClr w14:val="tx1"/>
                  </w14:solidFill>
                </w14:textFill>
              </w:rPr>
              <w:t>序号</w:t>
            </w:r>
          </w:p>
        </w:tc>
        <w:tc>
          <w:tcPr>
            <w:tcW w:w="2709" w:type="dxa"/>
            <w:vMerge w:val="restart"/>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审查项目</w:t>
            </w:r>
            <w:bookmarkEnd w:id="121"/>
            <w:bookmarkEnd w:id="122"/>
          </w:p>
        </w:tc>
        <w:tc>
          <w:tcPr>
            <w:tcW w:w="3064" w:type="dxa"/>
            <w:vMerge w:val="restart"/>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bookmarkStart w:id="123" w:name="_Toc533340201"/>
            <w:bookmarkStart w:id="124" w:name="_Toc4485677"/>
            <w:r>
              <w:rPr>
                <w:rFonts w:hint="eastAsia" w:ascii="仿宋_GB2312" w:hAnsi="仿宋_GB2312" w:eastAsia="仿宋_GB2312" w:cs="仿宋_GB2312"/>
                <w:b w:val="0"/>
                <w:color w:val="000000" w:themeColor="text1"/>
                <w:sz w:val="21"/>
                <w:szCs w:val="21"/>
                <w14:textFill>
                  <w14:solidFill>
                    <w14:schemeClr w14:val="tx1"/>
                  </w14:solidFill>
                </w14:textFill>
              </w:rPr>
              <w:t>审查标准</w:t>
            </w:r>
            <w:bookmarkEnd w:id="123"/>
            <w:bookmarkEnd w:id="124"/>
          </w:p>
        </w:tc>
        <w:tc>
          <w:tcPr>
            <w:tcW w:w="2544" w:type="dxa"/>
            <w:gridSpan w:val="3"/>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bookmarkStart w:id="125" w:name="_Toc4485678"/>
            <w:bookmarkStart w:id="126" w:name="_Toc533340202"/>
            <w:r>
              <w:rPr>
                <w:rFonts w:hint="eastAsia" w:ascii="仿宋_GB2312" w:hAnsi="仿宋_GB2312" w:eastAsia="仿宋_GB2312" w:cs="仿宋_GB2312"/>
                <w:b w:val="0"/>
                <w:bCs/>
                <w:color w:val="000000" w:themeColor="text1"/>
                <w:sz w:val="21"/>
                <w:szCs w:val="21"/>
                <w14:textFill>
                  <w14:solidFill>
                    <w14:schemeClr w14:val="tx1"/>
                  </w14:solidFill>
                </w14:textFill>
              </w:rPr>
              <w:t>供应商名称</w:t>
            </w:r>
            <w:bookmarkEnd w:id="125"/>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79" w:type="dxa"/>
            <w:vMerge w:val="continue"/>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2709" w:type="dxa"/>
            <w:vMerge w:val="continue"/>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3064" w:type="dxa"/>
            <w:vMerge w:val="continue"/>
            <w:vAlign w:val="center"/>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847"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779"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响应函</w:t>
            </w:r>
          </w:p>
        </w:tc>
        <w:tc>
          <w:tcPr>
            <w:tcW w:w="3064" w:type="dxa"/>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27" w:name="_Toc533340203"/>
            <w:bookmarkStart w:id="128" w:name="_Toc4485679"/>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bookmarkEnd w:id="127"/>
            <w:bookmarkEnd w:id="128"/>
          </w:p>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2.响应采购文件实质性要求</w:t>
            </w:r>
          </w:p>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29" w:name="_Toc4485680"/>
            <w:bookmarkStart w:id="130" w:name="_Toc533340204"/>
            <w:r>
              <w:rPr>
                <w:rFonts w:hint="eastAsia" w:ascii="仿宋_GB2312" w:hAnsi="仿宋_GB2312" w:eastAsia="仿宋_GB2312" w:cs="仿宋_GB2312"/>
                <w:b w:val="0"/>
                <w:color w:val="000000" w:themeColor="text1"/>
                <w:sz w:val="21"/>
                <w:szCs w:val="21"/>
                <w14:textFill>
                  <w14:solidFill>
                    <w14:schemeClr w14:val="tx1"/>
                  </w14:solidFill>
                </w14:textFill>
              </w:rPr>
              <w:t>3.按规定签章</w:t>
            </w:r>
            <w:bookmarkEnd w:id="129"/>
            <w:bookmarkEnd w:id="130"/>
          </w:p>
        </w:tc>
        <w:tc>
          <w:tcPr>
            <w:tcW w:w="847"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779"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递交磋商保证金证明</w:t>
            </w:r>
          </w:p>
        </w:tc>
        <w:tc>
          <w:tcPr>
            <w:tcW w:w="3064" w:type="dxa"/>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p>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r>
              <w:rPr>
                <w:rFonts w:hint="eastAsia" w:ascii="仿宋_GB2312" w:hAnsi="仿宋_GB2312" w:eastAsia="仿宋_GB2312" w:cs="仿宋_GB2312"/>
                <w:b w:val="0"/>
                <w:color w:val="000000" w:themeColor="text1"/>
                <w:sz w:val="21"/>
                <w:szCs w:val="21"/>
                <w14:textFill>
                  <w14:solidFill>
                    <w14:schemeClr w14:val="tx1"/>
                  </w14:solidFill>
                </w14:textFill>
              </w:rPr>
              <w:t>2.合法有效</w:t>
            </w:r>
          </w:p>
        </w:tc>
        <w:tc>
          <w:tcPr>
            <w:tcW w:w="847"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vAlign w:val="center"/>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779"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报价一览表</w:t>
            </w:r>
          </w:p>
        </w:tc>
        <w:tc>
          <w:tcPr>
            <w:tcW w:w="3064" w:type="dxa"/>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31" w:name="_Toc533340207"/>
            <w:bookmarkStart w:id="132" w:name="_Toc4485681"/>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bookmarkEnd w:id="131"/>
            <w:bookmarkEnd w:id="132"/>
          </w:p>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2.响应采购文件实质性要求</w:t>
            </w:r>
          </w:p>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33" w:name="_Toc4485682"/>
            <w:bookmarkStart w:id="134" w:name="_Toc533340208"/>
            <w:r>
              <w:rPr>
                <w:rFonts w:hint="eastAsia" w:ascii="仿宋_GB2312" w:hAnsi="仿宋_GB2312" w:eastAsia="仿宋_GB2312" w:cs="仿宋_GB2312"/>
                <w:b w:val="0"/>
                <w:color w:val="000000" w:themeColor="text1"/>
                <w:sz w:val="21"/>
                <w:szCs w:val="21"/>
                <w14:textFill>
                  <w14:solidFill>
                    <w14:schemeClr w14:val="tx1"/>
                  </w14:solidFill>
                </w14:textFill>
              </w:rPr>
              <w:t>3.按规定签章</w:t>
            </w:r>
            <w:bookmarkEnd w:id="133"/>
            <w:bookmarkEnd w:id="134"/>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779"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分项报价表</w:t>
            </w:r>
          </w:p>
        </w:tc>
        <w:tc>
          <w:tcPr>
            <w:tcW w:w="3064" w:type="dxa"/>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35" w:name="_Toc4485683"/>
            <w:bookmarkStart w:id="136" w:name="_Toc533340209"/>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bookmarkEnd w:id="135"/>
            <w:bookmarkEnd w:id="136"/>
            <w:r>
              <w:rPr>
                <w:rFonts w:hint="eastAsia" w:ascii="仿宋_GB2312" w:hAnsi="仿宋_GB2312" w:eastAsia="仿宋_GB2312" w:cs="仿宋_GB2312"/>
                <w:b w:val="0"/>
                <w:color w:val="000000" w:themeColor="text1"/>
                <w:sz w:val="21"/>
                <w:szCs w:val="21"/>
                <w14:textFill>
                  <w14:solidFill>
                    <w14:schemeClr w14:val="tx1"/>
                  </w14:solidFill>
                </w14:textFill>
              </w:rPr>
              <w:t>，信息完整</w:t>
            </w:r>
          </w:p>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2.响应采购文件实质性要求</w:t>
            </w:r>
          </w:p>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37" w:name="_Toc533340210"/>
            <w:bookmarkStart w:id="138" w:name="_Toc4485684"/>
            <w:r>
              <w:rPr>
                <w:rFonts w:hint="eastAsia" w:ascii="仿宋_GB2312" w:hAnsi="仿宋_GB2312" w:eastAsia="仿宋_GB2312" w:cs="仿宋_GB2312"/>
                <w:b w:val="0"/>
                <w:color w:val="000000" w:themeColor="text1"/>
                <w:sz w:val="21"/>
                <w:szCs w:val="21"/>
                <w14:textFill>
                  <w14:solidFill>
                    <w14:schemeClr w14:val="tx1"/>
                  </w14:solidFill>
                </w14:textFill>
              </w:rPr>
              <w:t>3.按规定签章</w:t>
            </w:r>
            <w:bookmarkEnd w:id="137"/>
            <w:bookmarkEnd w:id="138"/>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779"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技术规格偏离表</w:t>
            </w:r>
          </w:p>
        </w:tc>
        <w:tc>
          <w:tcPr>
            <w:tcW w:w="3064" w:type="dxa"/>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39" w:name="_Toc533340211"/>
            <w:bookmarkStart w:id="140" w:name="_Toc4485685"/>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bookmarkEnd w:id="139"/>
            <w:bookmarkEnd w:id="140"/>
          </w:p>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2.响应采购文件实质性要求</w:t>
            </w:r>
          </w:p>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41" w:name="_Toc4485686"/>
            <w:bookmarkStart w:id="142" w:name="_Toc533340212"/>
            <w:r>
              <w:rPr>
                <w:rFonts w:hint="eastAsia" w:ascii="仿宋_GB2312" w:hAnsi="仿宋_GB2312" w:eastAsia="仿宋_GB2312" w:cs="仿宋_GB2312"/>
                <w:b w:val="0"/>
                <w:color w:val="000000" w:themeColor="text1"/>
                <w:sz w:val="21"/>
                <w:szCs w:val="21"/>
                <w14:textFill>
                  <w14:solidFill>
                    <w14:schemeClr w14:val="tx1"/>
                  </w14:solidFill>
                </w14:textFill>
              </w:rPr>
              <w:t>3.按规定签章</w:t>
            </w:r>
            <w:bookmarkEnd w:id="141"/>
            <w:bookmarkEnd w:id="142"/>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779"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商务条款偏离表</w:t>
            </w:r>
          </w:p>
        </w:tc>
        <w:tc>
          <w:tcPr>
            <w:tcW w:w="3064" w:type="dxa"/>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43" w:name="_Toc4485687"/>
            <w:bookmarkStart w:id="144" w:name="_Toc533340213"/>
            <w:r>
              <w:rPr>
                <w:rFonts w:hint="eastAsia" w:ascii="仿宋_GB2312" w:hAnsi="仿宋_GB2312" w:eastAsia="仿宋_GB2312" w:cs="仿宋_GB2312"/>
                <w:b w:val="0"/>
                <w:color w:val="000000" w:themeColor="text1"/>
                <w:sz w:val="21"/>
                <w:szCs w:val="21"/>
                <w14:textFill>
                  <w14:solidFill>
                    <w14:schemeClr w14:val="tx1"/>
                  </w14:solidFill>
                </w14:textFill>
              </w:rPr>
              <w:t>1.按给定格式填写</w:t>
            </w:r>
            <w:bookmarkEnd w:id="143"/>
            <w:bookmarkEnd w:id="144"/>
          </w:p>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2.响应采购文件实质性要求</w:t>
            </w:r>
          </w:p>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45" w:name="_Toc533340214"/>
            <w:bookmarkStart w:id="146" w:name="_Toc4485688"/>
            <w:r>
              <w:rPr>
                <w:rFonts w:hint="eastAsia" w:ascii="仿宋_GB2312" w:hAnsi="仿宋_GB2312" w:eastAsia="仿宋_GB2312" w:cs="仿宋_GB2312"/>
                <w:b w:val="0"/>
                <w:color w:val="000000" w:themeColor="text1"/>
                <w:sz w:val="21"/>
                <w:szCs w:val="21"/>
                <w14:textFill>
                  <w14:solidFill>
                    <w14:schemeClr w14:val="tx1"/>
                  </w14:solidFill>
                </w14:textFill>
              </w:rPr>
              <w:t>3.按规定签章</w:t>
            </w:r>
            <w:bookmarkEnd w:id="145"/>
            <w:bookmarkEnd w:id="146"/>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79"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供应商关联单位说明</w:t>
            </w:r>
          </w:p>
        </w:tc>
        <w:tc>
          <w:tcPr>
            <w:tcW w:w="3064" w:type="dxa"/>
            <w:vAlign w:val="center"/>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47" w:name="_Toc533340215"/>
            <w:bookmarkStart w:id="148" w:name="_Toc4485689"/>
            <w:r>
              <w:rPr>
                <w:rFonts w:hint="eastAsia" w:ascii="仿宋_GB2312" w:hAnsi="仿宋_GB2312" w:eastAsia="仿宋_GB2312" w:cs="仿宋_GB2312"/>
                <w:b w:val="0"/>
                <w:color w:val="000000" w:themeColor="text1"/>
                <w:sz w:val="21"/>
                <w:szCs w:val="21"/>
                <w14:textFill>
                  <w14:solidFill>
                    <w14:schemeClr w14:val="tx1"/>
                  </w14:solidFill>
                </w14:textFill>
              </w:rPr>
              <w:t>无供应商须知1.5</w:t>
            </w:r>
            <w:bookmarkEnd w:id="147"/>
            <w:bookmarkEnd w:id="148"/>
            <w:bookmarkStart w:id="149" w:name="_Toc533340216"/>
            <w:bookmarkStart w:id="150" w:name="_Toc4485690"/>
            <w:r>
              <w:rPr>
                <w:rFonts w:hint="eastAsia" w:ascii="仿宋_GB2312" w:hAnsi="仿宋_GB2312" w:eastAsia="仿宋_GB2312" w:cs="仿宋_GB2312"/>
                <w:b w:val="0"/>
                <w:color w:val="000000" w:themeColor="text1"/>
                <w:sz w:val="21"/>
                <w:szCs w:val="21"/>
                <w14:textFill>
                  <w14:solidFill>
                    <w14:schemeClr w14:val="tx1"/>
                  </w14:solidFill>
                </w14:textFill>
              </w:rPr>
              <w:t>所述情形</w:t>
            </w:r>
            <w:bookmarkEnd w:id="149"/>
            <w:bookmarkEnd w:id="150"/>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779" w:type="dxa"/>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《品目清单》、《节能产品认证证书》（政府强制采购的节能产品须提供）</w:t>
            </w:r>
          </w:p>
        </w:tc>
        <w:tc>
          <w:tcPr>
            <w:tcW w:w="3064" w:type="dxa"/>
            <w:vAlign w:val="center"/>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51" w:name="_Toc4485691"/>
            <w:bookmarkStart w:id="152" w:name="_Toc533340217"/>
            <w:r>
              <w:rPr>
                <w:rFonts w:hint="eastAsia" w:ascii="仿宋_GB2312" w:hAnsi="仿宋_GB2312" w:eastAsia="仿宋_GB2312" w:cs="仿宋_GB2312"/>
                <w:b w:val="0"/>
                <w:color w:val="000000" w:themeColor="text1"/>
                <w:sz w:val="21"/>
                <w:szCs w:val="21"/>
                <w14:textFill>
                  <w14:solidFill>
                    <w14:schemeClr w14:val="tx1"/>
                  </w14:solidFill>
                </w14:textFill>
              </w:rPr>
              <w:t>1.按要求提供</w:t>
            </w:r>
            <w:bookmarkEnd w:id="151"/>
            <w:bookmarkEnd w:id="152"/>
          </w:p>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53" w:name="_Toc533340218"/>
            <w:bookmarkStart w:id="154" w:name="_Toc4485692"/>
            <w:r>
              <w:rPr>
                <w:rFonts w:hint="eastAsia" w:ascii="仿宋_GB2312" w:hAnsi="仿宋_GB2312" w:eastAsia="仿宋_GB2312" w:cs="仿宋_GB2312"/>
                <w:b w:val="0"/>
                <w:color w:val="000000" w:themeColor="text1"/>
                <w:sz w:val="21"/>
                <w:szCs w:val="21"/>
                <w14:textFill>
                  <w14:solidFill>
                    <w14:schemeClr w14:val="tx1"/>
                  </w14:solidFill>
                </w14:textFill>
              </w:rPr>
              <w:t>2.合法有效</w:t>
            </w:r>
            <w:bookmarkEnd w:id="153"/>
            <w:bookmarkEnd w:id="154"/>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779" w:type="dxa"/>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9</w:t>
            </w:r>
          </w:p>
        </w:tc>
        <w:tc>
          <w:tcPr>
            <w:tcW w:w="2709"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其他符合性证明材料</w:t>
            </w:r>
          </w:p>
        </w:tc>
        <w:tc>
          <w:tcPr>
            <w:tcW w:w="3064" w:type="dxa"/>
            <w:vAlign w:val="center"/>
          </w:tcPr>
          <w:p>
            <w:pPr>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响应采购文件实质性要求</w:t>
            </w:r>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79" w:type="dxa"/>
            <w:vAlign w:val="center"/>
          </w:tcPr>
          <w:p>
            <w:pPr>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2709" w:type="dxa"/>
            <w:vAlign w:val="center"/>
          </w:tcPr>
          <w:p>
            <w:pPr>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响应报价</w:t>
            </w:r>
          </w:p>
        </w:tc>
        <w:tc>
          <w:tcPr>
            <w:tcW w:w="3064" w:type="dxa"/>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55" w:name="_Toc4485693"/>
            <w:bookmarkStart w:id="156" w:name="_Toc533340219"/>
            <w:r>
              <w:rPr>
                <w:rFonts w:hint="eastAsia" w:ascii="仿宋_GB2312" w:hAnsi="仿宋_GB2312" w:eastAsia="仿宋_GB2312" w:cs="仿宋_GB2312"/>
                <w:b w:val="0"/>
                <w:color w:val="000000" w:themeColor="text1"/>
                <w:sz w:val="21"/>
                <w:szCs w:val="21"/>
                <w14:textFill>
                  <w14:solidFill>
                    <w14:schemeClr w14:val="tx1"/>
                  </w14:solidFill>
                </w14:textFill>
              </w:rPr>
              <w:t>1.响应采购文件实质性要求</w:t>
            </w:r>
            <w:bookmarkEnd w:id="155"/>
            <w:bookmarkEnd w:id="156"/>
          </w:p>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57" w:name="_Toc4485694"/>
            <w:bookmarkStart w:id="158" w:name="_Toc533340220"/>
            <w:r>
              <w:rPr>
                <w:rFonts w:hint="eastAsia" w:ascii="仿宋_GB2312" w:hAnsi="仿宋_GB2312" w:eastAsia="仿宋_GB2312" w:cs="仿宋_GB2312"/>
                <w:b w:val="0"/>
                <w:color w:val="000000" w:themeColor="text1"/>
                <w:sz w:val="21"/>
                <w:szCs w:val="21"/>
                <w14:textFill>
                  <w14:solidFill>
                    <w14:schemeClr w14:val="tx1"/>
                  </w14:solidFill>
                </w14:textFill>
              </w:rPr>
              <w:t>2.无供应商须知28.2条所述情形</w:t>
            </w:r>
            <w:bookmarkEnd w:id="157"/>
            <w:bookmarkEnd w:id="158"/>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79" w:type="dxa"/>
            <w:vAlign w:val="center"/>
          </w:tcPr>
          <w:p>
            <w:pPr>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2709" w:type="dxa"/>
            <w:vAlign w:val="center"/>
          </w:tcPr>
          <w:p>
            <w:pPr>
              <w:snapToGrid w:val="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样品或演示（如适用）</w:t>
            </w:r>
          </w:p>
        </w:tc>
        <w:tc>
          <w:tcPr>
            <w:tcW w:w="3064" w:type="dxa"/>
          </w:tcPr>
          <w:p>
            <w:pPr>
              <w:pStyle w:val="3"/>
              <w:adjustRightInd w:val="0"/>
              <w:snapToGrid w:val="0"/>
              <w:spacing w:before="0" w:after="0" w:line="240" w:lineRule="auto"/>
              <w:jc w:val="left"/>
              <w:rPr>
                <w:rFonts w:ascii="仿宋_GB2312" w:hAnsi="仿宋_GB2312" w:eastAsia="仿宋_GB2312" w:cs="仿宋_GB2312"/>
                <w:b w:val="0"/>
                <w:color w:val="000000" w:themeColor="text1"/>
                <w:sz w:val="21"/>
                <w:szCs w:val="21"/>
                <w14:textFill>
                  <w14:solidFill>
                    <w14:schemeClr w14:val="tx1"/>
                  </w14:solidFill>
                </w14:textFill>
              </w:rPr>
            </w:pPr>
            <w:bookmarkStart w:id="159" w:name="_Toc533340221"/>
            <w:bookmarkStart w:id="160" w:name="_Toc4485695"/>
            <w:r>
              <w:rPr>
                <w:rFonts w:hint="eastAsia" w:ascii="仿宋_GB2312" w:hAnsi="仿宋_GB2312" w:eastAsia="仿宋_GB2312" w:cs="仿宋_GB2312"/>
                <w:b w:val="0"/>
                <w:color w:val="000000" w:themeColor="text1"/>
                <w:sz w:val="21"/>
                <w:szCs w:val="21"/>
                <w14:textFill>
                  <w14:solidFill>
                    <w14:schemeClr w14:val="tx1"/>
                  </w14:solidFill>
                </w14:textFill>
              </w:rPr>
              <w:t>符合供应商须知表11.3条及24.1条所述的全部要求</w:t>
            </w:r>
            <w:bookmarkEnd w:id="159"/>
            <w:bookmarkEnd w:id="160"/>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9" w:type="dxa"/>
            <w:vAlign w:val="center"/>
          </w:tcPr>
          <w:p>
            <w:pPr>
              <w:snapToGrid w:val="0"/>
              <w:jc w:val="center"/>
              <w:rPr>
                <w:rFonts w:ascii="仿宋_GB2312" w:hAnsi="仿宋_GB2312" w:eastAsia="仿宋_GB2312" w:cs="仿宋_GB2312"/>
                <w:color w:val="000000" w:themeColor="text1"/>
                <w:szCs w:val="21"/>
                <w14:textFill>
                  <w14:solidFill>
                    <w14:schemeClr w14:val="tx1"/>
                  </w14:solidFill>
                </w14:textFill>
              </w:rPr>
            </w:pPr>
          </w:p>
        </w:tc>
        <w:tc>
          <w:tcPr>
            <w:tcW w:w="2709" w:type="dxa"/>
            <w:vAlign w:val="center"/>
          </w:tcPr>
          <w:p>
            <w:pPr>
              <w:snapToGrid w:val="0"/>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结论</w:t>
            </w:r>
          </w:p>
        </w:tc>
        <w:tc>
          <w:tcPr>
            <w:tcW w:w="3064" w:type="dxa"/>
          </w:tcPr>
          <w:p>
            <w:pPr>
              <w:pStyle w:val="3"/>
              <w:adjustRightInd w:val="0"/>
              <w:snapToGrid w:val="0"/>
              <w:spacing w:before="0" w:after="0" w:line="240" w:lineRule="auto"/>
              <w:jc w:val="center"/>
              <w:rPr>
                <w:rFonts w:ascii="仿宋_GB2312" w:hAnsi="仿宋_GB2312" w:eastAsia="仿宋_GB2312" w:cs="仿宋_GB2312"/>
                <w:b w:val="0"/>
                <w:color w:val="000000" w:themeColor="text1"/>
                <w:sz w:val="21"/>
                <w:szCs w:val="21"/>
                <w14:textFill>
                  <w14:solidFill>
                    <w14:schemeClr w14:val="tx1"/>
                  </w14:solidFill>
                </w14:textFill>
              </w:rPr>
            </w:pPr>
          </w:p>
        </w:tc>
        <w:tc>
          <w:tcPr>
            <w:tcW w:w="847"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8"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c>
          <w:tcPr>
            <w:tcW w:w="849" w:type="dxa"/>
          </w:tcPr>
          <w:p>
            <w:pPr>
              <w:pStyle w:val="3"/>
              <w:adjustRightInd w:val="0"/>
              <w:snapToGrid w:val="0"/>
              <w:spacing w:before="0" w:after="0" w:line="240" w:lineRule="auto"/>
              <w:jc w:val="center"/>
              <w:rPr>
                <w:rFonts w:ascii="仿宋_GB2312" w:hAnsi="仿宋_GB2312" w:eastAsia="仿宋_GB2312" w:cs="仿宋_GB2312"/>
                <w:color w:val="000000" w:themeColor="text1"/>
                <w:sz w:val="21"/>
                <w:szCs w:val="21"/>
                <w14:textFill>
                  <w14:solidFill>
                    <w14:schemeClr w14:val="tx1"/>
                  </w14:solidFill>
                </w14:textFill>
              </w:rPr>
            </w:pPr>
          </w:p>
        </w:tc>
      </w:tr>
    </w:tbl>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注：1、进口产品的制造厂家的授权书（可视具体情况调整至符合性证明材料及符合性审查表中）</w:t>
      </w:r>
    </w:p>
    <w:p>
      <w:pPr>
        <w:ind w:firstLine="42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2、《辽宁省创新产品和服务目录》内产品、服务证明材料（可视具体情况调整至符合性证明材料及符合性审查表中）</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填表说明：1、每项内容审查合格，在表中填写“√”；不合格填写“×”</w:t>
      </w:r>
    </w:p>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2、审查结论填写“通过”或“不通过”</w:t>
      </w:r>
    </w:p>
    <w:p>
      <w:pPr>
        <w:spacing w:line="480" w:lineRule="auto"/>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审查人签字：</w:t>
      </w:r>
    </w:p>
    <w:p>
      <w:pPr>
        <w:spacing w:line="480" w:lineRule="auto"/>
        <w:rPr>
          <w:rFonts w:ascii="仿宋_GB2312" w:hAnsi="仿宋_GB2312" w:eastAsia="仿宋_GB2312" w:cs="仿宋_GB2312"/>
          <w:color w:val="000000" w:themeColor="text1"/>
          <w14:textFill>
            <w14:solidFill>
              <w14:schemeClr w14:val="tx1"/>
            </w14:solidFill>
          </w14:textFill>
        </w:rPr>
        <w:sectPr>
          <w:pgSz w:w="11906" w:h="16838"/>
          <w:pgMar w:top="1440" w:right="1803" w:bottom="1440" w:left="1803" w:header="851" w:footer="992" w:gutter="0"/>
          <w:cols w:space="720" w:num="1"/>
          <w:docGrid w:type="lines" w:linePitch="319" w:charSpace="0"/>
        </w:sectPr>
      </w:pPr>
      <w:r>
        <w:rPr>
          <w:rFonts w:hint="eastAsia" w:ascii="仿宋_GB2312" w:hAnsi="仿宋_GB2312" w:eastAsia="仿宋_GB2312" w:cs="仿宋_GB2312"/>
          <w:color w:val="000000" w:themeColor="text1"/>
          <w14:textFill>
            <w14:solidFill>
              <w14:schemeClr w14:val="tx1"/>
            </w14:solidFill>
          </w14:textFill>
        </w:rPr>
        <w:t>日      期：</w:t>
      </w:r>
    </w:p>
    <w:p>
      <w:pPr>
        <w:pStyle w:val="3"/>
        <w:adjustRightInd w:val="0"/>
        <w:snapToGrid w:val="0"/>
        <w:spacing w:before="0" w:after="0" w:line="240" w:lineRule="auto"/>
        <w:jc w:val="left"/>
        <w:rPr>
          <w:rFonts w:ascii="仿宋_GB2312" w:hAnsi="仿宋_GB2312" w:eastAsia="仿宋_GB2312" w:cs="仿宋_GB2312"/>
          <w:color w:val="000000" w:themeColor="text1"/>
          <w:sz w:val="28"/>
          <w:szCs w:val="28"/>
          <w14:textFill>
            <w14:solidFill>
              <w14:schemeClr w14:val="tx1"/>
            </w14:solidFill>
          </w14:textFill>
        </w:rPr>
      </w:pPr>
      <w:bookmarkStart w:id="161" w:name="_Toc17433_WPSOffice_Level2"/>
      <w:r>
        <w:rPr>
          <w:rFonts w:hint="eastAsia" w:ascii="仿宋_GB2312" w:hAnsi="仿宋_GB2312" w:eastAsia="仿宋_GB2312" w:cs="仿宋_GB2312"/>
          <w:color w:val="000000" w:themeColor="text1"/>
          <w:sz w:val="28"/>
          <w:szCs w:val="28"/>
          <w14:textFill>
            <w14:solidFill>
              <w14:schemeClr w14:val="tx1"/>
            </w14:solidFill>
          </w14:textFill>
        </w:rPr>
        <w:t>附件3</w:t>
      </w:r>
    </w:p>
    <w:p>
      <w:pPr>
        <w:jc w:val="center"/>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评分细则</w:t>
      </w:r>
      <w:bookmarkEnd w:id="161"/>
    </w:p>
    <w:p>
      <w:pP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（一）基本评分标准</w:t>
      </w:r>
    </w:p>
    <w:sdt>
      <w:sdtPr>
        <w:rPr>
          <w:color w:val="000000" w:themeColor="text1"/>
          <w14:textFill>
            <w14:solidFill>
              <w14:schemeClr w14:val="tx1"/>
            </w14:solidFill>
          </w14:textFill>
        </w:rPr>
        <w:alias w:val="评分标准和评分细则"/>
        <w:tag w:val="评分标准和评分细则"/>
        <w:id w:val="1216706615"/>
        <w:lock w:val="sdtLocked"/>
      </w:sdtPr>
      <w:sdtEndPr>
        <w:rPr>
          <w:rFonts w:ascii="仿宋" w:hAnsi="仿宋" w:eastAsia="仿宋"/>
          <w:color w:val="000000" w:themeColor="text1"/>
          <w:sz w:val="24"/>
          <w14:textFill>
            <w14:solidFill>
              <w14:schemeClr w14:val="tx1"/>
            </w14:solidFill>
          </w14:textFill>
        </w:rPr>
      </w:sdtEndPr>
      <w:sdtContent>
        <w:p>
          <w:pPr>
            <w:spacing w:line="400" w:lineRule="exact"/>
            <w:rPr>
              <w:rFonts w:ascii="仿宋" w:hAnsi="仿宋" w:eastAsia="仿宋"/>
              <w:color w:val="000000" w:themeColor="text1"/>
              <w:sz w:val="24"/>
              <w14:textFill>
                <w14:solidFill>
                  <w14:schemeClr w14:val="tx1"/>
                </w14:solidFill>
              </w14:textFill>
            </w:rPr>
          </w:pPr>
        </w:p>
        <w:tbl>
          <w:tblPr>
            <w:tblStyle w:val="16"/>
            <w:tblpPr w:leftFromText="180" w:rightFromText="180" w:vertAnchor="text" w:horzAnchor="margin" w:tblpX="108" w:tblpY="10"/>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055"/>
            <w:gridCol w:w="4403"/>
            <w:gridCol w:w="661"/>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Lucida Sans Unicode"/>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fldChar w:fldCharType="begin"/>
                </w:r>
                <w:r>
                  <w:rPr>
                    <w:rFonts w:hint="eastAsia" w:ascii="仿宋" w:hAnsi="仿宋" w:eastAsia="仿宋" w:cs="Arial"/>
                    <w:color w:val="000000" w:themeColor="text1"/>
                    <w:szCs w:val="21"/>
                    <w14:textFill>
                      <w14:solidFill>
                        <w14:schemeClr w14:val="tx1"/>
                      </w14:solidFill>
                    </w14:textFill>
                  </w:rPr>
                  <w:instrText xml:space="preserve"> DOCPROPERTY  评分标准  \* MERGEFORMAT </w:instrText>
                </w:r>
                <w:r>
                  <w:rPr>
                    <w:rFonts w:hint="eastAsia" w:ascii="仿宋" w:hAnsi="仿宋" w:eastAsia="仿宋" w:cs="Arial"/>
                    <w:color w:val="000000" w:themeColor="text1"/>
                    <w:szCs w:val="21"/>
                    <w14:textFill>
                      <w14:solidFill>
                        <w14:schemeClr w14:val="tx1"/>
                      </w14:solidFill>
                    </w14:textFill>
                  </w:rPr>
                  <w:fldChar w:fldCharType="separate"/>
                </w:r>
                <w:r>
                  <w:rPr>
                    <w:rFonts w:hint="eastAsia" w:ascii="仿宋" w:hAnsi="仿宋" w:eastAsia="仿宋" w:cs="Arial"/>
                    <w:color w:val="000000" w:themeColor="text1"/>
                    <w:szCs w:val="21"/>
                    <w14:textFill>
                      <w14:solidFill>
                        <w14:schemeClr w14:val="tx1"/>
                      </w14:solidFill>
                    </w14:textFill>
                  </w:rPr>
                  <w:t>包号</w:t>
                </w:r>
                <w:r>
                  <w:rPr>
                    <w:rFonts w:hint="eastAsia" w:ascii="仿宋" w:hAnsi="仿宋" w:eastAsia="仿宋" w:cs="Arial"/>
                    <w:color w:val="000000" w:themeColor="text1"/>
                    <w:szCs w:val="21"/>
                    <w14:textFill>
                      <w14:solidFill>
                        <w14:schemeClr w14:val="tx1"/>
                      </w14:solidFill>
                    </w14:textFill>
                  </w:rPr>
                  <w:fldChar w:fldCharType="end"/>
                </w:r>
              </w:p>
            </w:tc>
            <w:sdt>
              <w:sdtPr>
                <w:rPr>
                  <w:rFonts w:hint="eastAsia" w:ascii="仿宋" w:hAnsi="仿宋" w:eastAsia="仿宋"/>
                  <w:color w:val="000000" w:themeColor="text1"/>
                  <w:szCs w:val="21"/>
                  <w14:textFill>
                    <w14:solidFill>
                      <w14:schemeClr w14:val="tx1"/>
                    </w14:solidFill>
                  </w14:textFill>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olor w:val="000000" w:themeColor="text1"/>
                  <w:szCs w:val="21"/>
                  <w14:textFill>
                    <w14:solidFill>
                      <w14:schemeClr w14:val="tx1"/>
                    </w14:solidFill>
                  </w14:textFill>
                </w:rPr>
              </w:sdtEndPr>
              <w:sdtContent>
                <w:tc>
                  <w:tcPr>
                    <w:tcW w:w="7146"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全部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项目</w:t>
                </w:r>
              </w:p>
            </w:tc>
            <w:tc>
              <w:tcPr>
                <w:tcW w:w="10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分项名称</w:t>
                </w:r>
              </w:p>
            </w:tc>
            <w:tc>
              <w:tcPr>
                <w:tcW w:w="440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评分标准</w:t>
                </w:r>
              </w:p>
            </w:tc>
            <w:tc>
              <w:tcPr>
                <w:tcW w:w="6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满分</w:t>
                </w:r>
              </w:p>
            </w:tc>
            <w:tc>
              <w:tcPr>
                <w:tcW w:w="10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价格部分</w:t>
                </w:r>
              </w:p>
            </w:tc>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价格</w:t>
                </w: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⑴ 合理最低报价满分。</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⑵ 供应商报价得分为：</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T=Cmin/C×3</w:t>
                </w:r>
                <w:r>
                  <w:rPr>
                    <w:rFonts w:ascii="仿宋" w:hAnsi="仿宋" w:eastAsia="仿宋"/>
                    <w:color w:val="000000" w:themeColor="text1"/>
                    <w:szCs w:val="21"/>
                    <w14:textFill>
                      <w14:solidFill>
                        <w14:schemeClr w14:val="tx1"/>
                      </w14:solidFill>
                    </w14:textFill>
                  </w:rPr>
                  <w:t>0</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T为供应商价格部分得分；</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C为供应商报价；</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Cmin为合理最低报价。</w:t>
                </w: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r>
                  <w:rPr>
                    <w:rFonts w:ascii="仿宋" w:hAnsi="仿宋" w:eastAsia="仿宋"/>
                    <w:color w:val="000000" w:themeColor="text1"/>
                    <w:szCs w:val="21"/>
                    <w14:textFill>
                      <w14:solidFill>
                        <w14:schemeClr w14:val="tx1"/>
                      </w14:solidFill>
                    </w14:textFill>
                  </w:rPr>
                  <w:t>0</w:t>
                </w:r>
              </w:p>
            </w:tc>
            <w:sdt>
              <w:sdtPr>
                <w:rPr>
                  <w:rFonts w:hint="eastAsia" w:ascii="仿宋" w:hAnsi="仿宋" w:eastAsia="仿宋"/>
                  <w:color w:val="000000" w:themeColor="text1"/>
                  <w:szCs w:val="21"/>
                  <w14:textFill>
                    <w14:solidFill>
                      <w14:schemeClr w14:val="tx1"/>
                    </w14:solidFill>
                  </w14:textFill>
                </w:rPr>
                <w:alias w:val="主观"/>
                <w:tag w:val="主观"/>
                <w:id w:val="-1992159713"/>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tcBorders>
                  <w:top w:val="single" w:color="auto" w:sz="4" w:space="0"/>
                  <w:left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技术部分</w:t>
                </w:r>
              </w:p>
            </w:tc>
            <w:tc>
              <w:tcPr>
                <w:tcW w:w="1055" w:type="dxa"/>
                <w:tcBorders>
                  <w:top w:val="single" w:color="auto" w:sz="4" w:space="0"/>
                  <w:left w:val="single" w:color="auto" w:sz="4" w:space="0"/>
                  <w:right w:val="single" w:color="auto" w:sz="4" w:space="0"/>
                </w:tcBorders>
                <w:vAlign w:val="center"/>
              </w:tcPr>
              <w:p>
                <w:pPr>
                  <w:snapToGrid w:val="0"/>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满足产品技术参数要求的情况</w:t>
                </w:r>
              </w:p>
            </w:tc>
            <w:tc>
              <w:tcPr>
                <w:tcW w:w="4403" w:type="dxa"/>
                <w:tcBorders>
                  <w:top w:val="single" w:color="auto" w:sz="4" w:space="0"/>
                  <w:left w:val="single" w:color="auto" w:sz="4" w:space="0"/>
                  <w:bottom w:val="single" w:color="auto" w:sz="4" w:space="0"/>
                  <w:right w:val="single" w:color="auto" w:sz="4" w:space="0"/>
                </w:tcBorders>
              </w:tcPr>
              <w:p>
                <w:pPr>
                  <w:widowControl/>
                  <w:snapToGrid w:val="0"/>
                  <w:spacing w:line="360" w:lineRule="exact"/>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所投产品技术性能、产品规格符合招标文件的得基础分4</w:t>
                </w:r>
                <w:r>
                  <w:rPr>
                    <w:rFonts w:ascii="仿宋" w:hAnsi="仿宋" w:eastAsia="仿宋" w:cs="Arial"/>
                    <w:color w:val="000000" w:themeColor="text1"/>
                    <w:szCs w:val="21"/>
                    <w14:textFill>
                      <w14:solidFill>
                        <w14:schemeClr w14:val="tx1"/>
                      </w14:solidFill>
                    </w14:textFill>
                  </w:rPr>
                  <w:t>0</w:t>
                </w:r>
                <w:r>
                  <w:rPr>
                    <w:rFonts w:hint="eastAsia" w:ascii="仿宋" w:hAnsi="仿宋" w:eastAsia="仿宋" w:cs="Arial"/>
                    <w:color w:val="000000" w:themeColor="text1"/>
                    <w:szCs w:val="21"/>
                    <w14:textFill>
                      <w14:solidFill>
                        <w14:schemeClr w14:val="tx1"/>
                      </w14:solidFill>
                    </w14:textFill>
                  </w:rPr>
                  <w:t>分；本次招标的核心重要技术参数（本招标文件带“★”号标注的部分）须完全满足招标文件要求，不允许有负偏差。非“★”号标注的部分为一般性技术参数，每有一项不满足招标要求的扣2分，扣完为止。</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40</w:t>
                </w:r>
              </w:p>
            </w:tc>
            <w:sdt>
              <w:sdtPr>
                <w:rPr>
                  <w:rFonts w:hint="eastAsia" w:ascii="仿宋" w:hAnsi="仿宋" w:eastAsia="仿宋"/>
                  <w:color w:val="000000" w:themeColor="text1"/>
                  <w:szCs w:val="21"/>
                  <w14:textFill>
                    <w14:solidFill>
                      <w14:schemeClr w14:val="tx1"/>
                    </w14:solidFill>
                  </w14:textFill>
                </w:rPr>
                <w:alias w:val="主观"/>
                <w:tag w:val="主观"/>
                <w:id w:val="-698774149"/>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restart"/>
                <w:tcBorders>
                  <w:top w:val="single" w:color="auto" w:sz="4" w:space="0"/>
                  <w:left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商务部分</w:t>
                </w:r>
              </w:p>
            </w:tc>
            <w:tc>
              <w:tcPr>
                <w:tcW w:w="1055"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主会场智能交互屏</w:t>
                </w:r>
              </w:p>
            </w:tc>
            <w:tc>
              <w:tcPr>
                <w:tcW w:w="440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所投主会场智能交互屏生产厂家具有与产品相关的国家级奖项，（提供证明材料复印件加盖投标人公章）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w:t>
                </w:r>
              </w:p>
            </w:tc>
            <w:sdt>
              <w:sdtPr>
                <w:rPr>
                  <w:rFonts w:hint="eastAsia" w:ascii="仿宋" w:hAnsi="仿宋" w:eastAsia="仿宋"/>
                  <w:color w:val="000000" w:themeColor="text1"/>
                  <w:szCs w:val="21"/>
                  <w14:textFill>
                    <w14:solidFill>
                      <w14:schemeClr w14:val="tx1"/>
                    </w14:solidFill>
                  </w14:textFill>
                </w:rPr>
                <w:alias w:val="主观"/>
                <w:tag w:val="主观"/>
                <w:id w:val="1892773224"/>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continue"/>
                <w:tcBorders>
                  <w:left w:val="single" w:color="auto" w:sz="4" w:space="0"/>
                  <w:right w:val="single" w:color="auto" w:sz="4" w:space="0"/>
                </w:tcBorders>
              </w:tcPr>
              <w:p>
                <w:pPr>
                  <w:jc w:val="center"/>
                  <w:rPr>
                    <w:rFonts w:ascii="仿宋" w:hAnsi="仿宋" w:eastAsia="仿宋" w:cs="Arial"/>
                    <w:color w:val="000000" w:themeColor="text1"/>
                    <w:szCs w:val="21"/>
                    <w14:textFill>
                      <w14:solidFill>
                        <w14:schemeClr w14:val="tx1"/>
                      </w14:solidFill>
                    </w14:textFill>
                  </w:rPr>
                </w:pP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所投主会场智能交互屏生产厂家具有通过</w:t>
                </w:r>
                <w:r>
                  <w:rPr>
                    <w:rFonts w:ascii="仿宋" w:hAnsi="仿宋" w:eastAsia="仿宋" w:cs="Arial"/>
                    <w:color w:val="000000" w:themeColor="text1"/>
                    <w:szCs w:val="21"/>
                    <w14:textFill>
                      <w14:solidFill>
                        <w14:schemeClr w14:val="tx1"/>
                      </w14:solidFill>
                    </w14:textFill>
                  </w:rPr>
                  <w:t>ISO27001</w:t>
                </w:r>
                <w:r>
                  <w:rPr>
                    <w:rFonts w:hint="eastAsia" w:ascii="仿宋" w:hAnsi="仿宋" w:eastAsia="仿宋" w:cs="Arial"/>
                    <w:color w:val="000000" w:themeColor="text1"/>
                    <w:szCs w:val="21"/>
                    <w14:textFill>
                      <w14:solidFill>
                        <w14:schemeClr w14:val="tx1"/>
                      </w14:solidFill>
                    </w14:textFill>
                  </w:rPr>
                  <w:t>信息安全管理体系（提供证明材料复印件加盖投标人公章）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w:t>
                </w:r>
              </w:p>
            </w:tc>
            <w:sdt>
              <w:sdtPr>
                <w:rPr>
                  <w:rFonts w:hint="eastAsia" w:ascii="仿宋" w:hAnsi="仿宋" w:eastAsia="仿宋"/>
                  <w:color w:val="000000" w:themeColor="text1"/>
                  <w:szCs w:val="21"/>
                  <w14:textFill>
                    <w14:solidFill>
                      <w14:schemeClr w14:val="tx1"/>
                    </w14:solidFill>
                  </w14:textFill>
                </w:rPr>
                <w:alias w:val="主观"/>
                <w:tag w:val="主观"/>
                <w:id w:val="1340502773"/>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continue"/>
                <w:tcBorders>
                  <w:left w:val="single" w:color="auto" w:sz="4" w:space="0"/>
                  <w:right w:val="single" w:color="auto" w:sz="4" w:space="0"/>
                </w:tcBorders>
              </w:tcPr>
              <w:p>
                <w:pPr>
                  <w:jc w:val="center"/>
                  <w:rPr>
                    <w:rFonts w:ascii="仿宋" w:hAnsi="仿宋" w:eastAsia="仿宋" w:cs="Arial"/>
                    <w:color w:val="000000" w:themeColor="text1"/>
                    <w:szCs w:val="21"/>
                    <w14:textFill>
                      <w14:solidFill>
                        <w14:schemeClr w14:val="tx1"/>
                      </w14:solidFill>
                    </w14:textFill>
                  </w:rPr>
                </w:pP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所投主会场智能交互屏生产厂家具有售后服务认证五星等级证书（提供证明材料复印件加盖投标人公章）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w:t>
                </w:r>
              </w:p>
            </w:tc>
            <w:sdt>
              <w:sdtPr>
                <w:rPr>
                  <w:rFonts w:hint="eastAsia" w:ascii="仿宋" w:hAnsi="仿宋" w:eastAsia="仿宋"/>
                  <w:color w:val="000000" w:themeColor="text1"/>
                  <w:szCs w:val="21"/>
                  <w14:textFill>
                    <w14:solidFill>
                      <w14:schemeClr w14:val="tx1"/>
                    </w14:solidFill>
                  </w14:textFill>
                </w:rPr>
                <w:alias w:val="主观"/>
                <w:tag w:val="主观"/>
                <w:id w:val="1167441689"/>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continue"/>
                <w:tcBorders>
                  <w:left w:val="single" w:color="auto" w:sz="4" w:space="0"/>
                  <w:right w:val="single" w:color="auto" w:sz="4" w:space="0"/>
                </w:tcBorders>
              </w:tcPr>
              <w:p>
                <w:pPr>
                  <w:jc w:val="center"/>
                  <w:rPr>
                    <w:rFonts w:ascii="仿宋" w:hAnsi="仿宋" w:eastAsia="仿宋" w:cs="Arial"/>
                    <w:color w:val="000000" w:themeColor="text1"/>
                    <w:szCs w:val="21"/>
                    <w14:textFill>
                      <w14:solidFill>
                        <w14:schemeClr w14:val="tx1"/>
                      </w14:solidFill>
                    </w14:textFill>
                  </w:rPr>
                </w:pP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所投主会场智能交互屏产品具备通过不低于国际权威机构认证的低蓝光证书（提供证明材料复印件加盖投标人公章）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w:t>
                </w:r>
              </w:p>
            </w:tc>
            <w:sdt>
              <w:sdtPr>
                <w:rPr>
                  <w:rFonts w:hint="eastAsia" w:ascii="仿宋" w:hAnsi="仿宋" w:eastAsia="仿宋"/>
                  <w:color w:val="000000" w:themeColor="text1"/>
                  <w:szCs w:val="21"/>
                  <w14:textFill>
                    <w14:solidFill>
                      <w14:schemeClr w14:val="tx1"/>
                    </w14:solidFill>
                  </w14:textFill>
                </w:rPr>
                <w:alias w:val="主观"/>
                <w:tag w:val="主观"/>
                <w:id w:val="619583740"/>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continue"/>
                <w:tcBorders>
                  <w:left w:val="single" w:color="auto" w:sz="4" w:space="0"/>
                  <w:bottom w:val="single" w:color="auto" w:sz="4" w:space="0"/>
                  <w:right w:val="single" w:color="auto" w:sz="4" w:space="0"/>
                </w:tcBorders>
              </w:tcPr>
              <w:p>
                <w:pPr>
                  <w:jc w:val="center"/>
                  <w:rPr>
                    <w:rFonts w:ascii="仿宋" w:hAnsi="仿宋" w:eastAsia="仿宋" w:cs="Arial"/>
                    <w:color w:val="000000" w:themeColor="text1"/>
                    <w:szCs w:val="21"/>
                    <w14:textFill>
                      <w14:solidFill>
                        <w14:schemeClr w14:val="tx1"/>
                      </w14:solidFill>
                    </w14:textFill>
                  </w:rPr>
                </w:pP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为保证</w:t>
                </w:r>
                <w:r>
                  <w:rPr>
                    <w:rFonts w:ascii="仿宋" w:hAnsi="仿宋" w:eastAsia="仿宋" w:cs="Arial"/>
                    <w:color w:val="000000" w:themeColor="text1"/>
                    <w:szCs w:val="21"/>
                    <w14:textFill>
                      <w14:solidFill>
                        <w14:schemeClr w14:val="tx1"/>
                      </w14:solidFill>
                    </w14:textFill>
                  </w:rPr>
                  <w:t>电磁兼容</w:t>
                </w:r>
                <w:r>
                  <w:rPr>
                    <w:rFonts w:hint="eastAsia" w:ascii="仿宋" w:hAnsi="仿宋" w:eastAsia="仿宋" w:cs="Arial"/>
                    <w:color w:val="000000" w:themeColor="text1"/>
                    <w:szCs w:val="21"/>
                    <w14:textFill>
                      <w14:solidFill>
                        <w14:schemeClr w14:val="tx1"/>
                      </w14:solidFill>
                    </w14:textFill>
                  </w:rPr>
                  <w:t>性，需具备</w:t>
                </w:r>
                <w:r>
                  <w:rPr>
                    <w:rFonts w:ascii="仿宋" w:hAnsi="仿宋" w:eastAsia="仿宋" w:cs="Arial"/>
                    <w:color w:val="000000" w:themeColor="text1"/>
                    <w:szCs w:val="21"/>
                    <w14:textFill>
                      <w14:solidFill>
                        <w14:schemeClr w14:val="tx1"/>
                      </w14:solidFill>
                    </w14:textFill>
                  </w:rPr>
                  <w:t xml:space="preserve"> GB 13837-2012，符合辐射骚扰场强制要求，符合防辐射/低辐射要求。GB/T17626.2-2006，符合静电放电抗扰度要求。GB_T17626.3-2006，符合射频电磁场辐射抗扰度要求。GB/T17626.4-2008，符合电快速瞬变脉冲群抗扰度要求。GB/T17626.5-2008 电磁兼容试验和测量技术浪涌(冲击)抗扰度试验。GB/T17626.6-2008，符合射频场感应的传导骚扰抗扰要求。GB/T17626.11-2008，符合电压暂降、短时中断、和电压变化的抗扰度要求</w:t>
                </w:r>
                <w:r>
                  <w:rPr>
                    <w:rFonts w:hint="eastAsia" w:ascii="仿宋" w:hAnsi="仿宋" w:eastAsia="仿宋" w:cs="Arial"/>
                    <w:color w:val="000000" w:themeColor="text1"/>
                    <w:szCs w:val="21"/>
                    <w14:textFill>
                      <w14:solidFill>
                        <w14:schemeClr w14:val="tx1"/>
                      </w14:solidFill>
                    </w14:textFill>
                  </w:rPr>
                  <w:t>（提供证明材料复印件加盖投标人公章）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w:t>
                </w:r>
              </w:p>
            </w:tc>
            <w:sdt>
              <w:sdtPr>
                <w:rPr>
                  <w:rFonts w:hint="eastAsia" w:ascii="仿宋" w:hAnsi="仿宋" w:eastAsia="仿宋"/>
                  <w:color w:val="000000" w:themeColor="text1"/>
                  <w:szCs w:val="21"/>
                  <w14:textFill>
                    <w14:solidFill>
                      <w14:schemeClr w14:val="tx1"/>
                    </w14:solidFill>
                  </w14:textFill>
                </w:rPr>
                <w:alias w:val="主观"/>
                <w:tag w:val="主观"/>
                <w:id w:val="157733150"/>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restart"/>
                <w:tcBorders>
                  <w:left w:val="single" w:color="auto" w:sz="4" w:space="0"/>
                  <w:right w:val="single" w:color="auto" w:sz="4" w:space="0"/>
                </w:tcBorders>
                <w:vAlign w:val="center"/>
              </w:tcPr>
              <w:p>
                <w:pPr>
                  <w:widowControl/>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扩声系统</w:t>
                </w: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厂家具有音视频及智能灯光系统集成认证范围涵盖数字会议的设计和生产所设计的诚信管理活动的诚信管理体系认证证书（提供证书复印件和带有查询地址的截图加盖投标人公章）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w:t>
                </w:r>
              </w:p>
            </w:tc>
            <w:sdt>
              <w:sdtPr>
                <w:rPr>
                  <w:rFonts w:hint="eastAsia" w:ascii="仿宋" w:hAnsi="仿宋" w:eastAsia="仿宋"/>
                  <w:color w:val="000000" w:themeColor="text1"/>
                  <w:szCs w:val="21"/>
                  <w14:textFill>
                    <w14:solidFill>
                      <w14:schemeClr w14:val="tx1"/>
                    </w14:solidFill>
                  </w14:textFill>
                </w:rPr>
                <w:alias w:val="主观"/>
                <w:tag w:val="主观"/>
                <w:id w:val="-526410675"/>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continue"/>
                <w:tcBorders>
                  <w:left w:val="single" w:color="auto" w:sz="4" w:space="0"/>
                  <w:bottom w:val="single" w:color="auto" w:sz="4" w:space="0"/>
                  <w:right w:val="single" w:color="auto" w:sz="4" w:space="0"/>
                </w:tcBorders>
              </w:tcPr>
              <w:p>
                <w:pPr>
                  <w:jc w:val="center"/>
                  <w:rPr>
                    <w:rFonts w:ascii="仿宋" w:hAnsi="仿宋" w:eastAsia="仿宋" w:cs="Arial"/>
                    <w:color w:val="000000" w:themeColor="text1"/>
                    <w:szCs w:val="21"/>
                    <w14:textFill>
                      <w14:solidFill>
                        <w14:schemeClr w14:val="tx1"/>
                      </w14:solidFill>
                    </w14:textFill>
                  </w:rPr>
                </w:pP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质量管理体系ISO9001，</w:t>
                </w:r>
              </w:p>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职业健康安全管理体系认ISO45001，</w:t>
                </w:r>
              </w:p>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环境管理体系认证ISO14001</w:t>
                </w:r>
              </w:p>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每个1分，共3分，不提供不得分。需提供证书复印件加盖投标人公章。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w:t>
                </w:r>
              </w:p>
            </w:tc>
            <w:sdt>
              <w:sdtPr>
                <w:rPr>
                  <w:rFonts w:hint="eastAsia" w:ascii="仿宋" w:hAnsi="仿宋" w:eastAsia="仿宋"/>
                  <w:color w:val="000000" w:themeColor="text1"/>
                  <w:szCs w:val="21"/>
                  <w14:textFill>
                    <w14:solidFill>
                      <w14:schemeClr w14:val="tx1"/>
                    </w14:solidFill>
                  </w14:textFill>
                </w:rPr>
                <w:alias w:val="主观"/>
                <w:tag w:val="主观"/>
                <w:id w:val="-1711026355"/>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tcBorders>
                  <w:left w:val="single" w:color="auto" w:sz="4" w:space="0"/>
                  <w:right w:val="single" w:color="auto" w:sz="4" w:space="0"/>
                </w:tcBorders>
                <w:vAlign w:val="center"/>
              </w:tcPr>
              <w:p>
                <w:pPr>
                  <w:widowControl/>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投标人资质</w:t>
                </w:r>
              </w:p>
            </w:tc>
            <w:tc>
              <w:tcPr>
                <w:tcW w:w="4403" w:type="dxa"/>
                <w:tcBorders>
                  <w:top w:val="single" w:color="auto" w:sz="4" w:space="0"/>
                  <w:left w:val="single" w:color="auto" w:sz="4" w:space="0"/>
                  <w:bottom w:val="single" w:color="auto" w:sz="4" w:space="0"/>
                  <w:right w:val="single" w:color="auto" w:sz="4" w:space="0"/>
                </w:tcBorders>
                <w:vAlign w:val="center"/>
              </w:tcPr>
              <w:p>
                <w:pPr>
                  <w:pStyle w:val="14"/>
                  <w:snapToGrid w:val="0"/>
                  <w:rPr>
                    <w:rFonts w:ascii="仿宋" w:hAnsi="仿宋" w:eastAsia="仿宋" w:cs="Times New Roman"/>
                    <w:color w:val="000000" w:themeColor="text1"/>
                    <w:kern w:val="2"/>
                    <w:sz w:val="21"/>
                    <w:szCs w:val="21"/>
                    <w14:textFill>
                      <w14:solidFill>
                        <w14:schemeClr w14:val="tx1"/>
                      </w14:solidFill>
                    </w14:textFill>
                  </w:rPr>
                </w:pPr>
                <w:r>
                  <w:rPr>
                    <w:rFonts w:hint="eastAsia" w:ascii="仿宋" w:hAnsi="仿宋" w:eastAsia="仿宋" w:cs="Times New Roman"/>
                    <w:color w:val="000000" w:themeColor="text1"/>
                    <w:kern w:val="2"/>
                    <w:sz w:val="21"/>
                    <w:szCs w:val="21"/>
                    <w14:textFill>
                      <w14:solidFill>
                        <w14:schemeClr w14:val="tx1"/>
                      </w14:solidFill>
                    </w14:textFill>
                  </w:rPr>
                  <w:t>投标人有质量管理体系认（GB/T19001-2008idt ISO9001:2008）和知识产权管理体系认证（GB/T29490-2013）每个2分，共4分，无资质不得分。需提供证书复印件加盖投标人公章。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sdt>
              <w:sdtPr>
                <w:rPr>
                  <w:rFonts w:hint="eastAsia" w:ascii="仿宋" w:hAnsi="仿宋" w:eastAsia="仿宋"/>
                  <w:color w:val="000000" w:themeColor="text1"/>
                  <w:szCs w:val="21"/>
                  <w14:textFill>
                    <w14:solidFill>
                      <w14:schemeClr w14:val="tx1"/>
                    </w14:solidFill>
                  </w14:textFill>
                </w:rPr>
                <w:alias w:val="主观"/>
                <w:tag w:val="主观"/>
                <w:id w:val="694343469"/>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restart"/>
                <w:tcBorders>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售后服务人员要求</w:t>
                </w:r>
              </w:p>
            </w:tc>
            <w:tc>
              <w:tcPr>
                <w:tcW w:w="4403" w:type="dxa"/>
                <w:tcBorders>
                  <w:top w:val="single" w:color="auto" w:sz="4" w:space="0"/>
                  <w:left w:val="single" w:color="auto" w:sz="4" w:space="0"/>
                  <w:bottom w:val="single" w:color="auto" w:sz="4" w:space="0"/>
                  <w:right w:val="single" w:color="auto" w:sz="4" w:space="0"/>
                </w:tcBorders>
                <w:vAlign w:val="center"/>
              </w:tcPr>
              <w:p>
                <w:pPr>
                  <w:pStyle w:val="14"/>
                  <w:snapToGrid w:val="0"/>
                  <w:rPr>
                    <w:rFonts w:ascii="仿宋" w:hAnsi="仿宋" w:eastAsia="仿宋" w:cs="Times New Roman"/>
                    <w:color w:val="000000" w:themeColor="text1"/>
                    <w:kern w:val="2"/>
                    <w:sz w:val="21"/>
                    <w:szCs w:val="21"/>
                    <w14:textFill>
                      <w14:solidFill>
                        <w14:schemeClr w14:val="tx1"/>
                      </w14:solidFill>
                    </w14:textFill>
                  </w:rPr>
                </w:pPr>
                <w:r>
                  <w:rPr>
                    <w:rFonts w:hint="eastAsia" w:ascii="仿宋" w:hAnsi="仿宋" w:eastAsia="仿宋" w:cs="Times New Roman"/>
                    <w:color w:val="000000" w:themeColor="text1"/>
                    <w:kern w:val="2"/>
                    <w:sz w:val="21"/>
                    <w:szCs w:val="21"/>
                    <w14:textFill>
                      <w14:solidFill>
                        <w14:schemeClr w14:val="tx1"/>
                      </w14:solidFill>
                    </w14:textFill>
                  </w:rPr>
                  <w:t>提供MCU和终端设备原厂出具的质保服务函，加盖投标人公章。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sdt>
              <w:sdtPr>
                <w:rPr>
                  <w:rFonts w:hint="eastAsia" w:ascii="仿宋" w:hAnsi="仿宋" w:eastAsia="仿宋"/>
                  <w:color w:val="000000" w:themeColor="text1"/>
                  <w:szCs w:val="21"/>
                  <w14:textFill>
                    <w14:solidFill>
                      <w14:schemeClr w14:val="tx1"/>
                    </w14:solidFill>
                  </w14:textFill>
                </w:rPr>
                <w:alias w:val="主观"/>
                <w:tag w:val="主观"/>
                <w:id w:val="988674290"/>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continue"/>
                <w:tcBorders>
                  <w:left w:val="single" w:color="auto" w:sz="4" w:space="0"/>
                  <w:right w:val="single" w:color="auto" w:sz="4" w:space="0"/>
                </w:tcBorders>
              </w:tcPr>
              <w:p>
                <w:pPr>
                  <w:jc w:val="center"/>
                  <w:rPr>
                    <w:rFonts w:ascii="仿宋" w:hAnsi="仿宋" w:eastAsia="仿宋"/>
                    <w:color w:val="000000" w:themeColor="text1"/>
                    <w:szCs w:val="21"/>
                    <w14:textFill>
                      <w14:solidFill>
                        <w14:schemeClr w14:val="tx1"/>
                      </w14:solidFill>
                    </w14:textFill>
                  </w:rPr>
                </w:pP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有信息系统安全保障人员每人1分，满分2分。需提供证书复印件及社保证明加盖投标人公章。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sdt>
              <w:sdtPr>
                <w:rPr>
                  <w:rFonts w:hint="eastAsia" w:ascii="仿宋" w:hAnsi="仿宋" w:eastAsia="仿宋"/>
                  <w:color w:val="000000" w:themeColor="text1"/>
                  <w:szCs w:val="21"/>
                  <w14:textFill>
                    <w14:solidFill>
                      <w14:schemeClr w14:val="tx1"/>
                    </w14:solidFill>
                  </w14:textFill>
                </w:rPr>
                <w:alias w:val="主观"/>
                <w:tag w:val="主观"/>
                <w:id w:val="-1114285779"/>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continue"/>
                <w:tcBorders>
                  <w:left w:val="single" w:color="auto" w:sz="4" w:space="0"/>
                  <w:right w:val="single" w:color="auto" w:sz="4" w:space="0"/>
                </w:tcBorders>
              </w:tcPr>
              <w:p>
                <w:pPr>
                  <w:jc w:val="center"/>
                  <w:rPr>
                    <w:rFonts w:ascii="仿宋" w:hAnsi="仿宋" w:eastAsia="仿宋"/>
                    <w:color w:val="000000" w:themeColor="text1"/>
                    <w:szCs w:val="21"/>
                    <w14:textFill>
                      <w14:solidFill>
                        <w14:schemeClr w14:val="tx1"/>
                      </w14:solidFill>
                    </w14:textFill>
                  </w:rPr>
                </w:pP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有职业资格终端维修服务人员(包括通讯、电子、自动化、计算机专业)每人1分，满分3分。需提供证书复印件及社保证明加盖投标人公章。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sdt>
              <w:sdtPr>
                <w:rPr>
                  <w:rFonts w:hint="eastAsia" w:ascii="仿宋" w:hAnsi="仿宋" w:eastAsia="仿宋"/>
                  <w:color w:val="000000" w:themeColor="text1"/>
                  <w:szCs w:val="21"/>
                  <w14:textFill>
                    <w14:solidFill>
                      <w14:schemeClr w14:val="tx1"/>
                    </w14:solidFill>
                  </w14:textFill>
                </w:rPr>
                <w:alias w:val="主观"/>
                <w:tag w:val="主观"/>
                <w:id w:val="1711063695"/>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Arial"/>
                    <w:color w:val="000000" w:themeColor="text1"/>
                    <w:szCs w:val="21"/>
                    <w14:textFill>
                      <w14:solidFill>
                        <w14:schemeClr w14:val="tx1"/>
                      </w14:solidFill>
                    </w14:textFill>
                  </w:rPr>
                </w:pPr>
              </w:p>
            </w:tc>
            <w:tc>
              <w:tcPr>
                <w:tcW w:w="1055" w:type="dxa"/>
                <w:vMerge w:val="continue"/>
                <w:tcBorders>
                  <w:left w:val="single" w:color="auto" w:sz="4" w:space="0"/>
                  <w:bottom w:val="single" w:color="auto" w:sz="4" w:space="0"/>
                  <w:right w:val="single" w:color="auto" w:sz="4" w:space="0"/>
                </w:tcBorders>
              </w:tcPr>
              <w:p>
                <w:pPr>
                  <w:jc w:val="center"/>
                  <w:rPr>
                    <w:rFonts w:ascii="仿宋" w:hAnsi="仿宋" w:eastAsia="仿宋"/>
                    <w:color w:val="000000" w:themeColor="text1"/>
                    <w:szCs w:val="21"/>
                    <w14:textFill>
                      <w14:solidFill>
                        <w14:schemeClr w14:val="tx1"/>
                      </w14:solidFill>
                    </w14:textFill>
                  </w:rPr>
                </w:pP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要求提供7*24小时服务及时的服务，要求提到报修电话后一小时到达使用地的3分，二小时到达使用地的2分，三小时到达使用地的1分，售后服务承诺函，服务网点地址，联系电话，需提供证书复印件及社保证明加盖投标人公章。</w:t>
                </w: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sdt>
              <w:sdtPr>
                <w:rPr>
                  <w:rFonts w:hint="eastAsia" w:ascii="仿宋" w:hAnsi="仿宋" w:eastAsia="仿宋"/>
                  <w:color w:val="000000" w:themeColor="text1"/>
                  <w:szCs w:val="21"/>
                  <w14:textFill>
                    <w14:solidFill>
                      <w14:schemeClr w14:val="tx1"/>
                    </w14:solidFill>
                  </w14:textFill>
                </w:rPr>
                <w:alias w:val="主观"/>
                <w:tag w:val="主观"/>
                <w:id w:val="1150407133"/>
                <w14:checkbox>
                  <w14:checked w14:val="0"/>
                  <w14:checkedState w14:val="2612" w14:font="MS Gothic"/>
                  <w14:uncheckedState w14:val="2610" w14:font="MS Gothic"/>
                </w14:checkbox>
              </w:sdtPr>
              <w:sdtEndPr>
                <w:rPr>
                  <w:rFonts w:hint="eastAsia" w:ascii="仿宋" w:hAnsi="仿宋" w:eastAsia="仿宋"/>
                  <w:color w:val="000000" w:themeColor="text1"/>
                  <w:szCs w:val="21"/>
                  <w14:textFill>
                    <w14:solidFill>
                      <w14:schemeClr w14:val="tx1"/>
                    </w14:solidFill>
                  </w14:textFill>
                </w:rPr>
              </w:sdtEndPr>
              <w:sdtContent>
                <w:tc>
                  <w:tcPr>
                    <w:tcW w:w="1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MS Gothic" w:hAnsi="MS Gothic" w:eastAsia="MS Gothic"/>
                        <w:color w:val="000000" w:themeColor="text1"/>
                        <w:szCs w:val="21"/>
                        <w14:textFill>
                          <w14:solidFill>
                            <w14:schemeClr w14:val="tx1"/>
                          </w14:solidFill>
                        </w14:textFill>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64"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合  计</w:t>
                </w:r>
              </w:p>
            </w:tc>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440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Cs w:val="21"/>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00</w:t>
                </w:r>
              </w:p>
            </w:tc>
            <w:tc>
              <w:tcPr>
                <w:tcW w:w="10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Cs w:val="21"/>
                    <w14:textFill>
                      <w14:solidFill>
                        <w14:schemeClr w14:val="tx1"/>
                      </w14:solidFill>
                    </w14:textFill>
                  </w:rPr>
                </w:pPr>
              </w:p>
            </w:tc>
          </w:tr>
        </w:tbl>
        <w:p>
          <w:pPr>
            <w:spacing w:line="400" w:lineRule="exact"/>
            <w:rPr>
              <w:rFonts w:ascii="仿宋" w:hAnsi="仿宋" w:eastAsia="仿宋"/>
              <w:color w:val="000000" w:themeColor="text1"/>
              <w:sz w:val="24"/>
              <w14:textFill>
                <w14:solidFill>
                  <w14:schemeClr w14:val="tx1"/>
                </w14:solidFill>
              </w14:textFill>
            </w:rPr>
          </w:pPr>
        </w:p>
      </w:sdtContent>
    </w:sdt>
    <w:p>
      <w:pPr>
        <w:widowControl/>
        <w:shd w:val="clear" w:color="auto" w:fill="FFFFFF"/>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p>
    <w:p>
      <w:pPr>
        <w:widowControl/>
        <w:shd w:val="clear" w:color="auto" w:fill="FFFFFF"/>
        <w:spacing w:line="240" w:lineRule="exact"/>
        <w:jc w:val="left"/>
        <w:rPr>
          <w:rFonts w:ascii="仿宋_GB2312" w:hAnsi="仿宋_GB2312" w:eastAsia="仿宋_GB2312" w:cs="仿宋_GB2312"/>
          <w:color w:val="000000" w:themeColor="text1"/>
          <w:kern w:val="0"/>
          <w:szCs w:val="21"/>
          <w14:textFill>
            <w14:solidFill>
              <w14:schemeClr w14:val="tx1"/>
            </w14:solidFill>
          </w14:textFill>
        </w:rPr>
      </w:pPr>
    </w:p>
    <w:p>
      <w:pPr>
        <w:numPr>
          <w:ilvl w:val="0"/>
          <w:numId w:val="5"/>
        </w:numPr>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加分项评分标准</w:t>
      </w:r>
    </w:p>
    <w:tbl>
      <w:tblPr>
        <w:tblStyle w:val="16"/>
        <w:tblW w:w="86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7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加分</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因素</w:t>
            </w:r>
          </w:p>
        </w:tc>
        <w:tc>
          <w:tcPr>
            <w:tcW w:w="78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节能</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产品</w:t>
            </w:r>
          </w:p>
        </w:tc>
        <w:tc>
          <w:tcPr>
            <w:tcW w:w="78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对于清单中的产品最后报价给予价格部分总分值</w:t>
            </w:r>
            <w:r>
              <w:rPr>
                <w:rFonts w:hint="eastAsia" w:ascii="仿宋_GB2312" w:hAnsi="仿宋_GB2312" w:eastAsia="仿宋_GB2312" w:cs="仿宋_GB2312"/>
                <w:color w:val="000000" w:themeColor="text1"/>
                <w:kern w:val="0"/>
                <w:szCs w:val="21"/>
                <w:u w:val="single"/>
                <w14:textFill>
                  <w14:solidFill>
                    <w14:schemeClr w14:val="tx1"/>
                  </w14:solidFill>
                </w14:textFill>
              </w:rPr>
              <w:t>5</w:t>
            </w:r>
            <w:r>
              <w:rPr>
                <w:rFonts w:hint="eastAsia" w:ascii="仿宋_GB2312" w:hAnsi="仿宋_GB2312" w:eastAsia="仿宋_GB2312" w:cs="仿宋_GB2312"/>
                <w:color w:val="000000" w:themeColor="text1"/>
                <w:kern w:val="0"/>
                <w:szCs w:val="2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的加分，计算公式如下：</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节能产品加分＝（节能产品最后报价之和/最后报价总价）×价格部分总分值×</w:t>
            </w:r>
            <w:r>
              <w:rPr>
                <w:rFonts w:hint="eastAsia" w:ascii="仿宋_GB2312" w:hAnsi="仿宋_GB2312" w:eastAsia="仿宋_GB2312" w:cs="仿宋_GB2312"/>
                <w:color w:val="000000" w:themeColor="text1"/>
                <w:szCs w:val="21"/>
                <w:u w:val="single"/>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jc w:val="center"/>
        </w:trPr>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环保</w:t>
            </w:r>
          </w:p>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产品</w:t>
            </w:r>
          </w:p>
        </w:tc>
        <w:tc>
          <w:tcPr>
            <w:tcW w:w="7813"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对于清单中的产品最后报价给予价格部分总分值</w:t>
            </w:r>
            <w:r>
              <w:rPr>
                <w:rFonts w:hint="eastAsia" w:ascii="仿宋_GB2312" w:hAnsi="仿宋_GB2312" w:eastAsia="仿宋_GB2312" w:cs="仿宋_GB2312"/>
                <w:color w:val="000000" w:themeColor="text1"/>
                <w:szCs w:val="21"/>
                <w:u w:val="single"/>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%的加分，计算公式如下：</w:t>
            </w:r>
          </w:p>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环保产品加分＝（环保产品最后报价之和/最后报标总价）×价格部分总分值×</w:t>
            </w:r>
            <w:r>
              <w:rPr>
                <w:rFonts w:hint="eastAsia" w:ascii="仿宋_GB2312" w:hAnsi="仿宋_GB2312" w:eastAsia="仿宋_GB2312" w:cs="仿宋_GB2312"/>
                <w:color w:val="000000" w:themeColor="text1"/>
                <w:szCs w:val="21"/>
                <w:u w:val="single"/>
                <w14:textFill>
                  <w14:solidFill>
                    <w14:schemeClr w14:val="tx1"/>
                  </w14:solidFill>
                </w14:textFill>
              </w:rPr>
              <w:t>5</w:t>
            </w:r>
            <w:r>
              <w:rPr>
                <w:rFonts w:hint="eastAsia" w:ascii="仿宋_GB2312" w:hAnsi="仿宋_GB2312" w:eastAsia="仿宋_GB2312" w:cs="仿宋_GB2312"/>
                <w:color w:val="000000" w:themeColor="text1"/>
                <w:szCs w:val="21"/>
                <w14:textFill>
                  <w14:solidFill>
                    <w14:schemeClr w14:val="tx1"/>
                  </w14:solidFill>
                </w14:textFill>
              </w:rPr>
              <w:t>%。</w:t>
            </w:r>
          </w:p>
        </w:tc>
      </w:tr>
    </w:tbl>
    <w:p>
      <w:pPr>
        <w:rPr>
          <w:rFonts w:ascii="仿宋_GB2312" w:hAnsi="仿宋_GB2312" w:eastAsia="仿宋_GB2312" w:cs="仿宋_GB2312"/>
          <w:b/>
          <w:color w:val="000000" w:themeColor="text1"/>
          <w:szCs w:val="2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r>
        <w:rPr>
          <w:rFonts w:ascii="仿宋" w:hAnsi="仿宋" w:eastAsia="仿宋" w:cs="仿宋_GB2312"/>
          <w:color w:val="000000" w:themeColor="text1"/>
          <w14:textFill>
            <w14:solidFill>
              <w14:schemeClr w14:val="tx1"/>
            </w14:solidFill>
          </w14:textFill>
        </w:rPr>
        <w:br w:type="page"/>
      </w: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widowControl/>
        <w:jc w:val="left"/>
        <w:rPr>
          <w:rFonts w:ascii="仿宋" w:hAnsi="仿宋" w:eastAsia="仿宋" w:cs="仿宋_GB2312"/>
          <w:color w:val="000000" w:themeColor="text1"/>
          <w14:textFill>
            <w14:solidFill>
              <w14:schemeClr w14:val="tx1"/>
            </w14:solidFill>
          </w14:textFill>
        </w:rPr>
      </w:pPr>
    </w:p>
    <w:p>
      <w:pPr>
        <w:pStyle w:val="2"/>
        <w:adjustRightInd w:val="0"/>
        <w:snapToGrid w:val="0"/>
        <w:spacing w:before="0" w:after="0" w:line="360" w:lineRule="auto"/>
        <w:jc w:val="center"/>
        <w:rPr>
          <w:rFonts w:ascii="仿宋_GB2312" w:hAnsi="仿宋_GB2312" w:eastAsia="仿宋_GB2312" w:cs="仿宋_GB2312"/>
          <w:color w:val="000000" w:themeColor="text1"/>
          <w:szCs w:val="44"/>
          <w14:textFill>
            <w14:solidFill>
              <w14:schemeClr w14:val="tx1"/>
            </w14:solidFill>
          </w14:textFill>
        </w:rPr>
      </w:pPr>
      <w:bookmarkStart w:id="162" w:name="_Toc4485696"/>
      <w:r>
        <w:rPr>
          <w:rFonts w:hint="eastAsia" w:ascii="仿宋" w:hAnsi="仿宋" w:eastAsia="仿宋" w:cs="仿宋_GB2312"/>
          <w:color w:val="000000" w:themeColor="text1"/>
          <w14:textFill>
            <w14:solidFill>
              <w14:schemeClr w14:val="tx1"/>
            </w14:solidFill>
          </w14:textFill>
        </w:rPr>
        <w:t xml:space="preserve">第六章 </w:t>
      </w:r>
      <w:bookmarkEnd w:id="162"/>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Cs w:val="44"/>
          <w14:textFill>
            <w14:solidFill>
              <w14:schemeClr w14:val="tx1"/>
            </w14:solidFill>
          </w14:textFill>
        </w:rPr>
        <w:t>政府采购合同条款及格式</w:t>
      </w:r>
    </w:p>
    <w:p>
      <w:pPr>
        <w:widowControl/>
        <w:jc w:val="left"/>
        <w:rPr>
          <w:rFonts w:ascii="仿宋_GB2312" w:hAnsi="仿宋_GB2312" w:eastAsia="仿宋_GB2312" w:cs="仿宋_GB2312"/>
          <w:color w:val="000000" w:themeColor="text1"/>
          <w:szCs w:val="21"/>
          <w14:textFill>
            <w14:solidFill>
              <w14:schemeClr w14:val="tx1"/>
            </w14:solidFill>
          </w14:textFill>
        </w:rPr>
      </w:pPr>
      <w:r>
        <w:rPr>
          <w:rFonts w:ascii="仿宋_GB2312" w:hAnsi="仿宋_GB2312" w:eastAsia="仿宋_GB2312" w:cs="仿宋_GB2312"/>
          <w:color w:val="000000" w:themeColor="text1"/>
          <w:szCs w:val="21"/>
          <w14:textFill>
            <w14:solidFill>
              <w14:schemeClr w14:val="tx1"/>
            </w14:solidFill>
          </w14:textFill>
        </w:rPr>
        <w:br w:type="page"/>
      </w:r>
    </w:p>
    <w:p>
      <w:pPr>
        <w:widowControl/>
        <w:jc w:val="left"/>
        <w:outlineLvl w:val="1"/>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合同条款</w:t>
      </w:r>
    </w:p>
    <w:p>
      <w:pPr>
        <w:widowControl/>
        <w:jc w:val="center"/>
        <w:rPr>
          <w:rFonts w:ascii="仿宋_GB2312" w:hAnsi="仿宋_GB2312" w:eastAsia="仿宋_GB2312" w:cs="仿宋_GB2312"/>
          <w:b/>
          <w:color w:val="000000" w:themeColor="text1"/>
          <w:sz w:val="44"/>
          <w:szCs w:val="44"/>
          <w14:textFill>
            <w14:solidFill>
              <w14:schemeClr w14:val="tx1"/>
            </w14:solidFill>
          </w14:textFill>
        </w:rPr>
      </w:pPr>
      <w:r>
        <w:rPr>
          <w:rFonts w:hint="eastAsia" w:ascii="仿宋_GB2312" w:hAnsi="仿宋_GB2312" w:eastAsia="仿宋_GB2312" w:cs="仿宋_GB2312"/>
          <w:b/>
          <w:color w:val="000000" w:themeColor="text1"/>
          <w:sz w:val="44"/>
          <w:szCs w:val="44"/>
          <w14:textFill>
            <w14:solidFill>
              <w14:schemeClr w14:val="tx1"/>
            </w14:solidFill>
          </w14:textFill>
        </w:rPr>
        <w:t>政府采购合同条款</w:t>
      </w:r>
    </w:p>
    <w:p>
      <w:pPr>
        <w:adjustRightInd w:val="0"/>
        <w:snapToGrid w:val="0"/>
        <w:jc w:val="left"/>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1.术语定义</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本政府采购合同下列术语应解释为：</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1.1“政府采购合同”指供需双方依照政府采购程序、按照报价采购文件</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文件确定的事项所达成的协议，包括附件、附录和上述文件所提到的构成政府采购合同的所有文件。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1.3“政府采购合同货物”指政府采购合同货物清单（同</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文件中报价一览表及其附表，下同）中所约定的各种形态和种类的物品，包括原材料、燃料、设备、产品、硬件、软件、安装材料、备件及专用器具、文件资料等内容。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1.5“需方”指项目基本内容及要求中所述取得货物和服务的采购人。</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1.6“供方”指项目基本内容及要求中所述提供产品和服务的成交供应商。</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1.8“验收书”指需方对供方履行政府采购合同情况及结果进行现场检验和评估意见的文件。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1.11“第三人”是指本政府采购合同双方以外的任何中国境内外的自然人、法人或其它经济组织。</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1.13“采购文件”指采购人或者采购代理机构发布的采购文件。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1.14“</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文件”指供方按照采购代理机构采购文件的要求编制和递交，并最终被评标委员会接受的</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2.技术指标</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2.1交付产品的技术指标应与采购文件规定的技术指标要求及响应文件中的“技术规格偏离表及商务条款偏离表”的承诺内容相一致。</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2.2 除技术指标另有规定外，计量单位应该使用公制。</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3.交货</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3.1供方按照合同约定的时间、地点交货</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3.2供方交货的同时应提交下列文件：销售发票，制造厂商出具的质量检验证书、产品合格证以及采购文件、响应文件确定供方应随货物同时提供的其他资料。</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4.合同金额</w:t>
      </w:r>
    </w:p>
    <w:p>
      <w:pPr>
        <w:adjustRightInd w:val="0"/>
        <w:snapToGrid w:val="0"/>
        <w:spacing w:line="360" w:lineRule="auto"/>
        <w:ind w:firstLine="411"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根据政府采购合同文件要求，确定政府采购合同的总金额。</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5.付款</w:t>
      </w:r>
    </w:p>
    <w:p>
      <w:pPr>
        <w:adjustRightInd w:val="0"/>
        <w:snapToGrid w:val="0"/>
        <w:spacing w:line="360" w:lineRule="auto"/>
        <w:ind w:firstLine="411" w:firstLineChars="196"/>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5.1付款方式、条件：需方按照合同约定的方式和条件付款。</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xml:space="preserve">6.验收 </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6.1供方提交的货物由需方或者需方的最终用户负责验收。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6.3大型或者复杂的项目，应当邀请国家认可的质量检测机构参加验收。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6.6货物保修期自验收书签署之日起计算。</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7.知识产权及有关规定</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7.4本合同中涉及保密和知识产权任何条款，在合同期限内及合同终止后持续有效。</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8.包装要求</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8.2每一个包装箱内应附一份详细的装箱单和质量合格证书。</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8.3包装费由供方承担，包装物不回收。</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9.伴随服务</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9.2供方还应提供下列服务：</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9.2.1货物的现场安装、启动和试运行；</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9.2.2提供货物组装和维修所需的工具；</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9.2.3在质量保证期内对所交付货物提供运行监督、维修、保养等,如果采购文件没有特别要求，以供方在</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文件中提交的售后服务承诺书为准。如果上述文件规定有不一致之处，以对需方有利的为准。</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9.3伴随服务的费用应含在合同价中，不单独进行支付。</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10.质量保证期</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10.1以采购文件中的规定为准，如果</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文件中的承诺优于采购文件规定，则以</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文件为准。</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10.2如果采购文件没有特别要求，以供方在</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文件中提交的制造厂商的有关文件为准。如果上述文件规定有不一致之处，以对需方有利的为准。</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11.质量保证</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12.技术服务和保修责任</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12.1供方对政府采购合同货物的保修期，以采购文件中的规定为准，如果</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文件中的承诺优于采购文件规定，则以</w:t>
      </w:r>
      <w:r>
        <w:rPr>
          <w:rFonts w:hint="eastAsia" w:ascii="仿宋_GB2312" w:hAnsi="仿宋_GB2312" w:eastAsia="仿宋_GB2312" w:cs="仿宋_GB2312"/>
          <w:color w:val="000000" w:themeColor="text1"/>
          <w14:textFill>
            <w14:solidFill>
              <w14:schemeClr w14:val="tx1"/>
            </w14:solidFill>
          </w14:textFill>
        </w:rPr>
        <w:t>响应</w:t>
      </w:r>
      <w:r>
        <w:rPr>
          <w:rFonts w:hint="eastAsia" w:ascii="仿宋_GB2312" w:hAnsi="仿宋_GB2312" w:eastAsia="仿宋_GB2312" w:cs="仿宋_GB2312"/>
          <w:color w:val="000000" w:themeColor="text1"/>
          <w:szCs w:val="21"/>
          <w14:textFill>
            <w14:solidFill>
              <w14:schemeClr w14:val="tx1"/>
            </w14:solidFill>
          </w14:textFill>
        </w:rPr>
        <w:t>文件为准。</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12.2供方应按如下内容提供售后服务：</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12.2.1产品经过试运行期，所有性能指标达到技术规范书的要求时，可按采购文件、响应文件内容进行初验。在试运行期间，由于产品质量等造成某些指标达不到要求，供方须更换或进行修复，试运行期重新计算。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12.2.4保修期内，供方提供电话、电子邮件、Web、现场服务等方式的技术支持，对用户的现场服务要求，供方必须按响应文件做出的承诺进行响应。</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12.2.6保修期内，供方应响应时的承诺提供相关服务。</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13.违约责任</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13.1.1在需方同意延长的期限内交付全部货物、提供服务并承担由此给需方造成的一切损失；</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13.3延期交货的违约责任</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13.4以上各项交付的违约金并不影响违约方履行政府采购合同的各项义务。</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14.不可抗力</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15.争端的解决</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15.1政府采购合同的履行、违约责任和解决争议的方法等适用《中华人民共和国合同法》。</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15.2需方和供方应通过友好协商，解决在执行本政府采购合同过程中所发生的或与本政府采购合同有关的一切争端。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15.3如果协商不成，双方中的任何一方可向需方所在地的人民法院提起诉讼。</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15.4因政府采购合同部分履行引发诉讼的，在诉讼期间，除正在进行诉讼的部分外，本政府采购合同的其它部分应继续执行。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16.违约终止政府采购合同</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16.1.2未经需方事先书面同意，供方部分转让和分包或全部转让和分包其应履行的政府采购合同义务。</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17.政府采购合同转让和分包</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除采购文件规定,并经需方事先书面同意外，供方不得部分转让和分包或全部转让和分包其应履行的政府采购合同义务。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18.适用法律：</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本政府采购合同按照中华人民共和国的现行法律进行解释。</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19.政府采购合同生效</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19.1本政府采购合同在供需双方法定代表人或其授权代理人签字和加盖公章后生效。</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19.2本政府采购合同一式五份，需方执二份，供方、采购代理机构、财政部门各执一份。</w:t>
      </w:r>
    </w:p>
    <w:p>
      <w:pPr>
        <w:adjustRightInd w:val="0"/>
        <w:snapToGrid w:val="0"/>
        <w:spacing w:line="360" w:lineRule="auto"/>
        <w:ind w:firstLine="413" w:firstLineChars="196"/>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20.政府采购合同附件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下列文件构成本政府采购合同不可分割的组成部分，与本政府采购合同具有同等法律效力：</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20.1采购文件；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20.2采购文件的更正公告、变更公告；</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20.3成交供应商提交的响应文件；</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20.4政府采购合同条款；</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20.5成交通知书；</w:t>
      </w:r>
    </w:p>
    <w:p>
      <w:pPr>
        <w:adjustRightInd w:val="0"/>
        <w:snapToGrid w:val="0"/>
        <w:spacing w:line="360" w:lineRule="auto"/>
        <w:ind w:firstLine="411" w:firstLineChars="196"/>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20.6政府采购合同的其它附件。</w:t>
      </w:r>
    </w:p>
    <w:p>
      <w:pPr>
        <w:ind w:firstLine="470" w:firstLineChars="196"/>
        <w:rPr>
          <w:rFonts w:ascii="仿宋_GB2312" w:hAnsi="仿宋_GB2312" w:eastAsia="仿宋_GB2312" w:cs="仿宋_GB2312"/>
          <w:color w:val="000000" w:themeColor="text1"/>
          <w:sz w:val="24"/>
          <w14:textFill>
            <w14:solidFill>
              <w14:schemeClr w14:val="tx1"/>
            </w14:solidFill>
          </w14:textFill>
        </w:rPr>
      </w:pPr>
    </w:p>
    <w:p>
      <w:pPr>
        <w:ind w:firstLine="470" w:firstLineChars="196"/>
        <w:rPr>
          <w:rFonts w:ascii="仿宋_GB2312" w:hAnsi="仿宋_GB2312" w:eastAsia="仿宋_GB2312" w:cs="仿宋_GB2312"/>
          <w:color w:val="000000" w:themeColor="text1"/>
          <w:sz w:val="24"/>
          <w14:textFill>
            <w14:solidFill>
              <w14:schemeClr w14:val="tx1"/>
            </w14:solidFill>
          </w14:textFill>
        </w:rPr>
      </w:pPr>
    </w:p>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br w:type="page"/>
      </w:r>
    </w:p>
    <w:p>
      <w:pPr>
        <w:pStyle w:val="3"/>
        <w:adjustRightInd w:val="0"/>
        <w:snapToGrid w:val="0"/>
        <w:spacing w:line="240" w:lineRule="auto"/>
        <w:jc w:val="left"/>
        <w:rPr>
          <w:rFonts w:ascii="仿宋_GB2312" w:hAnsi="仿宋_GB2312" w:eastAsia="仿宋_GB2312" w:cs="仿宋_GB2312"/>
          <w:color w:val="000000" w:themeColor="text1"/>
          <w:sz w:val="28"/>
          <w:szCs w:val="28"/>
          <w14:textFill>
            <w14:solidFill>
              <w14:schemeClr w14:val="tx1"/>
            </w14:solidFill>
          </w14:textFill>
        </w:rPr>
      </w:pPr>
      <w:bookmarkStart w:id="163" w:name="_Toc4485697"/>
      <w:bookmarkStart w:id="164" w:name="_Toc533340224"/>
      <w:r>
        <w:rPr>
          <w:rFonts w:hint="eastAsia" w:ascii="仿宋_GB2312" w:hAnsi="仿宋_GB2312" w:eastAsia="仿宋_GB2312" w:cs="仿宋_GB2312"/>
          <w:color w:val="000000" w:themeColor="text1"/>
          <w:sz w:val="28"/>
          <w:szCs w:val="28"/>
          <w14:textFill>
            <w14:solidFill>
              <w14:schemeClr w14:val="tx1"/>
            </w14:solidFill>
          </w14:textFill>
        </w:rPr>
        <w:t>合同格式</w:t>
      </w:r>
      <w:bookmarkEnd w:id="163"/>
      <w:bookmarkEnd w:id="164"/>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spacing w:before="319" w:beforeLines="100" w:after="319" w:afterLines="100" w:line="480" w:lineRule="exact"/>
        <w:jc w:val="center"/>
        <w:rPr>
          <w:rFonts w:ascii="仿宋_GB2312" w:hAnsi="仿宋_GB2312" w:eastAsia="仿宋_GB2312" w:cs="仿宋_GB2312"/>
          <w:b/>
          <w:color w:val="000000" w:themeColor="text1"/>
          <w:sz w:val="44"/>
          <w:szCs w:val="44"/>
          <w14:textFill>
            <w14:solidFill>
              <w14:schemeClr w14:val="tx1"/>
            </w14:solidFill>
          </w14:textFill>
        </w:rPr>
      </w:pPr>
      <w:r>
        <w:rPr>
          <w:rFonts w:hint="eastAsia" w:ascii="仿宋_GB2312" w:hAnsi="仿宋_GB2312" w:eastAsia="仿宋_GB2312" w:cs="仿宋_GB2312"/>
          <w:b/>
          <w:color w:val="000000" w:themeColor="text1"/>
          <w:sz w:val="44"/>
          <w:szCs w:val="44"/>
          <w14:textFill>
            <w14:solidFill>
              <w14:schemeClr w14:val="tx1"/>
            </w14:solidFill>
          </w14:textFill>
        </w:rPr>
        <w:t>政府采购合同格式</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政府采购合同编号：</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签订地点：</w:t>
      </w:r>
    </w:p>
    <w:p>
      <w:pPr>
        <w:adjustRightInd w:val="0"/>
        <w:snapToGrid w:val="0"/>
        <w:spacing w:line="360" w:lineRule="auto"/>
        <w:ind w:firstLine="64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u w:val="single"/>
          <w14:textFill>
            <w14:solidFill>
              <w14:schemeClr w14:val="tx1"/>
            </w14:solidFill>
          </w14:textFill>
        </w:rPr>
        <w:t xml:space="preserve">    (需方名称</w:t>
      </w:r>
      <w:r>
        <w:rPr>
          <w:rFonts w:hint="eastAsia" w:ascii="仿宋_GB2312" w:hAnsi="仿宋_GB2312" w:eastAsia="仿宋_GB2312" w:cs="仿宋_GB2312"/>
          <w:color w:val="000000" w:themeColor="text1"/>
          <w:szCs w:val="21"/>
          <w14:textFill>
            <w14:solidFill>
              <w14:schemeClr w14:val="tx1"/>
            </w14:solidFill>
          </w14:textFill>
        </w:rPr>
        <w:t>) （以下简称需方）和</w:t>
      </w:r>
      <w:r>
        <w:rPr>
          <w:rFonts w:hint="eastAsia" w:ascii="仿宋_GB2312" w:hAnsi="仿宋_GB2312" w:eastAsia="仿宋_GB2312" w:cs="仿宋_GB2312"/>
          <w:color w:val="000000" w:themeColor="text1"/>
          <w:szCs w:val="21"/>
          <w:u w:val="single"/>
          <w14:textFill>
            <w14:solidFill>
              <w14:schemeClr w14:val="tx1"/>
            </w14:solidFill>
          </w14:textFill>
        </w:rPr>
        <w:t xml:space="preserve">   (供方名称)    </w:t>
      </w:r>
      <w:r>
        <w:rPr>
          <w:rFonts w:hint="eastAsia" w:ascii="仿宋_GB2312" w:hAnsi="仿宋_GB2312" w:eastAsia="仿宋_GB2312" w:cs="仿宋_GB2312"/>
          <w:color w:val="000000" w:themeColor="text1"/>
          <w:szCs w:val="21"/>
          <w14:textFill>
            <w14:solidFill>
              <w14:schemeClr w14:val="tx1"/>
            </w14:solidFill>
          </w14:textFill>
        </w:rPr>
        <w:t xml:space="preserve"> （以下简称供方）根据《中华人民共和国合同法》和有关法律法规，遵循平等、自愿、公平和诚实信用原则，同意按照下面的条款和条件订立本政府采购合同，共同信守。</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一、政府采购合同文件</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本政府采购合同所附下列文件是构成本政府采购合同不可分割的部分：</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1.采购文件（采购文件编号）；</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2.采购文件的更正公告、变更公告；</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3.成交供应商提交的响应文件；</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4.政府采购合同条款；</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5.成交通知书；</w:t>
      </w:r>
    </w:p>
    <w:p>
      <w:pPr>
        <w:adjustRightInd w:val="0"/>
        <w:snapToGrid w:val="0"/>
        <w:spacing w:line="360" w:lineRule="auto"/>
        <w:ind w:firstLine="420" w:firstLineChars="200"/>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6.政府采购合同的其它附件。</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二、政府采购合同范围和条件</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本政府采购合同的范围和条件与上述政府采购合同文件的规定相一致。</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三、政府采购合同标的</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本政府采购合同的标的为采购文件中所列货物及相关服务。</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四、政府采购合同金额</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根据上述政府采购合同文件要求，政府采购合同的总金额为人民币</w:t>
      </w:r>
      <w:r>
        <w:rPr>
          <w:rFonts w:hint="eastAsia" w:ascii="仿宋_GB2312" w:hAnsi="仿宋_GB2312" w:eastAsia="仿宋_GB2312" w:cs="仿宋_GB2312"/>
          <w:color w:val="000000" w:themeColor="text1"/>
          <w:szCs w:val="21"/>
          <w:u w:val="single"/>
          <w14:textFill>
            <w14:solidFill>
              <w14:schemeClr w14:val="tx1"/>
            </w14:solidFill>
          </w14:textFill>
        </w:rPr>
        <w:t xml:space="preserve">  （大写）                </w:t>
      </w:r>
      <w:r>
        <w:rPr>
          <w:rFonts w:hint="eastAsia" w:ascii="仿宋_GB2312" w:hAnsi="仿宋_GB2312" w:eastAsia="仿宋_GB2312" w:cs="仿宋_GB2312"/>
          <w:color w:val="000000" w:themeColor="text1"/>
          <w:szCs w:val="21"/>
          <w14:textFill>
            <w14:solidFill>
              <w14:schemeClr w14:val="tx1"/>
            </w14:solidFill>
          </w14:textFill>
        </w:rPr>
        <w:t xml:space="preserve"> 元。</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注：存在分项产品的必须清晰列明分项产品明细，包括名称、数量、分项报价等，并作为合同组成部分。</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五、付款方式及条件</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六、交货时间和交货地点</w:t>
      </w:r>
    </w:p>
    <w:p>
      <w:pPr>
        <w:adjustRightInd w:val="0"/>
        <w:snapToGrid w:val="0"/>
        <w:spacing w:line="360" w:lineRule="auto"/>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1.交货时间：</w:t>
      </w:r>
    </w:p>
    <w:p>
      <w:pPr>
        <w:adjustRightInd w:val="0"/>
        <w:snapToGrid w:val="0"/>
        <w:spacing w:line="360" w:lineRule="auto"/>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2.交货地点：</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七、验收要求</w:t>
      </w:r>
    </w:p>
    <w:p>
      <w:pPr>
        <w:adjustRightInd w:val="0"/>
        <w:snapToGrid w:val="0"/>
        <w:spacing w:line="360" w:lineRule="auto"/>
        <w:jc w:val="left"/>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xml:space="preserve">    八、违约责任</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1.供方逾期供货的，每逾期一天向需方支付逾期供货金额%的违约金，逾期日的，需方有权单方面解除本协议。</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3.需方逾期付款的，每逾期一天向供方支付逾期金额%的违约金，逾期日的，供方有权单方面解除本协议。</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xml:space="preserve">    九、争议解决</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 xml:space="preserve">    十、合同生效</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 xml:space="preserve">    本政府采购合同经双方授权代表签字盖章后生效。</w:t>
      </w:r>
    </w:p>
    <w:p>
      <w:pPr>
        <w:wordWrap w:val="0"/>
        <w:adjustRightInd w:val="0"/>
        <w:snapToGrid w:val="0"/>
        <w:spacing w:line="360" w:lineRule="auto"/>
        <w:jc w:val="righ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jc w:val="right"/>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需方（公章）：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供方(公章)：</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jc w:val="lef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法定代表人或授权代表人(签字):</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法定代表人或授权代表人(签字):</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地址：</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地址：</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联系人：</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联系人：</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电话：</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电话：</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传真：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传真：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邮编：</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邮编：</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u w:val="single"/>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日期：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 xml:space="preserve">        日期：</w:t>
      </w:r>
      <w:r>
        <w:rPr>
          <w:rFonts w:hint="eastAsia" w:ascii="仿宋_GB2312" w:hAnsi="仿宋_GB2312" w:eastAsia="仿宋_GB2312" w:cs="仿宋_GB2312"/>
          <w:color w:val="000000" w:themeColor="text1"/>
          <w:szCs w:val="21"/>
          <w:u w:val="single"/>
          <w14:textFill>
            <w14:solidFill>
              <w14:schemeClr w14:val="tx1"/>
            </w14:solidFill>
          </w14:textFill>
        </w:rPr>
        <w:t xml:space="preserve">                           </w:t>
      </w:r>
    </w:p>
    <w:p>
      <w:pPr>
        <w:adjustRightInd w:val="0"/>
        <w:snapToGrid w:val="0"/>
        <w:spacing w:line="360" w:lineRule="auto"/>
        <w:rPr>
          <w:rFonts w:ascii="仿宋_GB2312" w:hAnsi="仿宋_GB2312" w:eastAsia="仿宋_GB2312" w:cs="仿宋_GB2312"/>
          <w:color w:val="000000" w:themeColor="text1"/>
          <w:szCs w:val="21"/>
          <w:u w:val="single"/>
          <w14:textFill>
            <w14:solidFill>
              <w14:schemeClr w14:val="tx1"/>
            </w14:solidFill>
          </w14:textFill>
        </w:rPr>
      </w:pPr>
    </w:p>
    <w:p>
      <w:pPr>
        <w:adjustRightInd w:val="0"/>
        <w:snapToGrid w:val="0"/>
        <w:spacing w:line="360" w:lineRule="auto"/>
        <w:ind w:right="840"/>
        <w:rPr>
          <w:rFonts w:ascii="仿宋_GB2312" w:hAnsi="仿宋_GB2312" w:eastAsia="仿宋_GB2312" w:cs="仿宋_GB2312"/>
          <w:color w:val="000000" w:themeColor="text1"/>
          <w:szCs w:val="21"/>
          <w14:textFill>
            <w14:solidFill>
              <w14:schemeClr w14:val="tx1"/>
            </w14:solidFill>
          </w14:textFill>
        </w:rPr>
      </w:pPr>
    </w:p>
    <w:p>
      <w:pPr>
        <w:adjustRightInd w:val="0"/>
        <w:snapToGrid w:val="0"/>
        <w:spacing w:line="360" w:lineRule="auto"/>
        <w:ind w:right="840"/>
        <w:rPr>
          <w:rFonts w:ascii="仿宋_GB2312" w:hAnsi="仿宋_GB2312" w:eastAsia="仿宋_GB2312" w:cs="仿宋_GB2312"/>
          <w:color w:val="000000" w:themeColor="text1"/>
          <w:szCs w:val="21"/>
          <w14:textFill>
            <w14:solidFill>
              <w14:schemeClr w14:val="tx1"/>
            </w14:solidFill>
          </w14:textFill>
        </w:rPr>
      </w:pPr>
    </w:p>
    <w:p>
      <w:pPr>
        <w:wordWrap w:val="0"/>
        <w:adjustRightInd w:val="0"/>
        <w:snapToGrid w:val="0"/>
        <w:spacing w:line="360" w:lineRule="auto"/>
        <w:jc w:val="left"/>
        <w:rPr>
          <w:rFonts w:ascii="仿宋" w:hAnsi="仿宋" w:eastAsia="仿宋" w:cs="仿宋_GB2312"/>
          <w:color w:val="000000" w:themeColor="text1"/>
          <w:szCs w:val="21"/>
          <w14:textFill>
            <w14:solidFill>
              <w14:schemeClr w14:val="tx1"/>
            </w14:solidFill>
          </w14:textFill>
        </w:rPr>
      </w:pPr>
    </w:p>
    <w:p>
      <w:pPr>
        <w:rPr>
          <w:color w:val="000000" w:themeColor="text1"/>
          <w14:textFill>
            <w14:solidFill>
              <w14:schemeClr w14:val="tx1"/>
            </w14:solidFill>
          </w14:textFill>
        </w:rPr>
      </w:pPr>
      <w:r>
        <w:rPr>
          <w:color w:val="000000" w:themeColor="text1"/>
          <w:lang w:val="zh-CN"/>
          <w14:textFill>
            <w14:solidFill>
              <w14:schemeClr w14:val="tx1"/>
            </w14:solidFill>
          </w14:textFill>
        </w:rPr>
        <w:t>　　　　</w:t>
      </w:r>
      <w:r>
        <w:fldChar w:fldCharType="begin"/>
      </w:r>
      <w:r>
        <w:instrText xml:space="preserve"> HYPERLINK "http://yk-ccgp.yingkou.net.cn" </w:instrText>
      </w:r>
      <w:r>
        <w:fldChar w:fldCharType="separate"/>
      </w:r>
      <w:r>
        <w:fldChar w:fldCharType="end"/>
      </w:r>
      <w:r>
        <w:rPr>
          <w:color w:val="000000" w:themeColor="text1"/>
          <w:lang w:val="zh-CN"/>
          <w14:textFill>
            <w14:solidFill>
              <w14:schemeClr w14:val="tx1"/>
            </w14:solidFill>
          </w14:textFill>
        </w:rPr>
        <w:t>　</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uxmFIxACAAAFBAAADgAAAGRycy9lMm9Eb2MueG1srVNNjtMwGN0j&#10;cQfLe5q0oylQNR2VGRUhVcxIBbF2HaeJ5D/ZbpNyALgBKzaz51w9B89u0kHACrFxXvz9v+95ftMp&#10;SQ7C+cbogo5HOSVCc1M2elfQjx9WL15R4gPTJZNGi4Iehac3i+fP5q2diYmpjSyFI0ii/ay1Ba1D&#10;sLMs87wWivmRsULDWBmnWMCv22WlYy2yK5lN8nyatcaV1hkuvMft3dlIFyl/VQke7qvKi0BkQdFb&#10;SKdL5zae2WLOZjvHbN3wvg32D10o1mgUvaS6Y4GRvWv+SKUa7ow3VRhxozJTVQ0XaQZMM85/m2ZT&#10;MyvSLCDH2wtN/v+l5e8PD440JXZHiWYKKzp9+3r6/uP0+IWMIz2t9TN4bSz8QvfGdNG1v/e4jFN3&#10;lVPxi3kI7CD6eCFXdIHwGDSeTvJrSjhM46vXL/NEfvYUbJ0Pb4VRJIKCOuwuUcoOax9QEK6DS6yl&#10;zaqRMu1PatIWdHp1naeAiwURUiMwjnBuNaLQbbu+/60pjxjLmbMuvOWrBsXXzIcH5iAETAJxh3sc&#10;lTQoYnpESW3c57/dR3/sB1ZKWgiroBrKp0S+09hb1OAA3AC2A9B7dWugVOwCvSSIABfkACtn1Cco&#10;fhlrwMQ0R6WChgHehrO48WK4WC6TE5RmWVjrjeUxdSTP2+U+gMDEayTlzETPFbSW6O7fRRTzr//J&#10;6+n1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BeJKNIAAAADAQAADwAAAAAAAAABACAAAAAi&#10;AAAAZHJzL2Rvd25yZXYueG1sUEsBAhQAFAAAAAgAh07iQLsZhSMQAgAABQQAAA4AAAAAAAAAAQAg&#10;AAAAIQEAAGRycy9lMm9Eb2MueG1sUEsFBgAAAAAGAAYAWQEAAKM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33D77"/>
    <w:multiLevelType w:val="singleLevel"/>
    <w:tmpl w:val="A3633D77"/>
    <w:lvl w:ilvl="0" w:tentative="0">
      <w:start w:val="10"/>
      <w:numFmt w:val="decimal"/>
      <w:suff w:val="nothing"/>
      <w:lvlText w:val="%1、"/>
      <w:lvlJc w:val="left"/>
    </w:lvl>
  </w:abstractNum>
  <w:abstractNum w:abstractNumId="1">
    <w:nsid w:val="D08E3349"/>
    <w:multiLevelType w:val="singleLevel"/>
    <w:tmpl w:val="D08E3349"/>
    <w:lvl w:ilvl="0" w:tentative="0">
      <w:start w:val="7"/>
      <w:numFmt w:val="decimal"/>
      <w:suff w:val="nothing"/>
      <w:lvlText w:val="%1、"/>
      <w:lvlJc w:val="left"/>
    </w:lvl>
  </w:abstractNum>
  <w:abstractNum w:abstractNumId="2">
    <w:nsid w:val="F77C3188"/>
    <w:multiLevelType w:val="singleLevel"/>
    <w:tmpl w:val="F77C3188"/>
    <w:lvl w:ilvl="0" w:tentative="0">
      <w:start w:val="2"/>
      <w:numFmt w:val="decimal"/>
      <w:suff w:val="nothing"/>
      <w:lvlText w:val="%1、"/>
      <w:lvlJc w:val="left"/>
    </w:lvl>
  </w:abstractNum>
  <w:abstractNum w:abstractNumId="3">
    <w:nsid w:val="07433993"/>
    <w:multiLevelType w:val="multilevel"/>
    <w:tmpl w:val="07433993"/>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
    <w:nsid w:val="41572D6D"/>
    <w:multiLevelType w:val="singleLevel"/>
    <w:tmpl w:val="41572D6D"/>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10ACC"/>
    <w:rsid w:val="00011C8C"/>
    <w:rsid w:val="00011D0D"/>
    <w:rsid w:val="00020305"/>
    <w:rsid w:val="000207FE"/>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089B"/>
    <w:rsid w:val="000922FC"/>
    <w:rsid w:val="00095D3C"/>
    <w:rsid w:val="00096194"/>
    <w:rsid w:val="000A2293"/>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440B1"/>
    <w:rsid w:val="00244DD8"/>
    <w:rsid w:val="00264193"/>
    <w:rsid w:val="002706E5"/>
    <w:rsid w:val="002742E6"/>
    <w:rsid w:val="002743E6"/>
    <w:rsid w:val="002908AE"/>
    <w:rsid w:val="002A41DE"/>
    <w:rsid w:val="002B03B5"/>
    <w:rsid w:val="002B08BA"/>
    <w:rsid w:val="002B2CF1"/>
    <w:rsid w:val="002C582E"/>
    <w:rsid w:val="002C58D5"/>
    <w:rsid w:val="002F0866"/>
    <w:rsid w:val="002F5921"/>
    <w:rsid w:val="002F6CF7"/>
    <w:rsid w:val="003013EB"/>
    <w:rsid w:val="00324252"/>
    <w:rsid w:val="00332350"/>
    <w:rsid w:val="0033768B"/>
    <w:rsid w:val="003532A1"/>
    <w:rsid w:val="003577B2"/>
    <w:rsid w:val="003615B4"/>
    <w:rsid w:val="0037130E"/>
    <w:rsid w:val="00374B84"/>
    <w:rsid w:val="00381164"/>
    <w:rsid w:val="0038216F"/>
    <w:rsid w:val="003A3FBB"/>
    <w:rsid w:val="003A4369"/>
    <w:rsid w:val="003A43C7"/>
    <w:rsid w:val="003B0A49"/>
    <w:rsid w:val="003D1064"/>
    <w:rsid w:val="003D5AD5"/>
    <w:rsid w:val="003D5E53"/>
    <w:rsid w:val="003F346A"/>
    <w:rsid w:val="003F5DB3"/>
    <w:rsid w:val="003F6E87"/>
    <w:rsid w:val="004053E3"/>
    <w:rsid w:val="00415B97"/>
    <w:rsid w:val="00420DC3"/>
    <w:rsid w:val="00424004"/>
    <w:rsid w:val="0042796F"/>
    <w:rsid w:val="00432E48"/>
    <w:rsid w:val="00436CEC"/>
    <w:rsid w:val="0044288A"/>
    <w:rsid w:val="004468DD"/>
    <w:rsid w:val="00450710"/>
    <w:rsid w:val="0046016B"/>
    <w:rsid w:val="0046167F"/>
    <w:rsid w:val="00462C35"/>
    <w:rsid w:val="00463F1C"/>
    <w:rsid w:val="00466697"/>
    <w:rsid w:val="0048085C"/>
    <w:rsid w:val="00480B5C"/>
    <w:rsid w:val="00480CFA"/>
    <w:rsid w:val="0048675D"/>
    <w:rsid w:val="00493F6F"/>
    <w:rsid w:val="00495BA7"/>
    <w:rsid w:val="0049755B"/>
    <w:rsid w:val="004A2961"/>
    <w:rsid w:val="004A4274"/>
    <w:rsid w:val="004A58A0"/>
    <w:rsid w:val="004B05DF"/>
    <w:rsid w:val="004B31C2"/>
    <w:rsid w:val="004C2470"/>
    <w:rsid w:val="004C5D68"/>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4B34"/>
    <w:rsid w:val="00556D0D"/>
    <w:rsid w:val="00557F0B"/>
    <w:rsid w:val="005636FD"/>
    <w:rsid w:val="005659BD"/>
    <w:rsid w:val="0057148B"/>
    <w:rsid w:val="005863BC"/>
    <w:rsid w:val="005A38DE"/>
    <w:rsid w:val="005A5A53"/>
    <w:rsid w:val="005B2D03"/>
    <w:rsid w:val="005C4242"/>
    <w:rsid w:val="005C4E89"/>
    <w:rsid w:val="005C78DA"/>
    <w:rsid w:val="005E2ABC"/>
    <w:rsid w:val="005E3ED4"/>
    <w:rsid w:val="005F281B"/>
    <w:rsid w:val="005F6CE8"/>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50EE"/>
    <w:rsid w:val="006E5B1C"/>
    <w:rsid w:val="006E63CA"/>
    <w:rsid w:val="006F266B"/>
    <w:rsid w:val="006F28CA"/>
    <w:rsid w:val="006F2AD7"/>
    <w:rsid w:val="006F48FA"/>
    <w:rsid w:val="006F5BB1"/>
    <w:rsid w:val="006F696A"/>
    <w:rsid w:val="0070149A"/>
    <w:rsid w:val="00703AF0"/>
    <w:rsid w:val="00713C88"/>
    <w:rsid w:val="00716810"/>
    <w:rsid w:val="00724D2F"/>
    <w:rsid w:val="00763DAC"/>
    <w:rsid w:val="00775171"/>
    <w:rsid w:val="00781DB0"/>
    <w:rsid w:val="007846B3"/>
    <w:rsid w:val="00786720"/>
    <w:rsid w:val="007A2BB9"/>
    <w:rsid w:val="007B6E36"/>
    <w:rsid w:val="007C4E10"/>
    <w:rsid w:val="007C5F25"/>
    <w:rsid w:val="007D6551"/>
    <w:rsid w:val="007E382F"/>
    <w:rsid w:val="007E3D3F"/>
    <w:rsid w:val="007E5FCE"/>
    <w:rsid w:val="007F321C"/>
    <w:rsid w:val="00801392"/>
    <w:rsid w:val="00801886"/>
    <w:rsid w:val="00802FF5"/>
    <w:rsid w:val="00807274"/>
    <w:rsid w:val="00807717"/>
    <w:rsid w:val="00811577"/>
    <w:rsid w:val="00813006"/>
    <w:rsid w:val="008136E9"/>
    <w:rsid w:val="00820C29"/>
    <w:rsid w:val="00820F82"/>
    <w:rsid w:val="008218BD"/>
    <w:rsid w:val="00823F9E"/>
    <w:rsid w:val="00844AC6"/>
    <w:rsid w:val="008623AC"/>
    <w:rsid w:val="0087266C"/>
    <w:rsid w:val="0087275E"/>
    <w:rsid w:val="00874685"/>
    <w:rsid w:val="00883007"/>
    <w:rsid w:val="00890434"/>
    <w:rsid w:val="008932A6"/>
    <w:rsid w:val="00896983"/>
    <w:rsid w:val="008A6258"/>
    <w:rsid w:val="008B439D"/>
    <w:rsid w:val="008B5895"/>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66318"/>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23717"/>
    <w:rsid w:val="00A3429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B01524"/>
    <w:rsid w:val="00B05620"/>
    <w:rsid w:val="00B12B71"/>
    <w:rsid w:val="00B164FA"/>
    <w:rsid w:val="00B17A91"/>
    <w:rsid w:val="00B21859"/>
    <w:rsid w:val="00B24DEC"/>
    <w:rsid w:val="00B26F29"/>
    <w:rsid w:val="00B35102"/>
    <w:rsid w:val="00B412C7"/>
    <w:rsid w:val="00B4204C"/>
    <w:rsid w:val="00B45835"/>
    <w:rsid w:val="00B4593D"/>
    <w:rsid w:val="00B46895"/>
    <w:rsid w:val="00B53BC9"/>
    <w:rsid w:val="00B67877"/>
    <w:rsid w:val="00B71CFA"/>
    <w:rsid w:val="00B7290F"/>
    <w:rsid w:val="00B73698"/>
    <w:rsid w:val="00B83228"/>
    <w:rsid w:val="00B9169C"/>
    <w:rsid w:val="00B93189"/>
    <w:rsid w:val="00B9681B"/>
    <w:rsid w:val="00B96AE5"/>
    <w:rsid w:val="00B96C1C"/>
    <w:rsid w:val="00BA1B1C"/>
    <w:rsid w:val="00BA4313"/>
    <w:rsid w:val="00BA483E"/>
    <w:rsid w:val="00BA54C9"/>
    <w:rsid w:val="00BA7C61"/>
    <w:rsid w:val="00BB3D9F"/>
    <w:rsid w:val="00BD4456"/>
    <w:rsid w:val="00BD4A11"/>
    <w:rsid w:val="00BD6D48"/>
    <w:rsid w:val="00BE189E"/>
    <w:rsid w:val="00BE63EE"/>
    <w:rsid w:val="00BF0415"/>
    <w:rsid w:val="00BF1844"/>
    <w:rsid w:val="00BF2D5F"/>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027E"/>
    <w:rsid w:val="00C8406F"/>
    <w:rsid w:val="00C873A5"/>
    <w:rsid w:val="00C94AC1"/>
    <w:rsid w:val="00CA011F"/>
    <w:rsid w:val="00CA754E"/>
    <w:rsid w:val="00CB2481"/>
    <w:rsid w:val="00CC52A5"/>
    <w:rsid w:val="00CD41FB"/>
    <w:rsid w:val="00CD4EFB"/>
    <w:rsid w:val="00CE4031"/>
    <w:rsid w:val="00CF5612"/>
    <w:rsid w:val="00D12A29"/>
    <w:rsid w:val="00D12A77"/>
    <w:rsid w:val="00D1310D"/>
    <w:rsid w:val="00D16C8E"/>
    <w:rsid w:val="00D20E66"/>
    <w:rsid w:val="00D23683"/>
    <w:rsid w:val="00D2600E"/>
    <w:rsid w:val="00D270B9"/>
    <w:rsid w:val="00D37BB8"/>
    <w:rsid w:val="00D43E5E"/>
    <w:rsid w:val="00D57015"/>
    <w:rsid w:val="00D63F92"/>
    <w:rsid w:val="00D66589"/>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39C0"/>
    <w:rsid w:val="00DE6CF7"/>
    <w:rsid w:val="00DF6E76"/>
    <w:rsid w:val="00E02CC5"/>
    <w:rsid w:val="00E03D40"/>
    <w:rsid w:val="00E1259B"/>
    <w:rsid w:val="00E13A63"/>
    <w:rsid w:val="00E157A0"/>
    <w:rsid w:val="00E318D6"/>
    <w:rsid w:val="00E34F59"/>
    <w:rsid w:val="00E46E2C"/>
    <w:rsid w:val="00E47803"/>
    <w:rsid w:val="00E51EAC"/>
    <w:rsid w:val="00E51EEE"/>
    <w:rsid w:val="00E527B6"/>
    <w:rsid w:val="00E532F7"/>
    <w:rsid w:val="00E57717"/>
    <w:rsid w:val="00E763E3"/>
    <w:rsid w:val="00E904B4"/>
    <w:rsid w:val="00EA6938"/>
    <w:rsid w:val="00EB68F2"/>
    <w:rsid w:val="00ED1893"/>
    <w:rsid w:val="00ED60F0"/>
    <w:rsid w:val="00ED7B94"/>
    <w:rsid w:val="00EE29CE"/>
    <w:rsid w:val="00EE49B4"/>
    <w:rsid w:val="00EE4B7A"/>
    <w:rsid w:val="00EE696B"/>
    <w:rsid w:val="00EE758F"/>
    <w:rsid w:val="00F12143"/>
    <w:rsid w:val="00F12D67"/>
    <w:rsid w:val="00F15778"/>
    <w:rsid w:val="00F17C4C"/>
    <w:rsid w:val="00F26065"/>
    <w:rsid w:val="00F310E3"/>
    <w:rsid w:val="00F32FB8"/>
    <w:rsid w:val="00F3712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CE7D24"/>
    <w:rsid w:val="01E82BE5"/>
    <w:rsid w:val="01EB5EF8"/>
    <w:rsid w:val="0299720E"/>
    <w:rsid w:val="02FA30D3"/>
    <w:rsid w:val="048C542A"/>
    <w:rsid w:val="04AC72EC"/>
    <w:rsid w:val="05190704"/>
    <w:rsid w:val="05270DB5"/>
    <w:rsid w:val="0580226C"/>
    <w:rsid w:val="06750C66"/>
    <w:rsid w:val="07116147"/>
    <w:rsid w:val="072C6AB1"/>
    <w:rsid w:val="07576574"/>
    <w:rsid w:val="075E76FE"/>
    <w:rsid w:val="077D7634"/>
    <w:rsid w:val="08524FDB"/>
    <w:rsid w:val="0855720F"/>
    <w:rsid w:val="088D5F5C"/>
    <w:rsid w:val="08B71729"/>
    <w:rsid w:val="09705641"/>
    <w:rsid w:val="0997077C"/>
    <w:rsid w:val="0A260FC3"/>
    <w:rsid w:val="0A4E254C"/>
    <w:rsid w:val="0ACA4546"/>
    <w:rsid w:val="0B1E044C"/>
    <w:rsid w:val="0B290A93"/>
    <w:rsid w:val="0BA525D8"/>
    <w:rsid w:val="0BD50CE3"/>
    <w:rsid w:val="0BEE2901"/>
    <w:rsid w:val="0C1F3CBE"/>
    <w:rsid w:val="0C2F6006"/>
    <w:rsid w:val="0C5B37C6"/>
    <w:rsid w:val="0C8352C9"/>
    <w:rsid w:val="0C88726E"/>
    <w:rsid w:val="0C98437D"/>
    <w:rsid w:val="0D5E5DCC"/>
    <w:rsid w:val="0E473521"/>
    <w:rsid w:val="0E7864B7"/>
    <w:rsid w:val="0F465E03"/>
    <w:rsid w:val="0F5951D3"/>
    <w:rsid w:val="0F681E22"/>
    <w:rsid w:val="0F9262E5"/>
    <w:rsid w:val="10390CED"/>
    <w:rsid w:val="10680058"/>
    <w:rsid w:val="108D7FEC"/>
    <w:rsid w:val="10B70ADD"/>
    <w:rsid w:val="10EB0A61"/>
    <w:rsid w:val="10F96CD3"/>
    <w:rsid w:val="11230728"/>
    <w:rsid w:val="11714A01"/>
    <w:rsid w:val="117B7F5E"/>
    <w:rsid w:val="117E3EBF"/>
    <w:rsid w:val="11973FF7"/>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8B45F0F"/>
    <w:rsid w:val="1ADD1051"/>
    <w:rsid w:val="1B170F6C"/>
    <w:rsid w:val="1B200CF6"/>
    <w:rsid w:val="1B2E05FE"/>
    <w:rsid w:val="1B804CE5"/>
    <w:rsid w:val="1C4200E7"/>
    <w:rsid w:val="1CA7647F"/>
    <w:rsid w:val="1CB1569A"/>
    <w:rsid w:val="1CB313F6"/>
    <w:rsid w:val="1CD30593"/>
    <w:rsid w:val="1D3A13B3"/>
    <w:rsid w:val="1D503F50"/>
    <w:rsid w:val="1E1C5E73"/>
    <w:rsid w:val="1E3D5BFF"/>
    <w:rsid w:val="1E5A0DBD"/>
    <w:rsid w:val="1E5B585E"/>
    <w:rsid w:val="1E8563ED"/>
    <w:rsid w:val="1EA0459D"/>
    <w:rsid w:val="1EB21D4C"/>
    <w:rsid w:val="1ED42809"/>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875C45"/>
    <w:rsid w:val="23B12896"/>
    <w:rsid w:val="23F316BB"/>
    <w:rsid w:val="24963225"/>
    <w:rsid w:val="24994A73"/>
    <w:rsid w:val="24EC4414"/>
    <w:rsid w:val="25377C12"/>
    <w:rsid w:val="25B0273C"/>
    <w:rsid w:val="25B86354"/>
    <w:rsid w:val="25D45C3E"/>
    <w:rsid w:val="25DB33D1"/>
    <w:rsid w:val="25DD61F7"/>
    <w:rsid w:val="276E7580"/>
    <w:rsid w:val="277070EA"/>
    <w:rsid w:val="279E1806"/>
    <w:rsid w:val="279F27E3"/>
    <w:rsid w:val="281E11E4"/>
    <w:rsid w:val="28B92147"/>
    <w:rsid w:val="295A3ADD"/>
    <w:rsid w:val="29D26BE3"/>
    <w:rsid w:val="2A19597B"/>
    <w:rsid w:val="2A6C2D68"/>
    <w:rsid w:val="2A7439F6"/>
    <w:rsid w:val="2AEA69C9"/>
    <w:rsid w:val="2AFF1738"/>
    <w:rsid w:val="2B371124"/>
    <w:rsid w:val="2B376F2C"/>
    <w:rsid w:val="2B417276"/>
    <w:rsid w:val="2B5A5895"/>
    <w:rsid w:val="2BA702B7"/>
    <w:rsid w:val="2C4F787A"/>
    <w:rsid w:val="2C764B59"/>
    <w:rsid w:val="2C852F06"/>
    <w:rsid w:val="2C9F53AF"/>
    <w:rsid w:val="2CBA641B"/>
    <w:rsid w:val="2CFB4920"/>
    <w:rsid w:val="2D982E0B"/>
    <w:rsid w:val="2DA20924"/>
    <w:rsid w:val="2DEE5C16"/>
    <w:rsid w:val="2E072654"/>
    <w:rsid w:val="2E4C0591"/>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A63D95"/>
    <w:rsid w:val="35AB3B2B"/>
    <w:rsid w:val="35B11597"/>
    <w:rsid w:val="360B3E62"/>
    <w:rsid w:val="367F29FE"/>
    <w:rsid w:val="36D72917"/>
    <w:rsid w:val="36E41E01"/>
    <w:rsid w:val="370E4390"/>
    <w:rsid w:val="3744619F"/>
    <w:rsid w:val="37797AAB"/>
    <w:rsid w:val="37965565"/>
    <w:rsid w:val="38195423"/>
    <w:rsid w:val="3971655D"/>
    <w:rsid w:val="397B07A1"/>
    <w:rsid w:val="3A8525FC"/>
    <w:rsid w:val="3AC91B59"/>
    <w:rsid w:val="3AD4225A"/>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DD2962"/>
    <w:rsid w:val="49413270"/>
    <w:rsid w:val="4942032F"/>
    <w:rsid w:val="49490BB1"/>
    <w:rsid w:val="49692915"/>
    <w:rsid w:val="49EF1F42"/>
    <w:rsid w:val="4A3847B0"/>
    <w:rsid w:val="4A3F772C"/>
    <w:rsid w:val="4A6603DD"/>
    <w:rsid w:val="4A6E766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B85D86"/>
    <w:rsid w:val="53084074"/>
    <w:rsid w:val="534B0C47"/>
    <w:rsid w:val="5360776D"/>
    <w:rsid w:val="537261AA"/>
    <w:rsid w:val="53E411F3"/>
    <w:rsid w:val="53E7314D"/>
    <w:rsid w:val="551032A1"/>
    <w:rsid w:val="558B0EF2"/>
    <w:rsid w:val="56195DC5"/>
    <w:rsid w:val="5671771B"/>
    <w:rsid w:val="56B26734"/>
    <w:rsid w:val="56D21446"/>
    <w:rsid w:val="572A056F"/>
    <w:rsid w:val="572F2122"/>
    <w:rsid w:val="57513E3C"/>
    <w:rsid w:val="575E71D1"/>
    <w:rsid w:val="577379DD"/>
    <w:rsid w:val="57780285"/>
    <w:rsid w:val="57CB7122"/>
    <w:rsid w:val="58C67724"/>
    <w:rsid w:val="58F74373"/>
    <w:rsid w:val="592B2BC8"/>
    <w:rsid w:val="5945570A"/>
    <w:rsid w:val="598A1022"/>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EF37788"/>
    <w:rsid w:val="5F372A1F"/>
    <w:rsid w:val="5F460C39"/>
    <w:rsid w:val="60210B27"/>
    <w:rsid w:val="605B7E8A"/>
    <w:rsid w:val="609E675C"/>
    <w:rsid w:val="610B3038"/>
    <w:rsid w:val="613B6F0D"/>
    <w:rsid w:val="6157463B"/>
    <w:rsid w:val="61D95E93"/>
    <w:rsid w:val="62012E19"/>
    <w:rsid w:val="620C4DF8"/>
    <w:rsid w:val="62B11F77"/>
    <w:rsid w:val="62D2414E"/>
    <w:rsid w:val="62FE72D8"/>
    <w:rsid w:val="634D2D5C"/>
    <w:rsid w:val="63856413"/>
    <w:rsid w:val="63D201A3"/>
    <w:rsid w:val="64003D27"/>
    <w:rsid w:val="646E04C5"/>
    <w:rsid w:val="64AD388C"/>
    <w:rsid w:val="64B60830"/>
    <w:rsid w:val="657E6542"/>
    <w:rsid w:val="66C66E69"/>
    <w:rsid w:val="67834728"/>
    <w:rsid w:val="67E623F7"/>
    <w:rsid w:val="681253D0"/>
    <w:rsid w:val="685A6D95"/>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6A35F9"/>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78688F"/>
    <w:rsid w:val="7D21376C"/>
    <w:rsid w:val="7D2D5273"/>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semiHidden="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4"/>
    <w:basedOn w:val="1"/>
    <w:next w:val="1"/>
    <w:qFormat/>
    <w:uiPriority w:val="0"/>
    <w:pPr>
      <w:keepNext/>
      <w:keepLines/>
      <w:outlineLvl w:val="3"/>
    </w:pPr>
    <w:rPr>
      <w:rFonts w:ascii="Arial" w:hAnsi="Arial" w:eastAsia="黑体"/>
      <w:bCs/>
      <w:kern w:val="0"/>
      <w:sz w:val="24"/>
      <w:szCs w:val="28"/>
    </w:rPr>
  </w:style>
  <w:style w:type="character" w:default="1" w:styleId="18">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25"/>
    <w:unhideWhenUsed/>
    <w:qFormat/>
    <w:uiPriority w:val="99"/>
    <w:pPr>
      <w:jc w:val="left"/>
    </w:pPr>
  </w:style>
  <w:style w:type="paragraph" w:styleId="6">
    <w:name w:val="toc 3"/>
    <w:basedOn w:val="1"/>
    <w:next w:val="1"/>
    <w:unhideWhenUsed/>
    <w:qFormat/>
    <w:uiPriority w:val="39"/>
    <w:pPr>
      <w:widowControl/>
      <w:spacing w:after="100" w:line="276" w:lineRule="auto"/>
      <w:ind w:left="440"/>
      <w:jc w:val="left"/>
    </w:pPr>
    <w:rPr>
      <w:kern w:val="0"/>
      <w:sz w:val="22"/>
      <w:szCs w:val="22"/>
    </w:rPr>
  </w:style>
  <w:style w:type="paragraph" w:styleId="7">
    <w:name w:val="Plain Text"/>
    <w:basedOn w:val="1"/>
    <w:link w:val="23"/>
    <w:qFormat/>
    <w:uiPriority w:val="99"/>
    <w:rPr>
      <w:rFonts w:ascii="宋体" w:hAnsi="Courier New" w:cs="Courier New"/>
      <w:szCs w:val="21"/>
    </w:rPr>
  </w:style>
  <w:style w:type="paragraph" w:styleId="8">
    <w:name w:val="Date"/>
    <w:basedOn w:val="1"/>
    <w:next w:val="1"/>
    <w:link w:val="24"/>
    <w:uiPriority w:val="0"/>
    <w:pPr>
      <w:ind w:left="100" w:leftChars="2500"/>
    </w:pPr>
  </w:style>
  <w:style w:type="paragraph" w:styleId="9">
    <w:name w:val="Balloon Text"/>
    <w:basedOn w:val="1"/>
    <w:link w:val="26"/>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5">
    <w:name w:val="annotation subject"/>
    <w:basedOn w:val="5"/>
    <w:next w:val="5"/>
    <w:link w:val="22"/>
    <w:uiPriority w:val="0"/>
    <w:rPr>
      <w:b/>
      <w:bCs/>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qFormat/>
    <w:uiPriority w:val="0"/>
    <w:rPr>
      <w:b/>
    </w:rPr>
  </w:style>
  <w:style w:type="character" w:styleId="20">
    <w:name w:val="Hyperlink"/>
    <w:qFormat/>
    <w:uiPriority w:val="99"/>
    <w:rPr>
      <w:color w:val="0000FF"/>
      <w:u w:val="single"/>
    </w:rPr>
  </w:style>
  <w:style w:type="character" w:styleId="21">
    <w:name w:val="annotation reference"/>
    <w:unhideWhenUsed/>
    <w:qFormat/>
    <w:uiPriority w:val="99"/>
    <w:rPr>
      <w:sz w:val="21"/>
      <w:szCs w:val="21"/>
    </w:rPr>
  </w:style>
  <w:style w:type="character" w:customStyle="1" w:styleId="22">
    <w:name w:val="批注主题 Char"/>
    <w:link w:val="15"/>
    <w:uiPriority w:val="0"/>
    <w:rPr>
      <w:rFonts w:ascii="Calibri" w:hAnsi="Calibri" w:eastAsia="宋体" w:cs="Times New Roman"/>
      <w:b/>
      <w:bCs/>
      <w:kern w:val="2"/>
      <w:sz w:val="21"/>
      <w:szCs w:val="24"/>
    </w:rPr>
  </w:style>
  <w:style w:type="character" w:customStyle="1" w:styleId="23">
    <w:name w:val="纯文本 Char"/>
    <w:link w:val="7"/>
    <w:uiPriority w:val="99"/>
    <w:rPr>
      <w:rFonts w:ascii="宋体" w:hAnsi="Courier New" w:eastAsia="宋体" w:cs="Courier New"/>
      <w:kern w:val="2"/>
      <w:sz w:val="21"/>
      <w:szCs w:val="21"/>
    </w:rPr>
  </w:style>
  <w:style w:type="character" w:customStyle="1" w:styleId="24">
    <w:name w:val="日期 Char"/>
    <w:link w:val="8"/>
    <w:qFormat/>
    <w:uiPriority w:val="0"/>
    <w:rPr>
      <w:rFonts w:ascii="Calibri" w:hAnsi="Calibri" w:eastAsia="宋体" w:cs="Times New Roman"/>
      <w:kern w:val="2"/>
      <w:sz w:val="21"/>
      <w:szCs w:val="24"/>
    </w:rPr>
  </w:style>
  <w:style w:type="character" w:customStyle="1" w:styleId="25">
    <w:name w:val="批注文字 Char"/>
    <w:link w:val="5"/>
    <w:uiPriority w:val="99"/>
    <w:rPr>
      <w:rFonts w:ascii="Calibri" w:hAnsi="Calibri" w:eastAsia="宋体" w:cs="Times New Roman"/>
      <w:kern w:val="2"/>
      <w:sz w:val="21"/>
      <w:szCs w:val="24"/>
    </w:rPr>
  </w:style>
  <w:style w:type="character" w:customStyle="1" w:styleId="26">
    <w:name w:val="批注框文本 Char"/>
    <w:link w:val="9"/>
    <w:qFormat/>
    <w:uiPriority w:val="0"/>
    <w:rPr>
      <w:rFonts w:ascii="Calibri" w:hAnsi="Calibri" w:eastAsia="宋体" w:cs="Times New Roman"/>
      <w:kern w:val="2"/>
      <w:sz w:val="18"/>
      <w:szCs w:val="18"/>
    </w:rPr>
  </w:style>
  <w:style w:type="paragraph" w:customStyle="1" w:styleId="27">
    <w:name w:val="列出段落11"/>
    <w:basedOn w:val="1"/>
    <w:qFormat/>
    <w:uiPriority w:val="34"/>
    <w:pPr>
      <w:ind w:firstLine="420" w:firstLineChars="200"/>
    </w:pPr>
    <w:rPr>
      <w:szCs w:val="22"/>
      <w:lang w:val="zh-CN"/>
    </w:rPr>
  </w:style>
  <w:style w:type="paragraph" w:customStyle="1" w:styleId="28">
    <w:name w:val="WPSOffice手动目录 1"/>
    <w:uiPriority w:val="0"/>
    <w:rPr>
      <w:rFonts w:ascii="Calibri" w:hAnsi="Calibri" w:eastAsia="宋体" w:cs="Times New Roman"/>
      <w:lang w:val="en-US" w:eastAsia="zh-CN" w:bidi="ar-SA"/>
    </w:rPr>
  </w:style>
  <w:style w:type="paragraph" w:customStyle="1" w:styleId="29">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30">
    <w:name w:val="Revision"/>
    <w:unhideWhenUsed/>
    <w:qFormat/>
    <w:uiPriority w:val="99"/>
    <w:rPr>
      <w:rFonts w:ascii="Calibri" w:hAnsi="Calibri" w:eastAsia="宋体" w:cs="Times New Roman"/>
      <w:kern w:val="2"/>
      <w:sz w:val="21"/>
      <w:szCs w:val="24"/>
      <w:lang w:val="en-US" w:eastAsia="zh-CN" w:bidi="ar-SA"/>
    </w:rPr>
  </w:style>
  <w:style w:type="paragraph" w:customStyle="1" w:styleId="31">
    <w:name w:val="TOC Heading"/>
    <w:basedOn w:val="2"/>
    <w:next w:val="1"/>
    <w:qFormat/>
    <w:uiPriority w:val="39"/>
    <w:pPr>
      <w:widowControl/>
      <w:spacing w:before="480" w:after="0" w:line="276" w:lineRule="auto"/>
      <w:jc w:val="left"/>
      <w:outlineLvl w:val="9"/>
    </w:pPr>
    <w:rPr>
      <w:rFonts w:ascii="Calibri Light" w:hAnsi="Calibri Light"/>
      <w:bCs/>
      <w:color w:val="2E74B5"/>
      <w:kern w:val="0"/>
      <w:sz w:val="28"/>
      <w:szCs w:val="28"/>
    </w:rPr>
  </w:style>
  <w:style w:type="paragraph" w:styleId="32">
    <w:name w:val="List Paragraph"/>
    <w:basedOn w:val="1"/>
    <w:qFormat/>
    <w:uiPriority w:val="34"/>
    <w:pPr>
      <w:ind w:firstLine="420" w:firstLineChars="200"/>
    </w:pPr>
  </w:style>
  <w:style w:type="paragraph" w:customStyle="1" w:styleId="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styleId="34">
    <w:name w:val="Placeholder Text"/>
    <w:basedOn w:val="18"/>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E1618781F3B45FEAAAF7AA5C2BF6C41"/>
        <w:style w:val=""/>
        <w:category>
          <w:name w:val="常规"/>
          <w:gallery w:val="placeholder"/>
        </w:category>
        <w:types>
          <w:type w:val="bbPlcHdr"/>
        </w:types>
        <w:behaviors>
          <w:behavior w:val="content"/>
        </w:behaviors>
        <w:description w:val=""/>
        <w:guid w:val="{E406CB9C-8DC6-4BAB-97D9-29BAE303069C}"/>
      </w:docPartPr>
      <w:docPartBody>
        <w:p>
          <w:pPr>
            <w:pStyle w:val="5"/>
          </w:pPr>
          <w:r>
            <w:rPr>
              <w:rStyle w:val="4"/>
              <w:rFonts w:hint="eastAsia"/>
            </w:rPr>
            <w:t>单击此处输入文字。</w:t>
          </w:r>
        </w:p>
      </w:docPartBody>
    </w:docPart>
    <w:docPart>
      <w:docPartPr>
        <w:name w:val="FD5C79DA44CA47448CDB6995A405CC14"/>
        <w:style w:val=""/>
        <w:category>
          <w:name w:val="常规"/>
          <w:gallery w:val="placeholder"/>
        </w:category>
        <w:types>
          <w:type w:val="bbPlcHdr"/>
        </w:types>
        <w:behaviors>
          <w:behavior w:val="content"/>
        </w:behaviors>
        <w:description w:val=""/>
        <w:guid w:val="{09C0146E-BA98-4EEE-861E-96BBDD9EF639}"/>
      </w:docPartPr>
      <w:docPartBody>
        <w:p>
          <w:pPr>
            <w:pStyle w:val="6"/>
          </w:pPr>
          <w:r>
            <w:rPr>
              <w:rStyle w:val="4"/>
              <w:rFonts w:hint="eastAsia"/>
            </w:rPr>
            <w:t>单击此处输入文字。</w:t>
          </w:r>
        </w:p>
      </w:docPartBody>
    </w:docPart>
    <w:docPart>
      <w:docPartPr>
        <w:name w:val="24DD7D48E3B444C88CB29BE7AEB7B918"/>
        <w:style w:val=""/>
        <w:category>
          <w:name w:val="常规"/>
          <w:gallery w:val="placeholder"/>
        </w:category>
        <w:types>
          <w:type w:val="bbPlcHdr"/>
        </w:types>
        <w:behaviors>
          <w:behavior w:val="content"/>
        </w:behaviors>
        <w:description w:val=""/>
        <w:guid w:val="{811414A3-F81E-4683-824E-582BF69EABC3}"/>
      </w:docPartPr>
      <w:docPartBody>
        <w:p>
          <w:pPr>
            <w:pStyle w:val="7"/>
          </w:pPr>
          <w:r>
            <w:rPr>
              <w:rStyle w:val="4"/>
              <w:rFonts w:hint="eastAsia"/>
            </w:rPr>
            <w:t>单击此处输入文字。</w:t>
          </w:r>
        </w:p>
      </w:docPartBody>
    </w:docPart>
    <w:docPart>
      <w:docPartPr>
        <w:name w:val="A87F8B12B7A6425A82EB64CAE686FC88"/>
        <w:style w:val=""/>
        <w:category>
          <w:name w:val="常规"/>
          <w:gallery w:val="placeholder"/>
        </w:category>
        <w:types>
          <w:type w:val="bbPlcHdr"/>
        </w:types>
        <w:behaviors>
          <w:behavior w:val="content"/>
        </w:behaviors>
        <w:description w:val=""/>
        <w:guid w:val="{F5526407-49C2-45FB-AA6D-67902ACC2F68}"/>
      </w:docPartPr>
      <w:docPartBody>
        <w:p>
          <w:pPr>
            <w:pStyle w:val="75"/>
          </w:pPr>
          <w:r>
            <w:rPr>
              <w:rStyle w:val="4"/>
              <w:rFonts w:hint="eastAsia"/>
            </w:rPr>
            <w:t>单击此处输入文字。</w:t>
          </w:r>
        </w:p>
      </w:docPartBody>
    </w:docPart>
    <w:docPart>
      <w:docPartPr>
        <w:name w:val="A623F887600C43869DF779811FBCC529"/>
        <w:style w:val=""/>
        <w:category>
          <w:name w:val="常规"/>
          <w:gallery w:val="placeholder"/>
        </w:category>
        <w:types>
          <w:type w:val="bbPlcHdr"/>
        </w:types>
        <w:behaviors>
          <w:behavior w:val="content"/>
        </w:behaviors>
        <w:description w:val=""/>
        <w:guid w:val="{C3B3B031-629F-4366-8870-47DA848A18A1}"/>
      </w:docPartPr>
      <w:docPartBody>
        <w:p>
          <w:pPr>
            <w:pStyle w:val="76"/>
          </w:pPr>
          <w:r>
            <w:rPr>
              <w:rStyle w:val="4"/>
              <w:rFonts w:hint="eastAsia"/>
            </w:rPr>
            <w:t>单击此处输入文字。</w:t>
          </w:r>
        </w:p>
      </w:docPartBody>
    </w:docPart>
    <w:docPart>
      <w:docPartPr>
        <w:name w:val="DE7C7729B09842CDAA291C89C5EB6B6C"/>
        <w:style w:val=""/>
        <w:category>
          <w:name w:val="常规"/>
          <w:gallery w:val="placeholder"/>
        </w:category>
        <w:types>
          <w:type w:val="bbPlcHdr"/>
        </w:types>
        <w:behaviors>
          <w:behavior w:val="content"/>
        </w:behaviors>
        <w:description w:val=""/>
        <w:guid w:val="{F2340486-3002-4926-82E1-2846538E28E7}"/>
      </w:docPartPr>
      <w:docPartBody>
        <w:p>
          <w:pPr>
            <w:pStyle w:val="77"/>
          </w:pPr>
          <w:r>
            <w:rPr>
              <w:rStyle w:val="4"/>
              <w:rFonts w:hint="eastAsia"/>
            </w:rPr>
            <w:t>单击此处输入文字。</w:t>
          </w:r>
        </w:p>
      </w:docPartBody>
    </w:docPart>
    <w:docPart>
      <w:docPartPr>
        <w:name w:val="B8D9E8C52E744B9F88ADFE7C77D25711"/>
        <w:style w:val=""/>
        <w:category>
          <w:name w:val="常规"/>
          <w:gallery w:val="placeholder"/>
        </w:category>
        <w:types>
          <w:type w:val="bbPlcHdr"/>
        </w:types>
        <w:behaviors>
          <w:behavior w:val="content"/>
        </w:behaviors>
        <w:description w:val=""/>
        <w:guid w:val="{9F7693B9-E5F9-48CE-9D05-734BF6BC446C}"/>
      </w:docPartPr>
      <w:docPartBody>
        <w:p>
          <w:pPr>
            <w:pStyle w:val="78"/>
          </w:pPr>
          <w:r>
            <w:rPr>
              <w:rStyle w:val="4"/>
              <w:rFonts w:hint="eastAsia"/>
            </w:rPr>
            <w:t>单击此处输入文字。</w:t>
          </w:r>
        </w:p>
      </w:docPartBody>
    </w:docPart>
    <w:docPart>
      <w:docPartPr>
        <w:name w:val="8B26B4D6DC224B478FC5C0CCC76A99EE"/>
        <w:style w:val=""/>
        <w:category>
          <w:name w:val="常规"/>
          <w:gallery w:val="placeholder"/>
        </w:category>
        <w:types>
          <w:type w:val="bbPlcHdr"/>
        </w:types>
        <w:behaviors>
          <w:behavior w:val="content"/>
        </w:behaviors>
        <w:description w:val=""/>
        <w:guid w:val="{028E65E1-7E69-4A00-A8D4-504DE5634D5C}"/>
      </w:docPartPr>
      <w:docPartBody>
        <w:p>
          <w:pPr>
            <w:pStyle w:val="79"/>
          </w:pPr>
          <w:r>
            <w:rPr>
              <w:rStyle w:val="4"/>
              <w:rFonts w:hint="eastAsia"/>
            </w:rPr>
            <w:t>单击此处输入文字。</w:t>
          </w:r>
        </w:p>
      </w:docPartBody>
    </w:docPart>
    <w:docPart>
      <w:docPartPr>
        <w:name w:val="B092252A0DC744B5B245822BA07F9AD4"/>
        <w:style w:val=""/>
        <w:category>
          <w:name w:val="常规"/>
          <w:gallery w:val="placeholder"/>
        </w:category>
        <w:types>
          <w:type w:val="bbPlcHdr"/>
        </w:types>
        <w:behaviors>
          <w:behavior w:val="content"/>
        </w:behaviors>
        <w:description w:val=""/>
        <w:guid w:val="{CFB9B5C7-CDD3-4D07-A910-91C77B4826BB}"/>
      </w:docPartPr>
      <w:docPartBody>
        <w:p>
          <w:pPr>
            <w:pStyle w:val="80"/>
          </w:pPr>
          <w:r>
            <w:rPr>
              <w:rStyle w:val="4"/>
              <w:rFonts w:hint="eastAsia"/>
            </w:rPr>
            <w:t>单击此处输入文字。</w:t>
          </w:r>
        </w:p>
      </w:docPartBody>
    </w:docPart>
    <w:docPart>
      <w:docPartPr>
        <w:name w:val="2D12925DE6E6410E82841FE04A9DC2C7"/>
        <w:style w:val=""/>
        <w:category>
          <w:name w:val="常规"/>
          <w:gallery w:val="placeholder"/>
        </w:category>
        <w:types>
          <w:type w:val="bbPlcHdr"/>
        </w:types>
        <w:behaviors>
          <w:behavior w:val="content"/>
        </w:behaviors>
        <w:description w:val=""/>
        <w:guid w:val="{F447FC8C-782D-4460-8E57-CBB20FF6E59D}"/>
      </w:docPartPr>
      <w:docPartBody>
        <w:p>
          <w:pPr>
            <w:pStyle w:val="82"/>
          </w:pPr>
          <w:r>
            <w:rPr>
              <w:rStyle w:val="4"/>
              <w:rFonts w:hint="eastAsia"/>
            </w:rPr>
            <w:t>单击此处输入文字。</w:t>
          </w:r>
        </w:p>
      </w:docPartBody>
    </w:docPart>
    <w:docPart>
      <w:docPartPr>
        <w:name w:val="56255604EEA44DCF9E8F6E5AAB3C5D94"/>
        <w:style w:val=""/>
        <w:category>
          <w:name w:val="常规"/>
          <w:gallery w:val="placeholder"/>
        </w:category>
        <w:types>
          <w:type w:val="bbPlcHdr"/>
        </w:types>
        <w:behaviors>
          <w:behavior w:val="content"/>
        </w:behaviors>
        <w:description w:val=""/>
        <w:guid w:val="{CD6B640F-1617-4167-BC4C-3036E3B2225C}"/>
      </w:docPartPr>
      <w:docPartBody>
        <w:p>
          <w:pPr>
            <w:pStyle w:val="83"/>
          </w:pPr>
          <w:r>
            <w:rPr>
              <w:rStyle w:val="4"/>
              <w:rFonts w:hint="eastAsia"/>
            </w:rPr>
            <w:t>单击此处输入文字。</w:t>
          </w:r>
        </w:p>
      </w:docPartBody>
    </w:docPart>
    <w:docPart>
      <w:docPartPr>
        <w:name w:val="74F3229AE40B42E78E54504E60EE9553"/>
        <w:style w:val=""/>
        <w:category>
          <w:name w:val="常规"/>
          <w:gallery w:val="placeholder"/>
        </w:category>
        <w:types>
          <w:type w:val="bbPlcHdr"/>
        </w:types>
        <w:behaviors>
          <w:behavior w:val="content"/>
        </w:behaviors>
        <w:description w:val=""/>
        <w:guid w:val="{B72ACE90-74E5-401A-941E-C4EB8851A206}"/>
      </w:docPartPr>
      <w:docPartBody>
        <w:p>
          <w:pPr>
            <w:pStyle w:val="84"/>
          </w:pPr>
          <w:r>
            <w:rPr>
              <w:rStyle w:val="4"/>
              <w:rFonts w:hint="eastAsia"/>
            </w:rPr>
            <w:t>单击此处输入文字。</w:t>
          </w:r>
        </w:p>
      </w:docPartBody>
    </w:docPart>
    <w:docPart>
      <w:docPartPr>
        <w:name w:val="4426016A7C8B4C079435B0705DDF3C59"/>
        <w:style w:val=""/>
        <w:category>
          <w:name w:val="常规"/>
          <w:gallery w:val="placeholder"/>
        </w:category>
        <w:types>
          <w:type w:val="bbPlcHdr"/>
        </w:types>
        <w:behaviors>
          <w:behavior w:val="content"/>
        </w:behaviors>
        <w:description w:val=""/>
        <w:guid w:val="{4F03AEDB-4CE1-4795-ABF3-57DA2EA7AB5E}"/>
      </w:docPartPr>
      <w:docPartBody>
        <w:p>
          <w:pPr>
            <w:pStyle w:val="85"/>
          </w:pPr>
          <w:r>
            <w:rPr>
              <w:rStyle w:val="4"/>
              <w:rFonts w:hint="eastAsia"/>
            </w:rPr>
            <w:t>单击此处输入文字。</w:t>
          </w:r>
        </w:p>
      </w:docPartBody>
    </w:docPart>
    <w:docPart>
      <w:docPartPr>
        <w:name w:val="EB19D8E5601443BB9F4F8DC54EB64AFD"/>
        <w:style w:val=""/>
        <w:category>
          <w:name w:val="常规"/>
          <w:gallery w:val="placeholder"/>
        </w:category>
        <w:types>
          <w:type w:val="bbPlcHdr"/>
        </w:types>
        <w:behaviors>
          <w:behavior w:val="content"/>
        </w:behaviors>
        <w:description w:val=""/>
        <w:guid w:val="{AB4425B3-F20B-4477-8238-1B85CA3A0275}"/>
      </w:docPartPr>
      <w:docPartBody>
        <w:p>
          <w:pPr>
            <w:pStyle w:val="86"/>
          </w:pPr>
          <w:r>
            <w:rPr>
              <w:rStyle w:val="4"/>
              <w:rFonts w:hint="eastAsia"/>
            </w:rPr>
            <w:t>单击此处输入文字。</w:t>
          </w:r>
        </w:p>
      </w:docPartBody>
    </w:docPart>
    <w:docPart>
      <w:docPartPr>
        <w:name w:val="05CF4B630DED4AB582A87253A37ED597"/>
        <w:style w:val=""/>
        <w:category>
          <w:name w:val="常规"/>
          <w:gallery w:val="placeholder"/>
        </w:category>
        <w:types>
          <w:type w:val="bbPlcHdr"/>
        </w:types>
        <w:behaviors>
          <w:behavior w:val="content"/>
        </w:behaviors>
        <w:description w:val=""/>
        <w:guid w:val="{B7F0F7C8-30A3-4560-972B-9D8032A9194A}"/>
      </w:docPartPr>
      <w:docPartBody>
        <w:p>
          <w:pPr>
            <w:pStyle w:val="87"/>
          </w:pPr>
          <w:r>
            <w:rPr>
              <w:rStyle w:val="4"/>
              <w:rFonts w:hint="eastAsia"/>
            </w:rPr>
            <w:t>单击此处输入文字。</w:t>
          </w:r>
        </w:p>
      </w:docPartBody>
    </w:docPart>
    <w:docPart>
      <w:docPartPr>
        <w:name w:val="43982D594E504F3AA1E0CFBA33372C3A"/>
        <w:style w:val=""/>
        <w:category>
          <w:name w:val="常规"/>
          <w:gallery w:val="placeholder"/>
        </w:category>
        <w:types>
          <w:type w:val="bbPlcHdr"/>
        </w:types>
        <w:behaviors>
          <w:behavior w:val="content"/>
        </w:behaviors>
        <w:description w:val=""/>
        <w:guid w:val="{591A1D82-F59A-4777-8BEB-CEA77414E824}"/>
      </w:docPartPr>
      <w:docPartBody>
        <w:p>
          <w:pPr>
            <w:pStyle w:val="88"/>
          </w:pPr>
          <w:r>
            <w:rPr>
              <w:rStyle w:val="4"/>
              <w:rFonts w:hint="eastAsia"/>
            </w:rPr>
            <w:t>单击此处输入文字。</w:t>
          </w:r>
        </w:p>
      </w:docPartBody>
    </w:docPart>
    <w:docPart>
      <w:docPartPr>
        <w:name w:val="BEDFA038E9D44672A8641CAB895C9116"/>
        <w:style w:val=""/>
        <w:category>
          <w:name w:val="常规"/>
          <w:gallery w:val="placeholder"/>
        </w:category>
        <w:types>
          <w:type w:val="bbPlcHdr"/>
        </w:types>
        <w:behaviors>
          <w:behavior w:val="content"/>
        </w:behaviors>
        <w:description w:val=""/>
        <w:guid w:val="{869F10E1-0B49-4908-B67E-9EF2732D9095}"/>
      </w:docPartPr>
      <w:docPartBody>
        <w:p>
          <w:pPr>
            <w:pStyle w:val="89"/>
          </w:pPr>
          <w:r>
            <w:rPr>
              <w:rStyle w:val="4"/>
              <w:rFonts w:hint="eastAsia"/>
            </w:rPr>
            <w:t>单击此处输入文字。</w:t>
          </w:r>
        </w:p>
      </w:docPartBody>
    </w:docPart>
    <w:docPart>
      <w:docPartPr>
        <w:name w:val="005EA7C5E9A44743BB95A44C7A8CF7B8"/>
        <w:style w:val=""/>
        <w:category>
          <w:name w:val="常规"/>
          <w:gallery w:val="placeholder"/>
        </w:category>
        <w:types>
          <w:type w:val="bbPlcHdr"/>
        </w:types>
        <w:behaviors>
          <w:behavior w:val="content"/>
        </w:behaviors>
        <w:description w:val=""/>
        <w:guid w:val="{8C750D53-5DD4-448C-8013-718281984B72}"/>
      </w:docPartPr>
      <w:docPartBody>
        <w:p>
          <w:pPr>
            <w:pStyle w:val="90"/>
          </w:pPr>
          <w:r>
            <w:rPr>
              <w:rStyle w:val="4"/>
              <w:rFonts w:hint="eastAsia"/>
            </w:rPr>
            <w:t>单击此处输入文字。</w:t>
          </w:r>
        </w:p>
      </w:docPartBody>
    </w:docPart>
    <w:docPart>
      <w:docPartPr>
        <w:name w:val="06DCE53BAE2541FFA3D8295F280DD442"/>
        <w:style w:val=""/>
        <w:category>
          <w:name w:val="常规"/>
          <w:gallery w:val="placeholder"/>
        </w:category>
        <w:types>
          <w:type w:val="bbPlcHdr"/>
        </w:types>
        <w:behaviors>
          <w:behavior w:val="content"/>
        </w:behaviors>
        <w:description w:val=""/>
        <w:guid w:val="{79FEF9BB-6A24-413E-92AC-A88C1E0C63F2}"/>
      </w:docPartPr>
      <w:docPartBody>
        <w:p>
          <w:pPr>
            <w:pStyle w:val="91"/>
          </w:pPr>
          <w:r>
            <w:rPr>
              <w:rStyle w:val="4"/>
              <w:rFonts w:hint="eastAsia"/>
            </w:rPr>
            <w:t>单击此处输入文字。</w:t>
          </w:r>
        </w:p>
      </w:docPartBody>
    </w:docPart>
    <w:docPart>
      <w:docPartPr>
        <w:name w:val="FB403AE6633148999DBD69A0E75F5135"/>
        <w:style w:val=""/>
        <w:category>
          <w:name w:val="常规"/>
          <w:gallery w:val="placeholder"/>
        </w:category>
        <w:types>
          <w:type w:val="bbPlcHdr"/>
        </w:types>
        <w:behaviors>
          <w:behavior w:val="content"/>
        </w:behaviors>
        <w:description w:val=""/>
        <w:guid w:val="{71AA8D31-EB43-4CEF-9905-4B75F1CD88FC}"/>
      </w:docPartPr>
      <w:docPartBody>
        <w:p>
          <w:pPr>
            <w:pStyle w:val="92"/>
          </w:pPr>
          <w:r>
            <w:rPr>
              <w:rStyle w:val="4"/>
              <w:rFonts w:hint="eastAsia"/>
            </w:rPr>
            <w:t>单击此处输入文字。</w:t>
          </w:r>
        </w:p>
      </w:docPartBody>
    </w:docPart>
    <w:docPart>
      <w:docPartPr>
        <w:name w:val="369D9BFF5A5D40DFB03B4CAB44D1447D"/>
        <w:style w:val=""/>
        <w:category>
          <w:name w:val="常规"/>
          <w:gallery w:val="placeholder"/>
        </w:category>
        <w:types>
          <w:type w:val="bbPlcHdr"/>
        </w:types>
        <w:behaviors>
          <w:behavior w:val="content"/>
        </w:behaviors>
        <w:description w:val=""/>
        <w:guid w:val="{562CC51C-74AF-4F7D-A8F6-C541308F9FE8}"/>
      </w:docPartPr>
      <w:docPartBody>
        <w:p>
          <w:pPr>
            <w:pStyle w:val="93"/>
          </w:pPr>
          <w:r>
            <w:rPr>
              <w:rStyle w:val="4"/>
              <w:rFonts w:hint="eastAsia"/>
            </w:rPr>
            <w:t>单击此处输入文字。</w:t>
          </w:r>
        </w:p>
      </w:docPartBody>
    </w:docPart>
    <w:docPart>
      <w:docPartPr>
        <w:name w:val="7EF5887FCFBD4F61870C6EB792299ED0"/>
        <w:style w:val=""/>
        <w:category>
          <w:name w:val="常规"/>
          <w:gallery w:val="placeholder"/>
        </w:category>
        <w:types>
          <w:type w:val="bbPlcHdr"/>
        </w:types>
        <w:behaviors>
          <w:behavior w:val="content"/>
        </w:behaviors>
        <w:description w:val=""/>
        <w:guid w:val="{261CE68B-2F47-489C-B229-6749E0195ABB}"/>
      </w:docPartPr>
      <w:docPartBody>
        <w:p>
          <w:pPr>
            <w:pStyle w:val="94"/>
          </w:pPr>
          <w:r>
            <w:rPr>
              <w:rStyle w:val="4"/>
              <w:rFonts w:hint="eastAsia"/>
            </w:rPr>
            <w:t>单击此处输入文字。</w:t>
          </w:r>
        </w:p>
      </w:docPartBody>
    </w:docPart>
    <w:docPart>
      <w:docPartPr>
        <w:name w:val="2917B5AF0DD746EC935F8340AA929CF7"/>
        <w:style w:val=""/>
        <w:category>
          <w:name w:val="常规"/>
          <w:gallery w:val="placeholder"/>
        </w:category>
        <w:types>
          <w:type w:val="bbPlcHdr"/>
        </w:types>
        <w:behaviors>
          <w:behavior w:val="content"/>
        </w:behaviors>
        <w:description w:val=""/>
        <w:guid w:val="{33BED56E-EF60-4A3D-85D8-4B37BDF9D6B1}"/>
      </w:docPartPr>
      <w:docPartBody>
        <w:p>
          <w:pPr>
            <w:pStyle w:val="95"/>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C5"/>
    <w:rsid w:val="000054E6"/>
    <w:rsid w:val="000D3FC9"/>
    <w:rsid w:val="001B5A2C"/>
    <w:rsid w:val="001E6EC5"/>
    <w:rsid w:val="00796A95"/>
    <w:rsid w:val="007D7B90"/>
    <w:rsid w:val="007F200D"/>
    <w:rsid w:val="007F3720"/>
    <w:rsid w:val="009E444E"/>
    <w:rsid w:val="00A2457A"/>
    <w:rsid w:val="00CD00D3"/>
    <w:rsid w:val="00D437C5"/>
    <w:rsid w:val="00E43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uiPriority w:val="99"/>
  </w:style>
  <w:style w:type="paragraph" w:customStyle="1" w:styleId="5">
    <w:name w:val="1E1618781F3B45FEAAAF7AA5C2BF6C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D5C79DA44CA47448CDB6995A405CC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4DD7D48E3B444C88CB29BE7AEB7B9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525CBFE16EA24BA59BC5E096AC2625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466C194E494A40778105A0099C9C7AA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FFC8DBF6C1C48FD9607EA9EBDA9538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C3F654E5A184D6199738A0FA5C1F4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988093428B404EC2B3C5F6CDED1FECD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1706E178355048A5B464D82DDD1CD42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7A51FD39D4FB465C9FDD183E6BC1770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10BA7B515A8F4BB380EB47DA501BA95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5829655FC5AB4C7CAD104B321852CBE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28BB28ECB00648BBBE2C6C6F3955A8F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8F110EB1F204D40AA5169EC2A31FF8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38F4F009268640B8BCEF2682D50E02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9811A183BB2C418D9701D00AB4CD18D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856F8A95259C4E4B9233C1E2BB6695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2CC73F0D02A146B8BCDC01FCC84415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2831052C575B4AA9A5E45D618829AC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78F81CFC1602468EBD56870E5FC09E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6F8A88824FEE41E1B88352BBBE899E8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643FAC49B0D242C7878F05C907DFC2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398CA14B658F42E893D1EB4C41B1E2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4189A5AAF21C40DD8C95D877480A4D7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59EA78A554324CEB90316D88EA4E4D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362E3E200F4A49A9BFC2464962C40E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D7A7D6C2EEA04C8BAA54BB5539E5B1E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1828175CA98048E3B5109C7F8C9646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1888740B0819420AB22785E3F5E353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7BAE478DEBF3412EBDBB21A28E9FD0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D3350E546B164D1C83FCB062B01B69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A11024855F064955B4D5223362628C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4541A28F74094BAF9D9A0A4A4920F25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4EB938FB6F8F40F289986B881ED8B70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5C0FD353440446BAACE52D46CAE56AB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EB71530C850A4A5FA900055CC7440B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7015957C146F4D7DAE833E61007699D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E442BDAC91664A7A8CD8C6E5548E2B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BE9F67F7DEE54D7EA07D4D20E908D6A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69BB39ED088E4590BD0086BBE49F3E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97CEEB3B16614369B050C2B9A0EE11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593F0A66EB30482CAEA2B4A2BFDC12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A6D3887A436E4F789CB398AF8A9DA23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B0816C39327F47B4B1B9658AEA7AC2B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1F9EC1CD53F04332A690662005794FC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01724216FCB34093B1EB3184D21EBC9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753210FE843E421E94F255F108B3A4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E9C4FA3337CE472C8E5CDE5CDD272AE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31E107538DC049A6B5F015CE444E55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5DADE56BDB0B4668B10AFA195BE40D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54DBBB8709D44F45964F59D7F0DE84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AC64FF11D12C4029BE4B5C161554F2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1FBE7F2978C54668BBC08A1FDD55B1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D3350E546B164D1C83FCB062B01B69151"/>
    <w:uiPriority w:val="0"/>
    <w:pPr>
      <w:widowControl w:val="0"/>
      <w:jc w:val="both"/>
    </w:pPr>
    <w:rPr>
      <w:rFonts w:ascii="Calibri" w:hAnsi="Calibri" w:eastAsia="宋体" w:cs="Times New Roman"/>
      <w:kern w:val="2"/>
      <w:sz w:val="21"/>
      <w:szCs w:val="24"/>
      <w:lang w:val="en-US" w:eastAsia="zh-CN" w:bidi="ar-SA"/>
    </w:rPr>
  </w:style>
  <w:style w:type="paragraph" w:customStyle="1" w:styleId="59">
    <w:name w:val="A11024855F064955B4D5223362628CF1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
    <w:name w:val="4541A28F74094BAF9D9A0A4A4920F25A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
    <w:name w:val="BE9F67F7DEE54D7EA07D4D20E908D6AB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2">
    <w:name w:val="01724216FCB34093B1EB3184D21EBC9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3">
    <w:name w:val="54DBBB8709D44F45964F59D7F0DE847C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
    <w:name w:val="1FBE7F2978C54668BBC08A1FDD55B18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
    <w:name w:val="F0FE291A35C94B36BE4FA3D58600F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70E6B4D22FC5413BA8742670CCBB84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B51367B7A0E340EB9444FAD285502C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DC4C2E4114DB4FB4BD98DB4D0CC989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D9E5978C1A0142FEB48AD85EE4FDD6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9A5EAC31179041A790049037039C2D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01C311A35D1245E1B32E5F0116F510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216930661E5D4E009B5EF7D9A11839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AFED6D54E4414725BEF2DD59A452FC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55CD4BA46CC0416D93E01C045984B3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A87F8B12B7A6425A82EB64CAE686FC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A623F887600C43869DF779811FBCC5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DE7C7729B09842CDAA291C89C5EB6B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B8D9E8C52E744B9F88ADFE7C77D257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8B26B4D6DC224B478FC5C0CCC76A99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B092252A0DC744B5B245822BA07F9A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0B8F56A2C1A7482EBCD14DEBFD2B9C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2D12925DE6E6410E82841FE04A9DC2C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56255604EEA44DCF9E8F6E5AAB3C5D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74F3229AE40B42E78E54504E60EE95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4426016A7C8B4C079435B0705DDF3C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EB19D8E5601443BB9F4F8DC54EB64A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05CF4B630DED4AB582A87253A37ED59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43982D594E504F3AA1E0CFBA33372C3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BEDFA038E9D44672A8641CAB895C9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005EA7C5E9A44743BB95A44C7A8CF7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06DCE53BAE2541FFA3D8295F280DD4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FB403AE6633148999DBD69A0E75F51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369D9BFF5A5D40DFB03B4CAB44D1447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7EF5887FCFBD4F61870C6EB792299E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2917B5AF0DD746EC935F8340AA929C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4AC93BBE412E4CD2A8D15322CBDBD37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5248DB7E5C3948E1AD8A5E0B6147C3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1C1FF99D701A44D5B57723B8ADD8FC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182238F9C3D54DBC97433BF6079B6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2FF48D3D7E4647DCB185B79CFB0F771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75</Pages>
  <Words>38915</Words>
  <Characters>9583</Characters>
  <Lines>737</Lines>
  <Paragraphs>1865</Paragraphs>
  <TotalTime>138</TotalTime>
  <ScaleCrop>false</ScaleCrop>
  <LinksUpToDate>false</LinksUpToDate>
  <CharactersWithSpaces>46633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2019-09-19T13:03:00Z</dcterms:created>
  <dc:creator>meimei</dc:creator>
  <cp:lastModifiedBy>Administrator</cp:lastModifiedBy>
  <cp:lastPrinted>2019-03-29T08:49:00Z</cp:lastPrinted>
  <dcterms:modified xsi:type="dcterms:W3CDTF">2023-05-03T03:37:10Z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项目编号">
    <vt:lpwstr>YKSGZC2020090</vt:lpwstr>
  </property>
</Properties>
</file>