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bookmarkStart w:id="226" w:name="_GoBack"/>
      <w:bookmarkEnd w:id="226"/>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卫生健康学院专业实训基地建设（一期）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YKSGZC2020114(1) </w:t>
          </w:r>
        </w:sdtContent>
      </w:sdt>
    </w:p>
    <w:p>
      <w:pPr>
        <w:spacing w:line="640" w:lineRule="exact"/>
        <w:rPr>
          <w:rFonts w:ascii="仿宋" w:hAnsi="仿宋" w:eastAsia="仿宋"/>
          <w:b/>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eastAsia="仿宋" w:cstheme="minorBidi"/>
          <w:b/>
          <w:sz w:val="44"/>
          <w:szCs w:val="44"/>
        </w:rPr>
      </w:pPr>
      <w:r>
        <w:rPr>
          <w:rFonts w:hint="eastAsia" w:ascii="仿宋" w:hAnsi="仿宋" w:eastAsia="仿宋" w:cstheme="minorBidi"/>
          <w:b/>
          <w:sz w:val="44"/>
          <w:szCs w:val="44"/>
          <w:lang w:eastAsia="zh-CN"/>
        </w:rPr>
        <w:t>新冠肺炎</w:t>
      </w:r>
      <w:r>
        <w:rPr>
          <w:rFonts w:hint="eastAsia" w:ascii="仿宋" w:hAnsi="仿宋" w:eastAsia="仿宋" w:cstheme="minorBidi"/>
          <w:b/>
          <w:sz w:val="44"/>
          <w:szCs w:val="44"/>
        </w:rPr>
        <w:t>疫情防控期间开标注意事项</w:t>
      </w:r>
    </w:p>
    <w:p>
      <w:pPr>
        <w:jc w:val="center"/>
        <w:rPr>
          <w:rFonts w:asciiTheme="minorHAnsi" w:hAnsiTheme="minorHAnsi" w:eastAsiaTheme="minorEastAsia" w:cstheme="minorBidi"/>
          <w:b/>
          <w:sz w:val="44"/>
          <w:szCs w:val="44"/>
        </w:rPr>
      </w:pPr>
    </w:p>
    <w:p>
      <w:pPr>
        <w:ind w:left="283" w:leftChars="135" w:firstLine="640" w:firstLineChars="200"/>
        <w:rPr>
          <w:rFonts w:ascii="仿宋" w:hAnsi="仿宋" w:eastAsia="仿宋" w:cstheme="minorBidi"/>
          <w:sz w:val="32"/>
          <w:szCs w:val="32"/>
        </w:rPr>
      </w:pPr>
      <w:r>
        <w:rPr>
          <w:rFonts w:hint="eastAsia" w:ascii="仿宋" w:hAnsi="仿宋" w:eastAsia="仿宋" w:cstheme="minorBidi"/>
          <w:sz w:val="32"/>
          <w:szCs w:val="32"/>
        </w:rPr>
        <w:t>1.参加现场开标活动的供应商须做好个人疫情防护措施，佩戴口罩，自觉接受体温检测，并配合中心工作人员的疫情防控工作。每家供应商参加开标活动人数不超过2人。</w:t>
      </w:r>
    </w:p>
    <w:p>
      <w:pPr>
        <w:ind w:left="283" w:leftChars="135" w:firstLine="640" w:firstLineChars="200"/>
        <w:rPr>
          <w:rFonts w:ascii="仿宋" w:hAnsi="仿宋" w:eastAsia="仿宋" w:cstheme="minorBidi"/>
          <w:sz w:val="32"/>
          <w:szCs w:val="32"/>
        </w:rPr>
      </w:pPr>
      <w:r>
        <w:rPr>
          <w:rFonts w:hint="eastAsia" w:ascii="仿宋" w:hAnsi="仿宋" w:eastAsia="仿宋" w:cstheme="minorBidi"/>
          <w:sz w:val="32"/>
          <w:szCs w:val="32"/>
        </w:rPr>
        <w:t>2. 对于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ind w:left="283" w:leftChars="135" w:firstLine="640" w:firstLineChars="200"/>
        <w:rPr>
          <w:rFonts w:ascii="仿宋" w:hAnsi="仿宋" w:eastAsia="仿宋" w:cstheme="minorBidi"/>
          <w:sz w:val="32"/>
          <w:szCs w:val="32"/>
        </w:rPr>
      </w:pPr>
      <w:r>
        <w:rPr>
          <w:rFonts w:hint="eastAsia" w:ascii="仿宋" w:hAnsi="仿宋" w:eastAsia="仿宋" w:cstheme="minorBidi"/>
          <w:sz w:val="32"/>
          <w:szCs w:val="32"/>
        </w:rPr>
        <w:t>3.高风险疫区供应商禁止参加现场开标活动，投标（响应）文件及一切相关材料须通过邮寄方式送达。</w:t>
      </w:r>
    </w:p>
    <w:p>
      <w:pPr>
        <w:ind w:left="283" w:leftChars="135" w:firstLine="672" w:firstLineChars="210"/>
        <w:rPr>
          <w:rFonts w:ascii="仿宋" w:hAnsi="仿宋" w:eastAsia="仿宋" w:cstheme="minorBidi"/>
          <w:sz w:val="32"/>
          <w:szCs w:val="32"/>
        </w:rPr>
      </w:pPr>
      <w:r>
        <w:rPr>
          <w:rFonts w:hint="eastAsia" w:ascii="仿宋" w:hAnsi="仿宋" w:eastAsia="仿宋" w:cstheme="minorBidi"/>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eastAsia="仿宋" w:cstheme="minorBidi"/>
          <w:sz w:val="32"/>
          <w:szCs w:val="32"/>
        </w:rPr>
      </w:pPr>
    </w:p>
    <w:p>
      <w:pPr>
        <w:ind w:left="283" w:leftChars="135"/>
        <w:rPr>
          <w:rFonts w:ascii="仿宋" w:hAnsi="仿宋" w:eastAsia="仿宋" w:cstheme="minorBidi"/>
          <w:sz w:val="32"/>
          <w:szCs w:val="32"/>
        </w:rPr>
      </w:pPr>
      <w:r>
        <w:rPr>
          <w:rFonts w:hint="eastAsia" w:ascii="仿宋" w:hAnsi="仿宋" w:eastAsia="仿宋" w:cstheme="minorBidi"/>
          <w:sz w:val="32"/>
          <w:szCs w:val="32"/>
        </w:rPr>
        <w:t>邮寄地址：辽宁省营口市西市区民生路28号</w:t>
      </w:r>
    </w:p>
    <w:p>
      <w:pPr>
        <w:ind w:left="283" w:leftChars="135"/>
        <w:rPr>
          <w:rFonts w:ascii="仿宋" w:hAnsi="仿宋" w:eastAsia="仿宋" w:cstheme="minorBidi"/>
          <w:sz w:val="32"/>
          <w:szCs w:val="32"/>
        </w:rPr>
      </w:pPr>
      <w:r>
        <w:rPr>
          <w:rFonts w:hint="eastAsia" w:ascii="仿宋" w:hAnsi="仿宋" w:eastAsia="仿宋" w:cstheme="minorBidi"/>
          <w:sz w:val="32"/>
          <w:szCs w:val="32"/>
        </w:rPr>
        <w:t>（营口市审批技术审查与公共资源交易中心 政府采购科）</w:t>
      </w:r>
    </w:p>
    <w:p>
      <w:pPr>
        <w:ind w:firstLine="320" w:firstLineChars="100"/>
        <w:rPr>
          <w:rFonts w:ascii="仿宋" w:hAnsi="仿宋" w:eastAsia="仿宋" w:cstheme="minorBidi"/>
          <w:sz w:val="32"/>
          <w:szCs w:val="32"/>
        </w:rPr>
      </w:pPr>
      <w:r>
        <w:rPr>
          <w:rFonts w:hint="eastAsia" w:ascii="仿宋" w:hAnsi="仿宋" w:eastAsia="仿宋" w:cstheme="minorBidi"/>
          <w:sz w:val="32"/>
          <w:szCs w:val="32"/>
        </w:rPr>
        <w:t>联 系 人：马先生</w:t>
      </w:r>
    </w:p>
    <w:p>
      <w:pPr>
        <w:ind w:firstLine="320" w:firstLineChars="100"/>
        <w:rPr>
          <w:rFonts w:ascii="仿宋" w:hAnsi="仿宋" w:eastAsia="仿宋" w:cstheme="minorBidi"/>
          <w:sz w:val="32"/>
          <w:szCs w:val="32"/>
        </w:rPr>
      </w:pPr>
      <w:r>
        <w:rPr>
          <w:rFonts w:hint="eastAsia" w:ascii="仿宋" w:hAnsi="仿宋" w:eastAsia="仿宋" w:cstheme="minorBidi"/>
          <w:sz w:val="32"/>
          <w:szCs w:val="32"/>
        </w:rPr>
        <w:t>联系电话：0417-2972507   18641750011</w:t>
      </w:r>
    </w:p>
    <w:p>
      <w:pPr>
        <w:widowControl/>
        <w:jc w:val="left"/>
        <w:rPr>
          <w:rFonts w:ascii="仿宋" w:hAnsi="仿宋" w:eastAsia="仿宋"/>
          <w:b/>
          <w:sz w:val="72"/>
          <w:szCs w:val="72"/>
        </w:rPr>
      </w:pPr>
      <w:r>
        <w:rPr>
          <w:rFonts w:ascii="仿宋" w:hAnsi="仿宋" w:eastAsia="仿宋"/>
          <w:b/>
          <w:sz w:val="72"/>
          <w:szCs w:val="72"/>
        </w:rPr>
        <w:br w:type="page"/>
      </w: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仿宋" w:hAnsi="仿宋" w:eastAsia="仿宋"/>
          <w:sz w:val="44"/>
          <w:szCs w:val="44"/>
        </w:rPr>
      </w:pPr>
      <w:r>
        <w:rPr>
          <w:rFonts w:hint="eastAsia" w:ascii="仿宋" w:hAnsi="仿宋" w:eastAsia="仿宋"/>
          <w:bCs/>
          <w:sz w:val="44"/>
          <w:szCs w:val="44"/>
        </w:rPr>
        <w:t>递交投标文件时必</w:t>
      </w:r>
      <w:r>
        <w:rPr>
          <w:rFonts w:hint="eastAsia" w:ascii="仿宋" w:hAnsi="仿宋" w:eastAsia="仿宋"/>
          <w:sz w:val="44"/>
          <w:szCs w:val="44"/>
        </w:rPr>
        <w:t>须手持的有效证件：</w:t>
      </w:r>
    </w:p>
    <w:sdt>
      <w:sdtPr>
        <w:rPr>
          <w:rFonts w:hint="eastAsia"/>
        </w:rPr>
        <w:alias w:val="手持文件内容"/>
        <w:tag w:val="shouchiwenjian"/>
        <w:id w:val="-241642685"/>
        <w:lock w:val="sdtLocked"/>
      </w:sdtPr>
      <w:sdtEndPr>
        <w:rPr>
          <w:rFonts w:hint="eastAsia"/>
        </w:rPr>
      </w:sdtEndPr>
      <w:sdtContent>
        <w:p>
          <w:pPr>
            <w:rPr>
              <w:sz w:val="32"/>
              <w:szCs w:val="32"/>
            </w:rPr>
          </w:pPr>
        </w:p>
        <w:p>
          <w:pPr>
            <w:rPr>
              <w:sz w:val="32"/>
              <w:szCs w:val="32"/>
            </w:rPr>
          </w:pPr>
          <w:r>
            <w:rPr>
              <w:rFonts w:hint="eastAsia"/>
              <w:sz w:val="32"/>
              <w:szCs w:val="32"/>
            </w:rPr>
            <w:t>一、营业执照副本原件、税务登记证副本原件；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ind w:firstLine="880" w:firstLineChars="200"/>
        <w:rPr>
          <w:rFonts w:ascii="仿宋" w:hAnsi="仿宋" w:eastAsia="仿宋"/>
          <w:bCs/>
          <w:sz w:val="44"/>
          <w:szCs w:val="44"/>
        </w:rPr>
      </w:pPr>
      <w:r>
        <w:rPr>
          <w:rFonts w:hint="eastAsia" w:ascii="仿宋" w:hAnsi="仿宋" w:eastAsia="仿宋"/>
          <w:bCs/>
          <w:sz w:val="44"/>
          <w:szCs w:val="44"/>
        </w:rPr>
        <w:t>未递交上述证件将</w:t>
      </w:r>
      <w:r>
        <w:rPr>
          <w:rFonts w:hint="eastAsia" w:ascii="仿宋" w:hAnsi="仿宋" w:eastAsia="仿宋"/>
          <w:b/>
          <w:bCs/>
          <w:sz w:val="44"/>
          <w:szCs w:val="44"/>
        </w:rPr>
        <w:t>不允许</w:t>
      </w:r>
      <w:r>
        <w:rPr>
          <w:rFonts w:hint="eastAsia" w:ascii="仿宋" w:hAnsi="仿宋" w:eastAsia="仿宋"/>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2"/>
        <w:snapToGrid w:val="0"/>
        <w:spacing w:before="312" w:beforeLines="100" w:after="312" w:afterLines="100" w:line="360" w:lineRule="auto"/>
        <w:jc w:val="center"/>
        <w:rPr>
          <w:rFonts w:eastAsia="华文中宋"/>
          <w:bCs w:val="0"/>
        </w:rPr>
      </w:pPr>
      <w:bookmarkStart w:id="0" w:name="_Toc28359001"/>
      <w:bookmarkStart w:id="1" w:name="_Toc35393789"/>
      <w:r>
        <w:rPr>
          <w:rFonts w:hint="eastAsia" w:ascii="仿宋_GB2312" w:hAnsi="仿宋_GB2312" w:eastAsia="仿宋_GB2312" w:cs="仿宋_GB2312"/>
        </w:rPr>
        <w:t>（</w:t>
      </w:r>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卫生健康学院专业实训基地建设（一期）</w:t>
          </w:r>
        </w:sdtContent>
      </w:sdt>
      <w:r>
        <w:rPr>
          <w:rFonts w:hint="eastAsia" w:ascii="仿宋_GB2312" w:hAnsi="仿宋_GB2312" w:eastAsia="仿宋_GB2312" w:cs="仿宋_GB2312"/>
        </w:rPr>
        <w:t>）的招标公告</w:t>
      </w:r>
      <w:bookmarkEnd w:id="0"/>
      <w:bookmarkEnd w:id="1"/>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卫生健康学院专业实训基地建设（一期）</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YKSGZC2020114(1)</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rPr>
        </w:sdtEndPr>
        <w:sdtContent>
          <w:r>
            <w:rPr>
              <w:rFonts w:hint="eastAsia" w:ascii="仿宋" w:hAnsi="仿宋" w:eastAsia="仿宋"/>
              <w:szCs w:val="21"/>
            </w:rPr>
            <w:t>2020/12/21 9:30:00</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28359002"/>
      <w:bookmarkStart w:id="3" w:name="_Toc35393790"/>
      <w:bookmarkStart w:id="4" w:name="_Toc28359079"/>
      <w:bookmarkStart w:id="5" w:name="_Toc35393621"/>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YKSGZC2020114(1)</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卫生健康学院专业实训基地建设（一期）</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ascii="仿宋" w:hAnsi="仿宋" w:eastAsia="仿宋"/>
          <w:szCs w:val="21"/>
        </w:rPr>
      </w:pPr>
      <w:r>
        <w:rPr>
          <w:rFonts w:hint="eastAsia" w:ascii="仿宋" w:hAnsi="仿宋" w:eastAsia="仿宋"/>
          <w:szCs w:val="21"/>
        </w:rPr>
        <w:t>预算金额：2,800,000.00元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卫生健康学院专业实训基地建设（一期）</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2800000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56000</w:t>
                </w:r>
              </w:p>
            </w:tc>
            <w:sdt>
              <w:sdtPr>
                <w:rPr>
                  <w:rFonts w:hint="eastAsia" w:ascii="仿宋" w:hAnsi="仿宋" w:eastAsia="仿宋"/>
                  <w:szCs w:val="24"/>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0"/>
                      <w:spacing w:line="240" w:lineRule="auto"/>
                      <w:ind w:firstLine="0" w:firstLineChars="0"/>
                      <w:rPr>
                        <w:rFonts w:ascii="仿宋" w:hAnsi="仿宋" w:eastAsia="仿宋"/>
                        <w:szCs w:val="24"/>
                      </w:rPr>
                    </w:pPr>
                    <w:r>
                      <w:rPr>
                        <w:rFonts w:hint="eastAsia" w:ascii="仿宋" w:hAnsi="仿宋" w:eastAsia="仿宋"/>
                        <w:szCs w:val="24"/>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最高限价（如有）：2,800,000.00元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合同履行期限：合同签订后60日内</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7" w:name="_Toc28359003"/>
      <w:bookmarkStart w:id="8" w:name="_Toc35393791"/>
      <w:bookmarkStart w:id="9" w:name="_Toc28359080"/>
      <w:bookmarkStart w:id="10" w:name="_Toc35393622"/>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1" w:name="_Toc28359004"/>
      <w:bookmarkStart w:id="12" w:name="_Toc28359081"/>
      <w:r>
        <w:rPr>
          <w:rFonts w:ascii="仿宋" w:hAnsi="仿宋" w:eastAsia="仿宋"/>
          <w:szCs w:val="21"/>
        </w:rPr>
        <w:t>2</w:t>
      </w:r>
      <w:r>
        <w:rPr>
          <w:rFonts w:hint="eastAsia" w:ascii="仿宋" w:hAnsi="仿宋" w:eastAsia="仿宋"/>
          <w:szCs w:val="21"/>
        </w:rPr>
        <w:t>.落实政府采购政策需满足的资格要求：无</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792"/>
      <w:bookmarkStart w:id="14"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rPr>
        </w:sdtEndPr>
        <w:sdtContent>
          <w:r>
            <w:rPr>
              <w:rFonts w:hint="eastAsia" w:ascii="仿宋" w:hAnsi="仿宋" w:eastAsia="仿宋"/>
              <w:szCs w:val="21"/>
            </w:rPr>
            <w:t>2020年12月07日17：00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5" w:name="_Toc28359082"/>
      <w:bookmarkStart w:id="16" w:name="_Toc28359005"/>
      <w:bookmarkStart w:id="17" w:name="_Toc35393793"/>
      <w:bookmarkStart w:id="18" w:name="_Toc35393624"/>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r>
            <w:rPr>
              <w:rFonts w:hint="eastAsia" w:ascii="仿宋" w:hAnsi="仿宋" w:eastAsia="仿宋"/>
              <w:szCs w:val="21"/>
            </w:rPr>
            <w:t>2020/12/21 9:30:00</w:t>
          </w:r>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rPr>
            <w:t>YK347(开标室二)</w:t>
          </w:r>
        </w:sdtContent>
      </w:sdt>
    </w:p>
    <w:p>
      <w:pPr>
        <w:keepNext/>
        <w:keepLines/>
        <w:spacing w:line="276" w:lineRule="auto"/>
        <w:outlineLvl w:val="1"/>
        <w:rPr>
          <w:rFonts w:ascii="仿宋" w:hAnsi="仿宋" w:eastAsia="仿宋" w:cs="宋体"/>
          <w:bCs/>
          <w:szCs w:val="21"/>
        </w:rPr>
      </w:pPr>
      <w:bookmarkStart w:id="19" w:name="_Toc28359084"/>
      <w:bookmarkStart w:id="20" w:name="_Toc35393794"/>
      <w:bookmarkStart w:id="21" w:name="_Toc35393625"/>
      <w:bookmarkStart w:id="22" w:name="_Toc28359007"/>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0417-2972518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795"/>
      <w:bookmarkStart w:id="24" w:name="_Toc35393626"/>
      <w:r>
        <w:rPr>
          <w:rFonts w:hint="eastAsia" w:ascii="仿宋" w:hAnsi="仿宋" w:eastAsia="仿宋" w:cs="宋体"/>
          <w:bCs/>
          <w:szCs w:val="21"/>
        </w:rPr>
        <w:t>八、其他补充事宜</w:t>
      </w:r>
      <w:bookmarkEnd w:id="23"/>
      <w:bookmarkEnd w:id="24"/>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5" w:name="_Toc28359008"/>
      <w:bookmarkStart w:id="26" w:name="_Toc28359085"/>
      <w:bookmarkStart w:id="27" w:name="_Toc35393627"/>
      <w:bookmarkStart w:id="28" w:name="_Toc35393796"/>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营口职业技术学院</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辽宁省营口市西市区新海大街222号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115C111C555E488581E79C9B208D74F0"/>
          </w:placeholder>
        </w:sdtPr>
        <w:sdtEndPr>
          <w:rPr>
            <w:rFonts w:hint="eastAsia" w:ascii="仿宋" w:hAnsi="仿宋" w:eastAsia="仿宋"/>
            <w:szCs w:val="21"/>
          </w:rPr>
        </w:sdtEndPr>
        <w:sdtContent>
          <w:sdt>
            <w:sdtPr>
              <w:rPr>
                <w:rFonts w:hint="eastAsia" w:ascii="仿宋" w:hAnsi="仿宋" w:eastAsia="仿宋"/>
                <w:szCs w:val="21"/>
              </w:rPr>
              <w:alias w:val="采购单位电话"/>
              <w:tag w:val="采购单位电话"/>
              <w:id w:val="1202983802"/>
            </w:sdtPr>
            <w:sdtEndPr>
              <w:rPr>
                <w:rFonts w:hint="eastAsia" w:ascii="仿宋" w:hAnsi="仿宋" w:eastAsia="仿宋"/>
                <w:szCs w:val="21"/>
              </w:rPr>
            </w:sdtEndPr>
            <w:sdtContent>
              <w:r>
                <w:rPr>
                  <w:rFonts w:ascii="仿宋" w:hAnsi="仿宋" w:eastAsia="仿宋"/>
                  <w:szCs w:val="21"/>
                </w:rPr>
                <w:t>0417</w:t>
              </w:r>
              <w:r>
                <w:rPr>
                  <w:rFonts w:hint="eastAsia" w:ascii="仿宋" w:hAnsi="仿宋" w:eastAsia="仿宋"/>
                  <w:szCs w:val="21"/>
                </w:rPr>
                <w:t>-</w:t>
              </w:r>
              <w:r>
                <w:rPr>
                  <w:rFonts w:ascii="仿宋" w:hAnsi="仿宋" w:eastAsia="仿宋"/>
                  <w:szCs w:val="21"/>
                </w:rPr>
                <w:t>2211138</w:t>
              </w:r>
            </w:sdtContent>
          </w:sdt>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0417-2972505</w:t>
          </w:r>
        </w:sdtContent>
      </w:sdt>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CDB40F88A5447ADBD20A1F7A079FAF6"/>
          </w:placeholder>
        </w:sdtPr>
        <w:sdtEndPr>
          <w:rPr>
            <w:rFonts w:hint="eastAsia" w:ascii="仿宋" w:hAnsi="仿宋" w:eastAsia="仿宋"/>
            <w:szCs w:val="21"/>
          </w:rPr>
        </w:sdtEndPr>
        <w:sdtContent>
          <w:r>
            <w:rPr>
              <w:rFonts w:hint="eastAsia" w:ascii="仿宋" w:hAnsi="仿宋" w:eastAsia="仿宋"/>
              <w:szCs w:val="21"/>
            </w:rPr>
            <w:t>樊女士</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31385756B3B341ADBAAA10D7738FC8D4"/>
          </w:placeholder>
        </w:sdtPr>
        <w:sdtEndPr>
          <w:rPr>
            <w:rFonts w:hint="eastAsia" w:ascii="仿宋" w:hAnsi="仿宋" w:eastAsia="仿宋"/>
            <w:szCs w:val="21"/>
          </w:rPr>
        </w:sdtEndPr>
        <w:sdtContent>
          <w:r>
            <w:rPr>
              <w:rFonts w:hint="eastAsia" w:ascii="仿宋" w:hAnsi="仿宋" w:eastAsia="仿宋"/>
              <w:szCs w:val="21"/>
            </w:rPr>
            <w:t>0417-2972505</w:t>
          </w:r>
        </w:sdtContent>
      </w:sdt>
    </w:p>
    <w:p>
      <w:pPr>
        <w:widowControl/>
        <w:jc w:val="left"/>
        <w:rPr>
          <w:rFonts w:ascii="宋体" w:hAnsi="宋体"/>
          <w:b/>
          <w:bCs/>
          <w:sz w:val="44"/>
          <w:szCs w:val="44"/>
        </w:rPr>
      </w:pPr>
      <w:r>
        <w:rPr>
          <w:rFonts w:ascii="宋体" w:hAnsi="宋体"/>
          <w:b/>
          <w:bCs/>
          <w:sz w:val="44"/>
          <w:szCs w:val="44"/>
        </w:rPr>
        <w:br w:type="page"/>
      </w:r>
    </w:p>
    <w:p>
      <w:pPr>
        <w:pStyle w:val="2"/>
        <w:jc w:val="center"/>
      </w:pPr>
      <w:bookmarkStart w:id="29" w:name="_Toc26518_WPSOffice_Level1"/>
      <w:r>
        <w:rPr>
          <w:rFonts w:hint="eastAsia"/>
        </w:rPr>
        <w:t>第一章 投标人须知</w:t>
      </w:r>
      <w:bookmarkEnd w:id="29"/>
    </w:p>
    <w:p>
      <w:pPr>
        <w:pStyle w:val="3"/>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招标项目基本内容及要求：Block"/>
          <w:bookmarkEnd w:id="31"/>
          <w:bookmarkStart w:id="32" w:name="sys_招标项目基本内容及要求其他：Block"/>
          <w:bookmarkEnd w:id="32"/>
          <w:bookmarkStart w:id="33" w:name="招标项目基本内容及要求其他：Block"/>
          <w:bookmarkEnd w:id="33"/>
          <w:bookmarkStart w:id="34" w:name="sys_招标项目基本内容及要求：Block"/>
          <w:bookmarkEnd w:id="34"/>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营口职业技术学院</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辽宁省营口市西市区新海大街222号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赵先生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ascii="仿宋_GB2312" w:hAnsi="仿宋_GB2312" w:eastAsia="仿宋_GB2312" w:cs="仿宋_GB2312"/>
                    <w:kern w:val="0"/>
                    <w:szCs w:val="21"/>
                    <w:u w:val="single"/>
                  </w:rPr>
                  <w:t>0417-2211138</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樊女士</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0417- 2972505</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平板电脑、电脑</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2,800,000.00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2,800,000.00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u w:val="single"/>
                  </w:rPr>
                  <w:t>心肺复苏训练模拟人（整人）</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同开标时间</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同开标地点</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供应商需将演示内容刻录成光盘或U盘，演示时间不超过20分钟，同投标文件一同递交</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1607"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pStyle w:val="17"/>
                  <w:rPr>
                    <w:rFonts w:ascii="仿宋_GB2312" w:hAnsi="仿宋_GB2312" w:eastAsia="仿宋_GB2312" w:cs="仿宋_GB2312"/>
                    <w:szCs w:val="21"/>
                  </w:rPr>
                </w:pPr>
                <w:r>
                  <w:rPr>
                    <w:rFonts w:hint="eastAsia" w:ascii="仿宋_GB2312" w:hAnsi="仿宋_GB2312" w:eastAsia="仿宋_GB2312" w:cs="仿宋_GB2312"/>
                    <w:szCs w:val="21"/>
                  </w:rPr>
                  <w:t>1、投标保证金金额：</w:t>
                </w:r>
                <w:r>
                  <w:rPr>
                    <w:rFonts w:hint="eastAsia" w:ascii="仿宋_GB2312" w:hAnsi="仿宋_GB2312" w:eastAsia="仿宋_GB2312" w:cs="仿宋_GB2312"/>
                    <w:szCs w:val="21"/>
                    <w:u w:val="single"/>
                  </w:rPr>
                  <w:t>56000.00</w:t>
                </w:r>
                <w:r>
                  <w:rPr>
                    <w:rFonts w:hint="eastAsia" w:ascii="仿宋_GB2312" w:hAnsi="仿宋_GB2312" w:eastAsia="仿宋_GB2312" w:cs="仿宋_GB2312"/>
                    <w:szCs w:val="21"/>
                  </w:rPr>
                  <w:t>元</w:t>
                </w:r>
              </w:p>
              <w:p>
                <w:pPr>
                  <w:pStyle w:val="17"/>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pStyle w:val="17"/>
                  <w:rPr>
                    <w:rFonts w:ascii="仿宋_GB2312" w:hAnsi="仿宋_GB2312" w:eastAsia="仿宋_GB2312" w:cs="仿宋_GB2312"/>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w:t>
                </w:r>
                <w:bookmarkStart w:id="35" w:name="_Hlk28630059"/>
                <w:r>
                  <w:rPr>
                    <w:rFonts w:hint="eastAsia" w:ascii="仿宋_GB2312" w:hAnsi="仿宋_GB2312" w:eastAsia="仿宋_GB2312" w:cs="仿宋_GB2312"/>
                    <w:kern w:val="0"/>
                    <w:szCs w:val="21"/>
                    <w:u w:val="single"/>
                  </w:rPr>
                  <w:t>中标公告发布之日起5个工作日内退还保证金</w:t>
                </w:r>
                <w:bookmarkEnd w:id="35"/>
                <w:r>
                  <w:rPr>
                    <w:rFonts w:hint="eastAsia" w:ascii="仿宋_GB2312" w:hAnsi="仿宋_GB2312" w:eastAsia="仿宋_GB2312" w:cs="仿宋_GB2312"/>
                    <w:kern w:val="0"/>
                    <w:szCs w:val="21"/>
                    <w:u w:val="single"/>
                  </w:rPr>
                  <w:t>；中标供应商应在政府采购合同签订之日起5个工作日内到将一份合同送回中心前台，并办理退还保证金事宜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pStyle w:val="17"/>
                  <w:rPr>
                    <w:rFonts w:ascii="仿宋_GB2312" w:hAnsi="仿宋_GB2312" w:eastAsia="仿宋_GB2312" w:cs="仿宋_GB2312"/>
                    <w:szCs w:val="21"/>
                  </w:rPr>
                </w:pPr>
                <w:r>
                  <w:rPr>
                    <w:rFonts w:hint="eastAsia" w:ascii="仿宋_GB2312" w:hAnsi="仿宋_GB2312" w:eastAsia="仿宋_GB2312" w:cs="仿宋_GB2312"/>
                    <w:szCs w:val="21"/>
                    <w:u w:val="single"/>
                  </w:rPr>
                  <w:t xml:space="preserve">  90  </w:t>
                </w:r>
                <w:r>
                  <w:rPr>
                    <w:rFonts w:hint="eastAsia" w:ascii="仿宋_GB2312" w:hAnsi="仿宋_GB2312" w:eastAsia="仿宋_GB2312" w:cs="仿宋_GB2312"/>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份（分项报价表）</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 xml:space="preserve">人。 </w:t>
                </w:r>
              </w:p>
            </w:tc>
          </w:tr>
          <w:tr>
            <w:tblPrEx>
              <w:tblLayout w:type="fixed"/>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见评分标准和评分细则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见评分标准和评分细则</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4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pStyle w:val="17"/>
                  <w:rPr>
                    <w:rFonts w:ascii="仿宋_GB2312" w:hAnsi="仿宋_GB2312" w:eastAsia="仿宋_GB2312" w:cs="仿宋_GB2312"/>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二、投标人应在法定质疑期内一次性针对同一采购程序环节提出质疑，否则针对再次提出质疑将不予接收。（采购程序环节分为：招标公告、招标文件、招标过程、中标结果）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adjustRightInd w:val="0"/>
        <w:snapToGrid w:val="0"/>
        <w:spacing w:before="0" w:after="0" w:line="360" w:lineRule="auto"/>
        <w:jc w:val="center"/>
        <w:rPr>
          <w:rFonts w:ascii="仿宋_GB2312" w:hAnsi="仿宋_GB2312" w:eastAsia="仿宋_GB2312" w:cs="仿宋_GB2312"/>
          <w:szCs w:val="36"/>
        </w:rPr>
      </w:pPr>
      <w:bookmarkStart w:id="36" w:name="_Toc30384_WPSOffice_Level2"/>
      <w:r>
        <w:rPr>
          <w:rFonts w:hint="eastAsia" w:ascii="仿宋_GB2312" w:hAnsi="仿宋_GB2312" w:eastAsia="仿宋_GB2312" w:cs="仿宋_GB2312"/>
          <w:szCs w:val="36"/>
        </w:rPr>
        <w:t>二 总则</w:t>
      </w:r>
      <w:bookmarkEnd w:id="3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7" w:name="_Toc266951048"/>
      <w:r>
        <w:rPr>
          <w:rFonts w:hint="eastAsia" w:ascii="仿宋_GB2312" w:hAnsi="仿宋_GB2312" w:eastAsia="仿宋_GB2312" w:cs="仿宋_GB2312"/>
          <w:b/>
          <w:bCs/>
          <w:szCs w:val="21"/>
        </w:rPr>
        <w:t>3.语言文字</w:t>
      </w:r>
      <w:bookmarkEnd w:id="37"/>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8" w:name="_1.8_计量单位"/>
      <w:bookmarkEnd w:id="38"/>
      <w:bookmarkStart w:id="39"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40" w:name="_1.10_投标预备会"/>
      <w:bookmarkEnd w:id="40"/>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41" w:name="_Toc10106_WPSOffice_Level2"/>
      <w:r>
        <w:rPr>
          <w:rFonts w:hint="eastAsia" w:ascii="仿宋_GB2312" w:hAnsi="仿宋_GB2312" w:eastAsia="仿宋_GB2312" w:cs="仿宋_GB2312"/>
          <w:szCs w:val="28"/>
        </w:rPr>
        <w:t>三 招标文件</w:t>
      </w:r>
      <w:bookmarkEnd w:id="41"/>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2" w:name="_Toc4961_WPSOffice_Level2"/>
      <w:bookmarkStart w:id="43" w:name="_Toc24604_WPSOffice_Level2"/>
      <w:bookmarkStart w:id="44" w:name="_Toc188_WPSOffice_Level2"/>
      <w:bookmarkStart w:id="45" w:name="_Toc25935_WPSOffice_Level2"/>
      <w:r>
        <w:rPr>
          <w:rFonts w:hint="eastAsia" w:ascii="仿宋_GB2312" w:hAnsi="仿宋_GB2312" w:eastAsia="仿宋_GB2312" w:cs="仿宋_GB2312"/>
        </w:rPr>
        <w:t>投标人须知</w:t>
      </w:r>
      <w:bookmarkEnd w:id="42"/>
      <w:bookmarkEnd w:id="43"/>
      <w:bookmarkEnd w:id="44"/>
      <w:bookmarkEnd w:id="45"/>
    </w:p>
    <w:p>
      <w:pPr>
        <w:adjustRightInd w:val="0"/>
        <w:snapToGrid w:val="0"/>
        <w:spacing w:line="360" w:lineRule="auto"/>
        <w:ind w:firstLine="420" w:firstLineChars="200"/>
        <w:rPr>
          <w:rFonts w:ascii="仿宋_GB2312" w:hAnsi="仿宋_GB2312" w:eastAsia="仿宋_GB2312" w:cs="仿宋_GB2312"/>
        </w:rPr>
      </w:pPr>
      <w:bookmarkStart w:id="46" w:name="_Toc31424_WPSOffice_Level2"/>
      <w:bookmarkStart w:id="47" w:name="_Toc13276_WPSOffice_Level2"/>
      <w:bookmarkStart w:id="48" w:name="_Toc32235_WPSOffice_Level2"/>
      <w:bookmarkStart w:id="49" w:name="_Toc2443_WPSOffice_Level2"/>
      <w:r>
        <w:rPr>
          <w:rFonts w:hint="eastAsia" w:ascii="仿宋_GB2312" w:hAnsi="仿宋_GB2312" w:eastAsia="仿宋_GB2312" w:cs="仿宋_GB2312"/>
        </w:rPr>
        <w:t>第二章 投标文件内容及格式</w:t>
      </w:r>
      <w:bookmarkEnd w:id="46"/>
      <w:bookmarkEnd w:id="47"/>
      <w:bookmarkEnd w:id="48"/>
      <w:bookmarkEnd w:id="49"/>
    </w:p>
    <w:p>
      <w:pPr>
        <w:adjustRightInd w:val="0"/>
        <w:snapToGrid w:val="0"/>
        <w:spacing w:line="360" w:lineRule="auto"/>
        <w:ind w:firstLine="420" w:firstLineChars="200"/>
        <w:rPr>
          <w:rFonts w:ascii="仿宋_GB2312" w:hAnsi="仿宋_GB2312" w:eastAsia="仿宋_GB2312" w:cs="仿宋_GB2312"/>
        </w:rPr>
      </w:pPr>
      <w:bookmarkStart w:id="50" w:name="_Toc16269_WPSOffice_Level2"/>
      <w:bookmarkStart w:id="51" w:name="_Toc24836_WPSOffice_Level2"/>
      <w:bookmarkStart w:id="52" w:name="_Toc4416_WPSOffice_Level2"/>
      <w:bookmarkStart w:id="53" w:name="_Toc7005_WPSOffice_Level2"/>
      <w:r>
        <w:rPr>
          <w:rFonts w:hint="eastAsia" w:ascii="仿宋_GB2312" w:hAnsi="仿宋_GB2312" w:eastAsia="仿宋_GB2312" w:cs="仿宋_GB2312"/>
        </w:rPr>
        <w:t>第三章 货物需求</w:t>
      </w:r>
      <w:bookmarkEnd w:id="50"/>
      <w:bookmarkEnd w:id="51"/>
      <w:bookmarkEnd w:id="52"/>
      <w:bookmarkEnd w:id="53"/>
    </w:p>
    <w:p>
      <w:pPr>
        <w:adjustRightInd w:val="0"/>
        <w:snapToGrid w:val="0"/>
        <w:spacing w:line="360" w:lineRule="auto"/>
        <w:ind w:firstLine="420" w:firstLineChars="200"/>
        <w:rPr>
          <w:rFonts w:ascii="仿宋_GB2312" w:hAnsi="仿宋_GB2312" w:eastAsia="仿宋_GB2312" w:cs="仿宋_GB2312"/>
        </w:rPr>
      </w:pPr>
      <w:bookmarkStart w:id="54" w:name="_Toc25382_WPSOffice_Level2"/>
      <w:bookmarkStart w:id="55" w:name="_Toc16294_WPSOffice_Level2"/>
      <w:bookmarkStart w:id="56" w:name="_Toc23459_WPSOffice_Level2"/>
      <w:bookmarkStart w:id="57" w:name="_Toc16119_WPSOffice_Level2"/>
      <w:r>
        <w:rPr>
          <w:rFonts w:hint="eastAsia" w:ascii="仿宋_GB2312" w:hAnsi="仿宋_GB2312" w:eastAsia="仿宋_GB2312" w:cs="仿宋_GB2312"/>
        </w:rPr>
        <w:t>第四章 评标方法</w:t>
      </w:r>
      <w:bookmarkEnd w:id="54"/>
      <w:bookmarkEnd w:id="55"/>
      <w:bookmarkEnd w:id="56"/>
      <w:bookmarkEnd w:id="57"/>
    </w:p>
    <w:p>
      <w:pPr>
        <w:adjustRightInd w:val="0"/>
        <w:snapToGrid w:val="0"/>
        <w:spacing w:line="360" w:lineRule="auto"/>
        <w:ind w:firstLine="420" w:firstLineChars="200"/>
        <w:rPr>
          <w:rFonts w:ascii="仿宋_GB2312" w:hAnsi="仿宋_GB2312" w:eastAsia="仿宋_GB2312" w:cs="仿宋_GB2312"/>
        </w:rPr>
      </w:pPr>
      <w:bookmarkStart w:id="58" w:name="_Toc9629_WPSOffice_Level2"/>
      <w:bookmarkStart w:id="59" w:name="_Toc28106_WPSOffice_Level2"/>
      <w:bookmarkStart w:id="60" w:name="_Toc16368_WPSOffice_Level2"/>
      <w:bookmarkStart w:id="61" w:name="_Toc17794_WPSOffice_Level2"/>
      <w:r>
        <w:rPr>
          <w:rFonts w:hint="eastAsia" w:ascii="仿宋_GB2312" w:hAnsi="仿宋_GB2312" w:eastAsia="仿宋_GB2312" w:cs="仿宋_GB2312"/>
        </w:rPr>
        <w:t>第五章 政府采购合同</w:t>
      </w:r>
      <w:bookmarkEnd w:id="58"/>
      <w:bookmarkEnd w:id="59"/>
      <w:bookmarkEnd w:id="60"/>
      <w:bookmarkEnd w:id="61"/>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62" w:name="_Toc7415_WPSOffice_Level2"/>
      <w:r>
        <w:rPr>
          <w:rFonts w:hint="eastAsia" w:ascii="仿宋_GB2312" w:hAnsi="仿宋_GB2312" w:eastAsia="仿宋_GB2312" w:cs="仿宋_GB2312"/>
        </w:rPr>
        <w:t>四 投标文件的编制</w:t>
      </w:r>
      <w:bookmarkEnd w:id="62"/>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3" w:name="_Toc22507_WPSOffice_Level2"/>
      <w:bookmarkStart w:id="64" w:name="_Toc31973_WPSOffice_Level2"/>
      <w:r>
        <w:rPr>
          <w:rFonts w:hint="eastAsia" w:ascii="仿宋_GB2312" w:hAnsi="仿宋_GB2312" w:eastAsia="仿宋_GB2312" w:cs="仿宋_GB2312"/>
          <w:szCs w:val="21"/>
        </w:rPr>
        <w:t>12.6除非招标文件另有规定，报价原则上精确到小数点后两位。</w:t>
      </w:r>
      <w:bookmarkEnd w:id="63"/>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5"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jc w:val="center"/>
        <w:rPr>
          <w:rFonts w:ascii="仿宋_GB2312" w:hAnsi="仿宋_GB2312" w:eastAsia="仿宋_GB2312" w:cs="仿宋_GB2312"/>
          <w:szCs w:val="28"/>
        </w:rPr>
      </w:pPr>
      <w:bookmarkStart w:id="66" w:name="_Toc988_WPSOffice_Level2"/>
      <w:r>
        <w:rPr>
          <w:rFonts w:hint="eastAsia" w:ascii="仿宋_GB2312" w:hAnsi="仿宋_GB2312" w:eastAsia="仿宋_GB2312" w:cs="仿宋_GB2312"/>
          <w:szCs w:val="28"/>
        </w:rPr>
        <w:t>六 开标及评标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67" w:name="_Toc4544_WPSOffice_Level2"/>
      <w:r>
        <w:rPr>
          <w:rFonts w:hint="eastAsia" w:ascii="仿宋_GB2312" w:hAnsi="仿宋_GB2312" w:eastAsia="仿宋_GB2312" w:cs="仿宋_GB2312"/>
          <w:szCs w:val="28"/>
        </w:rPr>
        <w:t>七 确定中标</w:t>
      </w:r>
      <w:bookmarkEnd w:id="6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68" w:name="_Toc17725_WPSOffice_Level1"/>
      <w:r>
        <w:rPr>
          <w:rFonts w:hint="eastAsia"/>
        </w:rPr>
        <w:t>第二章 投标文件内容及格式</w:t>
      </w:r>
      <w:bookmarkEnd w:id="68"/>
    </w:p>
    <w:p>
      <w:pPr>
        <w:ind w:firstLine="482" w:firstLineChars="200"/>
        <w:rPr>
          <w:rFonts w:ascii="仿宋_GB2312" w:hAnsi="仿宋_GB2312" w:eastAsia="仿宋_GB2312" w:cs="仿宋_GB2312"/>
        </w:rPr>
      </w:pPr>
      <w:bookmarkStart w:id="69" w:name="sys_投标文件内容及格式：Block"/>
      <w:bookmarkEnd w:id="69"/>
      <w:bookmarkStart w:id="70" w:name="投标文件内容及格式：Block"/>
      <w:bookmarkEnd w:id="70"/>
      <w:bookmarkStart w:id="71" w:name="_Toc2481_WPSOffice_Level2"/>
      <w:bookmarkStart w:id="72" w:name="_Toc1538_WPSOffice_Level2"/>
      <w:r>
        <w:rPr>
          <w:rFonts w:hint="eastAsia" w:ascii="仿宋_GB2312" w:hAnsi="仿宋_GB2312" w:eastAsia="仿宋_GB2312" w:cs="仿宋_GB2312"/>
          <w:b/>
          <w:sz w:val="24"/>
        </w:rPr>
        <w:t>一、投标文件、电子文档的外封面、封口、封皮及目录</w:t>
      </w:r>
      <w:bookmarkEnd w:id="71"/>
      <w:bookmarkEnd w:id="72"/>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3" w:name="_Toc1266_WPSOffice_Level2"/>
      <w:bookmarkStart w:id="74" w:name="_Toc31052_WPSOffice_Level2"/>
      <w:r>
        <w:rPr>
          <w:rFonts w:hint="eastAsia" w:ascii="仿宋_GB2312" w:hAnsi="仿宋_GB2312" w:eastAsia="仿宋_GB2312" w:cs="仿宋_GB2312"/>
          <w:b/>
          <w:sz w:val="24"/>
        </w:rPr>
        <w:t>二、资格证明材料</w:t>
      </w:r>
      <w:bookmarkEnd w:id="73"/>
      <w:bookmarkEnd w:id="74"/>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75" w:name="_Toc25206_WPSOffice_Level2"/>
          <w:bookmarkStart w:id="76" w:name="_Toc22359_WPSOffice_Level2"/>
          <w:bookmarkStart w:id="77" w:name="资格性证明材料：Document"/>
          <w:bookmarkStart w:id="78" w:name="sys_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5"/>
      <w:bookmarkEnd w:id="76"/>
      <w:r>
        <w:rPr>
          <w:rFonts w:hint="eastAsia" w:ascii="仿宋_GB2312" w:hAnsi="仿宋_GB2312" w:eastAsia="仿宋_GB2312" w:cs="仿宋_GB2312"/>
          <w:b/>
          <w:sz w:val="24"/>
        </w:rPr>
        <w:t>（有一项不符合要求，不能进入下一阶段评审）</w:t>
      </w:r>
    </w:p>
    <w:bookmarkEnd w:id="77"/>
    <w:bookmarkEnd w:id="78"/>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9" w:name="_Toc24432_WPSOffice_Level2"/>
          <w:bookmarkStart w:id="80" w:name="_Toc27769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9"/>
    <w:bookmarkEnd w:id="80"/>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03" w:type="dxa"/>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w:t>
                </w:r>
              </w:p>
            </w:tc>
            <w:sdt>
              <w:sdtPr>
                <w:rPr>
                  <w:rFonts w:hint="eastAsia" w:ascii="仿宋" w:hAnsi="仿宋" w:eastAsia="仿宋"/>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1" w:name="_Toc24011_WPSOffice_Level2"/>
      <w:bookmarkStart w:id="82" w:name="_Toc23127_WPSOffice_Level2"/>
      <w:r>
        <w:rPr>
          <w:rFonts w:hint="eastAsia" w:ascii="仿宋_GB2312" w:hAnsi="仿宋_GB2312" w:eastAsia="仿宋_GB2312" w:cs="仿宋_GB2312"/>
          <w:b/>
          <w:sz w:val="24"/>
        </w:rPr>
        <w:t>重要提示：</w:t>
      </w:r>
      <w:bookmarkEnd w:id="81"/>
      <w:bookmarkEnd w:id="82"/>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3" w:name="_Toc21090_WPSOffice_Level2"/>
      <w:bookmarkStart w:id="84" w:name="_Toc26322_WPSOffice_Level2"/>
      <w:r>
        <w:rPr>
          <w:rFonts w:hint="eastAsia" w:ascii="仿宋_GB2312" w:hAnsi="仿宋_GB2312" w:eastAsia="仿宋_GB2312" w:cs="仿宋_GB2312"/>
          <w:b/>
          <w:bCs/>
          <w:sz w:val="32"/>
          <w:szCs w:val="32"/>
        </w:rPr>
        <w:t>投标文件、电子文档外封面、封口格式</w:t>
      </w:r>
      <w:bookmarkEnd w:id="83"/>
      <w:bookmarkEnd w:id="84"/>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5" w:name="_Toc2304_WPSOffice_Level2"/>
      <w:bookmarkStart w:id="86" w:name="_Toc21414_WPSOffice_Level2"/>
      <w:r>
        <w:rPr>
          <w:rFonts w:hint="eastAsia" w:ascii="仿宋_GB2312" w:hAnsi="仿宋_GB2312" w:eastAsia="仿宋_GB2312" w:cs="仿宋_GB2312"/>
          <w:b/>
          <w:sz w:val="32"/>
          <w:szCs w:val="32"/>
        </w:rPr>
        <w:t>目  录</w:t>
      </w:r>
      <w:bookmarkEnd w:id="85"/>
      <w:bookmarkEnd w:id="86"/>
    </w:p>
    <w:p>
      <w:pPr>
        <w:rPr>
          <w:rFonts w:ascii="仿宋_GB2312" w:hAnsi="仿宋_GB2312" w:eastAsia="仿宋_GB2312" w:cs="仿宋_GB2312"/>
        </w:rPr>
      </w:pPr>
      <w:bookmarkStart w:id="87" w:name="_Toc7636_WPSOffice_Level2"/>
      <w:bookmarkStart w:id="88" w:name="_Toc30940_WPSOffice_Level2"/>
      <w:r>
        <w:rPr>
          <w:rFonts w:hint="eastAsia" w:ascii="仿宋_GB2312" w:hAnsi="仿宋_GB2312" w:eastAsia="仿宋_GB2312" w:cs="仿宋_GB2312"/>
        </w:rPr>
        <w:t>一、资格证明材料</w:t>
      </w:r>
      <w:bookmarkEnd w:id="87"/>
      <w:bookmarkEnd w:id="88"/>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9" w:name="_Toc13950_WPSOffice_Level2"/>
      <w:bookmarkStart w:id="90" w:name="_Toc31702_WPSOffice_Level2"/>
      <w:r>
        <w:rPr>
          <w:rFonts w:hint="eastAsia" w:ascii="仿宋_GB2312" w:hAnsi="仿宋_GB2312" w:eastAsia="仿宋_GB2312" w:cs="仿宋_GB2312"/>
        </w:rPr>
        <w:t>二、符合性证明材料</w:t>
      </w:r>
      <w:bookmarkEnd w:id="89"/>
      <w:bookmarkEnd w:id="9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1" w:name="_Toc9090_WPSOffice_Level2"/>
      <w:bookmarkStart w:id="92" w:name="_Toc14854_WPSOffice_Level2"/>
      <w:r>
        <w:rPr>
          <w:rFonts w:hint="eastAsia" w:ascii="仿宋_GB2312" w:hAnsi="仿宋_GB2312" w:eastAsia="仿宋_GB2312" w:cs="仿宋_GB2312"/>
        </w:rPr>
        <w:t>三、其它材料</w:t>
      </w:r>
      <w:bookmarkEnd w:id="91"/>
      <w:bookmarkEnd w:id="92"/>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3" w:name="_Toc16924_WPSOffice_Level2"/>
      <w:bookmarkStart w:id="94" w:name="_Toc3401_WPSOffice_Level2"/>
      <w:r>
        <w:rPr>
          <w:rFonts w:hint="eastAsia" w:ascii="仿宋_GB2312" w:hAnsi="仿宋_GB2312" w:eastAsia="仿宋_GB2312" w:cs="仿宋_GB2312"/>
          <w:b/>
          <w:sz w:val="32"/>
          <w:szCs w:val="32"/>
        </w:rPr>
        <w:t>法定代表人（或非法人组织负责人）身份证明书</w:t>
      </w:r>
      <w:bookmarkEnd w:id="93"/>
      <w:bookmarkEnd w:id="94"/>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5" w:name="_Toc122_WPSOffice_Level2"/>
      <w:bookmarkStart w:id="96" w:name="_Toc21833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5"/>
      <w:bookmarkEnd w:id="96"/>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7" w:name="_Toc23728_WPSOffice_Level2"/>
      <w:bookmarkStart w:id="98" w:name="_Toc12037_WPSOffice_Level2"/>
      <w:r>
        <w:rPr>
          <w:rFonts w:hint="eastAsia" w:ascii="仿宋_GB2312" w:hAnsi="仿宋_GB2312" w:eastAsia="仿宋_GB2312" w:cs="仿宋_GB2312"/>
          <w:b/>
          <w:sz w:val="32"/>
          <w:szCs w:val="32"/>
        </w:rPr>
        <w:t>具备履行合同所必需的设备和专业技术能力声明函</w:t>
      </w:r>
      <w:bookmarkEnd w:id="97"/>
      <w:bookmarkEnd w:id="98"/>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9" w:name="_Toc1917_WPSOffice_Level2"/>
      <w:bookmarkStart w:id="100" w:name="_Toc28831_WPSOffice_Level2"/>
      <w:r>
        <w:rPr>
          <w:rFonts w:hint="eastAsia" w:ascii="仿宋_GB2312" w:hAnsi="仿宋_GB2312" w:eastAsia="仿宋_GB2312" w:cs="仿宋_GB2312"/>
          <w:sz w:val="28"/>
          <w:szCs w:val="28"/>
        </w:rPr>
        <w:t>（格式自拟）</w:t>
      </w:r>
      <w:bookmarkEnd w:id="99"/>
      <w:bookmarkEnd w:id="100"/>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1" w:name="_Toc11967_WPSOffice_Level2"/>
      <w:bookmarkStart w:id="102" w:name="_Toc7498_WPSOffice_Level2"/>
      <w:r>
        <w:rPr>
          <w:rFonts w:hint="eastAsia" w:ascii="仿宋_GB2312" w:hAnsi="仿宋_GB2312" w:eastAsia="仿宋_GB2312" w:cs="仿宋_GB2312"/>
          <w:b/>
          <w:sz w:val="32"/>
          <w:szCs w:val="32"/>
        </w:rPr>
        <w:t>参加政府采购活动前3年内在经营活动中没有重大违法记录的书面声明</w:t>
      </w:r>
      <w:bookmarkEnd w:id="101"/>
      <w:bookmarkEnd w:id="102"/>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3" w:name="_Toc16873_WPSOffice_Level2"/>
      <w:bookmarkStart w:id="104" w:name="_Toc30548_WPSOffice_Level2"/>
      <w:r>
        <w:rPr>
          <w:rFonts w:hint="eastAsia" w:ascii="仿宋_GB2312" w:hAnsi="仿宋_GB2312" w:eastAsia="仿宋_GB2312" w:cs="仿宋_GB2312"/>
          <w:b/>
          <w:sz w:val="32"/>
          <w:szCs w:val="32"/>
        </w:rPr>
        <w:t>联合体协议书</w:t>
      </w:r>
      <w:bookmarkEnd w:id="103"/>
      <w:bookmarkEnd w:id="104"/>
    </w:p>
    <w:p>
      <w:pPr>
        <w:pStyle w:val="11"/>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105" w:name="_Toc15561_WPSOffice_Level2"/>
      <w:bookmarkStart w:id="106" w:name="_Toc23749_WPSOffice_Level2"/>
      <w:r>
        <w:rPr>
          <w:rFonts w:hint="eastAsia" w:ascii="仿宋_GB2312" w:hAnsi="仿宋_GB2312" w:eastAsia="仿宋_GB2312" w:cs="仿宋_GB2312"/>
        </w:rPr>
        <w:t>1.</w:t>
      </w:r>
      <w:bookmarkEnd w:id="105"/>
      <w:bookmarkEnd w:id="106"/>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7" w:name="_Toc405_WPSOffice_Level2"/>
      <w:bookmarkStart w:id="108" w:name="_Toc22173_WPSOffice_Level2"/>
      <w:r>
        <w:rPr>
          <w:rFonts w:hint="eastAsia" w:ascii="仿宋_GB2312" w:hAnsi="仿宋_GB2312" w:eastAsia="仿宋_GB2312" w:cs="仿宋_GB2312"/>
        </w:rPr>
        <w:t>2.</w:t>
      </w:r>
      <w:bookmarkEnd w:id="107"/>
      <w:bookmarkEnd w:id="108"/>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9" w:name="_Toc7084_WPSOffice_Level2"/>
      <w:bookmarkStart w:id="110" w:name="_Toc23482_WPSOffice_Level2"/>
      <w:r>
        <w:rPr>
          <w:rFonts w:hint="eastAsia" w:ascii="仿宋_GB2312" w:hAnsi="仿宋_GB2312" w:eastAsia="仿宋_GB2312" w:cs="仿宋_GB2312"/>
        </w:rPr>
        <w:t>3.</w:t>
      </w:r>
      <w:bookmarkEnd w:id="109"/>
      <w:bookmarkEnd w:id="110"/>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1" w:name="_Toc24841_WPSOffice_Level2"/>
      <w:bookmarkStart w:id="112" w:name="_Toc14782_WPSOffice_Level2"/>
      <w:r>
        <w:rPr>
          <w:rFonts w:hint="eastAsia" w:ascii="仿宋_GB2312" w:hAnsi="仿宋_GB2312" w:eastAsia="仿宋_GB2312" w:cs="仿宋_GB2312"/>
          <w:b/>
          <w:sz w:val="32"/>
          <w:szCs w:val="32"/>
        </w:rPr>
        <w:t>投标函</w:t>
      </w:r>
      <w:bookmarkEnd w:id="111"/>
      <w:bookmarkEnd w:id="112"/>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3" w:name="_Toc2673_WPSOffice_Level2"/>
      <w:bookmarkStart w:id="114" w:name="_Toc11267_WPSOffice_Level2"/>
      <w:r>
        <w:rPr>
          <w:rFonts w:hint="eastAsia" w:ascii="仿宋_GB2312" w:hAnsi="仿宋_GB2312" w:eastAsia="仿宋_GB2312" w:cs="仿宋_GB2312"/>
          <w:b/>
          <w:bCs/>
          <w:sz w:val="32"/>
          <w:szCs w:val="32"/>
        </w:rPr>
        <w:t>开标一览表</w:t>
      </w:r>
      <w:bookmarkEnd w:id="113"/>
      <w:bookmarkEnd w:id="114"/>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5" w:name="_Toc16044_WPSOffice_Level2"/>
      <w:bookmarkStart w:id="116" w:name="_Toc28271_WPSOffice_Level2"/>
      <w:r>
        <w:rPr>
          <w:rFonts w:hint="eastAsia" w:ascii="仿宋_GB2312" w:hAnsi="仿宋_GB2312" w:eastAsia="仿宋_GB2312" w:cs="仿宋_GB2312"/>
          <w:b/>
          <w:bCs/>
          <w:sz w:val="32"/>
          <w:szCs w:val="32"/>
        </w:rPr>
        <w:t>分项报价表</w:t>
      </w:r>
      <w:bookmarkEnd w:id="115"/>
      <w:bookmarkEnd w:id="116"/>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721"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675" w:type="dxa"/>
            <w:vAlign w:val="center"/>
          </w:tcPr>
          <w:p>
            <w:pPr>
              <w:adjustRightInd w:val="0"/>
              <w:snapToGrid w:val="0"/>
              <w:ind w:right="105" w:rightChars="50"/>
              <w:jc w:val="center"/>
              <w:rPr>
                <w:rFonts w:ascii="仿宋_GB2312" w:hAnsi="仿宋_GB2312" w:eastAsia="仿宋_GB2312" w:cs="仿宋_GB2312"/>
                <w:szCs w:val="21"/>
              </w:rPr>
            </w:pPr>
          </w:p>
        </w:tc>
        <w:tc>
          <w:tcPr>
            <w:tcW w:w="68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7" w:name="_Toc31555_WPSOffice_Level2"/>
      <w:bookmarkStart w:id="118" w:name="_Toc9235_WPSOffice_Level2"/>
      <w:r>
        <w:rPr>
          <w:rFonts w:hint="eastAsia" w:ascii="仿宋_GB2312" w:hAnsi="仿宋_GB2312" w:eastAsia="仿宋_GB2312" w:cs="仿宋_GB2312"/>
          <w:b/>
          <w:bCs/>
          <w:sz w:val="32"/>
          <w:szCs w:val="32"/>
        </w:rPr>
        <w:t>技术规格偏离表</w:t>
      </w:r>
      <w:bookmarkEnd w:id="117"/>
      <w:bookmarkEnd w:id="118"/>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包号/序号：</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9" w:name="_Toc4431_WPSOffice_Level2"/>
      <w:bookmarkStart w:id="120" w:name="_Toc8488_WPSOffice_Level2"/>
      <w:r>
        <w:rPr>
          <w:rFonts w:hint="eastAsia" w:ascii="仿宋_GB2312" w:hAnsi="仿宋_GB2312" w:eastAsia="仿宋_GB2312" w:cs="仿宋_GB2312"/>
          <w:b/>
          <w:bCs/>
          <w:sz w:val="32"/>
          <w:szCs w:val="32"/>
        </w:rPr>
        <w:t>商务条款偏离表</w:t>
      </w:r>
      <w:bookmarkEnd w:id="119"/>
      <w:bookmarkEnd w:id="120"/>
    </w:p>
    <w:sdt>
      <w:sdtPr>
        <w:alias w:val="一表（对项目或各包的要求）"/>
        <w:tag w:val="一表（对项目或各包的要求）"/>
        <w:id w:val="1558982016"/>
        <w:lock w:val="sdtLocked"/>
      </w:sdtPr>
      <w:sdtContent>
        <w:p/>
        <w:tbl>
          <w:tblPr>
            <w:tblStyle w:val="20"/>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交货/交付时间：合同签订后60日内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交货/交付地点：</w:t>
                </w:r>
                <w:r>
                  <w:rPr>
                    <w:rFonts w:hint="eastAsia" w:ascii="仿宋_GB2312" w:hAnsi="仿宋_GB2312" w:eastAsia="仿宋_GB2312" w:cs="仿宋_GB2312"/>
                    <w:kern w:val="0"/>
                    <w:sz w:val="20"/>
                    <w:szCs w:val="21"/>
                  </w:rPr>
                  <w:t>营口职业技术学院指定地点</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付款方式及条件：货到安装调试验收合格后付合同价款的90%，其余10%作为质保金一年后付清。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质量保证期：（1）年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保修期内上门免费服务，终身维修，提供配件：（3）年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热线支持：</w:t>
                </w:r>
              </w:p>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现场支持：（2）小时内响应；（12）小时内到达</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adjustRightInd w:val="0"/>
                  <w:snapToGrid w:val="0"/>
                  <w:ind w:right="105" w:rightChars="5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采购单位未提供需求而投标人认为需说明及补充的内容在此填列</w:t>
                </w: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1" w:name="_Toc20929_WPSOffice_Level2"/>
      <w:bookmarkStart w:id="122" w:name="_Toc9410_WPSOffice_Level2"/>
      <w:r>
        <w:rPr>
          <w:rFonts w:hint="eastAsia" w:ascii="仿宋_GB2312" w:hAnsi="仿宋_GB2312" w:eastAsia="仿宋_GB2312" w:cs="仿宋_GB2312"/>
          <w:b/>
          <w:bCs/>
          <w:sz w:val="32"/>
          <w:szCs w:val="32"/>
        </w:rPr>
        <w:t>投标人关联单位的说明</w:t>
      </w:r>
      <w:bookmarkEnd w:id="121"/>
      <w:bookmarkEnd w:id="122"/>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3" w:name="_Toc2074_WPSOffice_Level2"/>
      <w:bookmarkStart w:id="124" w:name="_Toc31070_WPSOffice_Level2"/>
      <w:r>
        <w:rPr>
          <w:rFonts w:hint="eastAsia" w:ascii="仿宋_GB2312" w:hAnsi="仿宋_GB2312" w:eastAsia="仿宋_GB2312" w:cs="仿宋_GB2312"/>
          <w:szCs w:val="21"/>
        </w:rPr>
        <w:t>（1）与投标人单位法定代表人（或非法人组织负责人）为同一人的其他单位；</w:t>
      </w:r>
      <w:bookmarkEnd w:id="123"/>
      <w:bookmarkEnd w:id="124"/>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5" w:name="_Toc27053_WPSOffice_Level2"/>
      <w:bookmarkStart w:id="126" w:name="_Toc889_WPSOffice_Level2"/>
      <w:r>
        <w:rPr>
          <w:rFonts w:hint="eastAsia" w:ascii="仿宋_GB2312" w:hAnsi="仿宋_GB2312" w:eastAsia="仿宋_GB2312" w:cs="仿宋_GB2312"/>
          <w:szCs w:val="21"/>
        </w:rPr>
        <w:t>（2）与投标人存在直接控股、管理关系的其他单位。</w:t>
      </w:r>
      <w:bookmarkEnd w:id="125"/>
      <w:bookmarkEnd w:id="126"/>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7" w:name="_Toc6847_WPSOffice_Level2"/>
      <w:bookmarkStart w:id="128" w:name="_Toc13329_WPSOffice_Level2"/>
      <w:r>
        <w:rPr>
          <w:rFonts w:hint="eastAsia" w:ascii="仿宋_GB2312" w:hAnsi="仿宋_GB2312" w:eastAsia="仿宋_GB2312" w:cs="仿宋_GB2312"/>
          <w:b/>
          <w:bCs/>
          <w:sz w:val="32"/>
          <w:szCs w:val="32"/>
        </w:rPr>
        <w:t>进口产品制造厂家的授权书</w:t>
      </w:r>
      <w:bookmarkEnd w:id="127"/>
      <w:bookmarkEnd w:id="128"/>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9" w:name="_Toc4541_WPSOffice_Level2"/>
      <w:bookmarkStart w:id="130" w:name="_Toc19164_WPSOffice_Level2"/>
      <w:r>
        <w:rPr>
          <w:rFonts w:hint="eastAsia" w:ascii="仿宋_GB2312" w:hAnsi="仿宋_GB2312" w:eastAsia="仿宋_GB2312" w:cs="仿宋_GB2312"/>
          <w:b/>
          <w:bCs/>
          <w:sz w:val="32"/>
          <w:szCs w:val="32"/>
        </w:rPr>
        <w:t>中小企业声明函</w:t>
      </w:r>
      <w:bookmarkEnd w:id="129"/>
      <w:bookmarkEnd w:id="130"/>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p>
    <w:p>
      <w:pPr>
        <w:widowControl/>
        <w:spacing w:line="360" w:lineRule="auto"/>
        <w:jc w:val="left"/>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项目采购活动提供本企业制造的货物，由本企业承担工程、提供服务，或者提供其他</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（请填写：中型、小型、微型）企业制造的货物。本条所称货物不包括使用大型企业注册商标的货物。</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8320" w:type="dxa"/>
            <w:gridSpan w:val="6"/>
            <w:vAlign w:val="center"/>
          </w:tcPr>
          <w:p>
            <w:pPr>
              <w:widowControl/>
              <w:ind w:firstLine="422" w:firstLineChars="200"/>
              <w:jc w:val="left"/>
              <w:rPr>
                <w:rFonts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ascii="仿宋_GB2312" w:hAnsi="仿宋_GB2312" w:eastAsia="仿宋_GB2312" w:cs="仿宋_GB2312"/>
                <w:szCs w:val="21"/>
              </w:rPr>
            </w:pPr>
            <w:r>
              <w:rPr>
                <w:rFonts w:hint="eastAsia" w:ascii="仿宋_GB2312" w:hAnsi="仿宋_GB2312" w:eastAsia="仿宋_GB2312" w:cs="仿宋_GB2312"/>
                <w:b/>
                <w:bCs/>
                <w:kern w:val="0"/>
                <w:szCs w:val="21"/>
              </w:rPr>
              <w:t>（注：投标产品非投标人生产制造的，不须填写此表格）</w:t>
            </w:r>
          </w:p>
        </w:tc>
      </w:tr>
    </w:tbl>
    <w:p>
      <w:pPr>
        <w:autoSpaceDN w:val="0"/>
        <w:spacing w:line="440" w:lineRule="exact"/>
        <w:ind w:firstLine="420" w:firstLineChars="200"/>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注：投标人为非中小企业的，无需填写此声明函。</w:t>
      </w: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31" w:name="_Toc21675_WPSOffice_Level2"/>
      <w:bookmarkStart w:id="132" w:name="_Toc25502_WPSOffice_Level2"/>
      <w:r>
        <w:rPr>
          <w:rFonts w:hint="eastAsia" w:ascii="仿宋_GB2312" w:hAnsi="仿宋_GB2312" w:eastAsia="仿宋_GB2312" w:cs="仿宋_GB2312"/>
          <w:b/>
          <w:bCs/>
          <w:sz w:val="32"/>
          <w:szCs w:val="32"/>
        </w:rPr>
        <w:t>制造商企业（单位）类型声明函</w:t>
      </w:r>
      <w:bookmarkEnd w:id="131"/>
      <w:bookmarkEnd w:id="13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9"/>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注：投标人所投产品为其它企业生产时须提供此声明函，仅作为价格扣除条件。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3" w:name="_Toc13566_WPSOffice_Level2"/>
      <w:bookmarkStart w:id="134" w:name="_Toc29880_WPSOffice_Level2"/>
      <w:r>
        <w:rPr>
          <w:rFonts w:hint="eastAsia" w:ascii="仿宋_GB2312" w:hAnsi="仿宋_GB2312" w:eastAsia="仿宋_GB2312" w:cs="仿宋_GB2312"/>
          <w:b/>
          <w:bCs/>
          <w:sz w:val="32"/>
          <w:szCs w:val="32"/>
        </w:rPr>
        <w:t>残疾人福利性单位声明函</w:t>
      </w:r>
      <w:bookmarkEnd w:id="133"/>
      <w:bookmarkEnd w:id="134"/>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pPr>
        <w:widowControl/>
        <w:jc w:val="left"/>
        <w:rPr>
          <w:rFonts w:ascii="仿宋_GB2312" w:hAnsi="仿宋_GB2312" w:eastAsia="仿宋_GB2312" w:cs="仿宋_GB2312"/>
          <w:b/>
          <w:bCs/>
          <w:sz w:val="32"/>
          <w:szCs w:val="28"/>
        </w:rPr>
      </w:pPr>
    </w:p>
    <w:p>
      <w:pPr>
        <w:pStyle w:val="2"/>
        <w:jc w:val="center"/>
      </w:pPr>
      <w:bookmarkStart w:id="135" w:name="_Toc4498_WPSOffice_Level1"/>
      <w:r>
        <w:rPr>
          <w:rFonts w:hint="eastAsia"/>
        </w:rPr>
        <w:t>第三章 货物需求</w:t>
      </w:r>
      <w:bookmarkEnd w:id="135"/>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ind w:firstLine="480" w:firstLineChars="200"/>
            <w:rPr>
              <w:rFonts w:ascii="仿宋_GB2312" w:hAnsi="仿宋_GB2312" w:eastAsia="仿宋_GB2312" w:cs="仿宋_GB2312"/>
              <w:szCs w:val="21"/>
            </w:rPr>
          </w:pPr>
        </w:p>
        <w:p>
          <w:pPr>
            <w:jc w:val="center"/>
            <w:rPr>
              <w:rFonts w:ascii="黑体" w:hAnsi="黑体" w:eastAsia="黑体"/>
              <w:sz w:val="36"/>
              <w:szCs w:val="36"/>
            </w:rPr>
          </w:pPr>
          <w:r>
            <w:rPr>
              <w:rFonts w:hint="eastAsia" w:ascii="黑体" w:hAnsi="黑体" w:eastAsia="黑体"/>
              <w:sz w:val="36"/>
              <w:szCs w:val="36"/>
            </w:rPr>
            <w:t>营口职业技术学院卫生健康学院实训基地一期建设项目-性能参数需求表</w:t>
          </w:r>
        </w:p>
        <w:tbl>
          <w:tblPr>
            <w:tblStyle w:val="19"/>
            <w:tblW w:w="105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1341"/>
            <w:gridCol w:w="6952"/>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560" w:type="dxa"/>
                <w:gridSpan w:val="5"/>
                <w:vAlign w:val="center"/>
              </w:tcPr>
              <w:p>
                <w:pPr>
                  <w:jc w:val="center"/>
                  <w:rPr>
                    <w:rFonts w:ascii="仿宋_GB2312" w:eastAsia="仿宋_GB2312"/>
                    <w:b/>
                    <w:sz w:val="32"/>
                    <w:szCs w:val="32"/>
                  </w:rPr>
                </w:pPr>
                <w:r>
                  <w:rPr>
                    <w:rFonts w:hint="eastAsia" w:ascii="仿宋_GB2312" w:eastAsia="仿宋_GB2312"/>
                    <w:b/>
                    <w:sz w:val="32"/>
                    <w:szCs w:val="32"/>
                  </w:rPr>
                  <w:t>基础护理明细表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vAlign w:val="center"/>
              </w:tcPr>
              <w:p>
                <w:pPr>
                  <w:jc w:val="center"/>
                  <w:rPr>
                    <w:rFonts w:ascii="仿宋_GB2312" w:eastAsia="仿宋_GB2312"/>
                  </w:rPr>
                </w:pPr>
                <w:r>
                  <w:rPr>
                    <w:rFonts w:hint="eastAsia" w:ascii="仿宋_GB2312" w:eastAsia="仿宋_GB2312"/>
                  </w:rPr>
                  <w:t>序号</w:t>
                </w:r>
              </w:p>
            </w:tc>
            <w:tc>
              <w:tcPr>
                <w:tcW w:w="1341" w:type="dxa"/>
                <w:tcBorders>
                  <w:right w:val="single" w:color="auto" w:sz="4" w:space="0"/>
                </w:tcBorders>
                <w:vAlign w:val="center"/>
              </w:tcPr>
              <w:p>
                <w:pPr>
                  <w:jc w:val="center"/>
                  <w:rPr>
                    <w:rFonts w:ascii="仿宋_GB2312" w:eastAsia="仿宋_GB2312"/>
                  </w:rPr>
                </w:pPr>
                <w:r>
                  <w:rPr>
                    <w:rFonts w:hint="eastAsia" w:ascii="仿宋_GB2312" w:eastAsia="仿宋_GB2312"/>
                  </w:rPr>
                  <w:t>货物名称</w:t>
                </w:r>
              </w:p>
            </w:tc>
            <w:tc>
              <w:tcPr>
                <w:tcW w:w="6952" w:type="dxa"/>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货物规格</w:t>
                </w:r>
              </w:p>
            </w:tc>
            <w:tc>
              <w:tcPr>
                <w:tcW w:w="720" w:type="dxa"/>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单位</w:t>
                </w:r>
              </w:p>
            </w:tc>
            <w:tc>
              <w:tcPr>
                <w:tcW w:w="720" w:type="dxa"/>
                <w:tcBorders>
                  <w:left w:val="single" w:color="auto" w:sz="4" w:space="0"/>
                </w:tcBorders>
                <w:vAlign w:val="center"/>
              </w:tcPr>
              <w:p>
                <w:pPr>
                  <w:jc w:val="center"/>
                  <w:rPr>
                    <w:rFonts w:ascii="仿宋_GB2312" w:eastAsia="仿宋_GB2312"/>
                  </w:rPr>
                </w:pPr>
                <w:r>
                  <w:rPr>
                    <w:rFonts w:hint="eastAsia" w:ascii="仿宋_GB2312" w:eastAsia="仿宋_GB2312"/>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vAlign w:val="center"/>
              </w:tcPr>
              <w:p>
                <w:pPr>
                  <w:pStyle w:val="45"/>
                  <w:ind w:firstLine="0" w:firstLineChars="0"/>
                  <w:jc w:val="center"/>
                  <w:rPr>
                    <w:rFonts w:ascii="仿宋_GB2312" w:eastAsia="仿宋_GB2312"/>
                  </w:rPr>
                </w:pPr>
                <w:r>
                  <w:rPr>
                    <w:rFonts w:hint="eastAsia" w:ascii="宋体" w:hAnsi="宋体"/>
                  </w:rPr>
                  <w:t>1</w:t>
                </w:r>
              </w:p>
            </w:tc>
            <w:tc>
              <w:tcPr>
                <w:tcW w:w="1341" w:type="dxa"/>
                <w:tcBorders>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多功能病床</w:t>
                </w:r>
              </w:p>
            </w:tc>
            <w:tc>
              <w:tcPr>
                <w:tcW w:w="6952" w:type="dxa"/>
                <w:tcBorders>
                  <w:left w:val="single" w:color="auto" w:sz="4" w:space="0"/>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参数：长×宽×高：2 000 mm×900 mm×（550 mm~600 mm）、 双摇三折（床头、中间、床尾能升降）、 配有可收折护栏。床头、床尾、护栏均采用ABS材质，床面采用优质冷轧钢板一次冲压成型。脚轮：φ130中控双面脚轮，四轮刹车。</w:t>
                </w:r>
              </w:p>
            </w:tc>
            <w:tc>
              <w:tcPr>
                <w:tcW w:w="720" w:type="dxa"/>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张</w:t>
                </w:r>
              </w:p>
            </w:tc>
            <w:tc>
              <w:tcPr>
                <w:tcW w:w="720" w:type="dxa"/>
                <w:tcBorders>
                  <w:left w:val="single" w:color="auto" w:sz="4" w:space="0"/>
                </w:tcBorders>
                <w:vAlign w:val="center"/>
              </w:tcPr>
              <w:p>
                <w:pPr>
                  <w:spacing w:line="400" w:lineRule="exact"/>
                  <w:jc w:val="center"/>
                  <w:rPr>
                    <w:rFonts w:ascii="仿宋_GB2312" w:eastAsia="仿宋_GB2312"/>
                  </w:rPr>
                </w:pPr>
                <w:r>
                  <w:rPr>
                    <w:rFonts w:hint="eastAsia" w:ascii="仿宋_GB2312" w:hAnsi="仿宋" w:eastAsia="仿宋_GB2312" w:cs="仿宋_GB2312"/>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vAlign w:val="center"/>
              </w:tcPr>
              <w:p>
                <w:pPr>
                  <w:pStyle w:val="45"/>
                  <w:ind w:firstLine="0" w:firstLineChars="0"/>
                  <w:jc w:val="center"/>
                  <w:rPr>
                    <w:rFonts w:ascii="仿宋_GB2312" w:eastAsia="仿宋_GB2312"/>
                  </w:rPr>
                </w:pPr>
                <w:r>
                  <w:rPr>
                    <w:rFonts w:hint="eastAsia" w:ascii="宋体" w:hAnsi="宋体"/>
                  </w:rPr>
                  <w:t>2</w:t>
                </w:r>
              </w:p>
            </w:tc>
            <w:tc>
              <w:tcPr>
                <w:tcW w:w="1341" w:type="dxa"/>
                <w:tcBorders>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多功能电控病床</w:t>
                </w:r>
              </w:p>
            </w:tc>
            <w:tc>
              <w:tcPr>
                <w:tcW w:w="6952" w:type="dxa"/>
                <w:tcBorders>
                  <w:left w:val="single" w:color="auto" w:sz="4" w:space="0"/>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参数：长×宽×高：2 000 mm×900 mm×（550 mm~600 mm）、 双摇三折（床头、中间、床尾能升降）、 配有可收折护栏等，均有电动按钮控制。床头、床尾、护栏均采用ABS材质，床面采用优质冷轧钢板一次冲压成型。万向轮。</w:t>
                </w:r>
              </w:p>
            </w:tc>
            <w:tc>
              <w:tcPr>
                <w:tcW w:w="720" w:type="dxa"/>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张</w:t>
                </w:r>
              </w:p>
            </w:tc>
            <w:tc>
              <w:tcPr>
                <w:tcW w:w="720" w:type="dxa"/>
                <w:tcBorders>
                  <w:left w:val="single" w:color="auto" w:sz="4" w:space="0"/>
                </w:tcBorders>
                <w:vAlign w:val="center"/>
              </w:tcPr>
              <w:p>
                <w:pPr>
                  <w:spacing w:line="400" w:lineRule="exact"/>
                  <w:jc w:val="center"/>
                  <w:rPr>
                    <w:rFonts w:ascii="仿宋_GB2312" w:eastAsia="仿宋_GB2312"/>
                  </w:rPr>
                </w:pPr>
                <w:r>
                  <w:rPr>
                    <w:rFonts w:hint="eastAsia" w:ascii="仿宋_GB2312" w:hAnsi="仿宋" w:eastAsia="仿宋_GB2312" w:cs="仿宋_GB2312"/>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vAlign w:val="center"/>
              </w:tcPr>
              <w:p>
                <w:pPr>
                  <w:pStyle w:val="45"/>
                  <w:ind w:firstLine="0" w:firstLineChars="0"/>
                  <w:jc w:val="center"/>
                  <w:rPr>
                    <w:rFonts w:ascii="仿宋_GB2312" w:eastAsia="仿宋_GB2312"/>
                  </w:rPr>
                </w:pPr>
                <w:r>
                  <w:rPr>
                    <w:rFonts w:hint="eastAsia" w:ascii="宋体" w:hAnsi="宋体"/>
                  </w:rPr>
                  <w:t>3</w:t>
                </w:r>
              </w:p>
            </w:tc>
            <w:tc>
              <w:tcPr>
                <w:tcW w:w="1341" w:type="dxa"/>
                <w:tcBorders>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 xml:space="preserve">床旁桌 </w:t>
                </w:r>
              </w:p>
            </w:tc>
            <w:tc>
              <w:tcPr>
                <w:tcW w:w="6952" w:type="dxa"/>
                <w:tcBorders>
                  <w:left w:val="single" w:color="auto" w:sz="4" w:space="0"/>
                  <w:right w:val="single" w:color="auto" w:sz="4" w:space="0"/>
                </w:tcBorders>
                <w:vAlign w:val="center"/>
              </w:tcPr>
              <w:p>
                <w:pPr>
                  <w:spacing w:line="400" w:lineRule="exact"/>
                  <w:rPr>
                    <w:rFonts w:ascii="仿宋_GB2312" w:eastAsia="仿宋_GB2312"/>
                  </w:rPr>
                </w:pPr>
                <w:r>
                  <w:rPr>
                    <w:rFonts w:hint="eastAsia" w:ascii="仿宋_GB2312" w:hAnsi="仿宋" w:eastAsia="仿宋_GB2312" w:cs="仿宋_GB2312"/>
                    <w:szCs w:val="21"/>
                  </w:rPr>
                  <w:t>参数：与病床配套，附有抽屉、柜子。整体采用ABS材质。尺寸：</w:t>
                </w:r>
                <w:r>
                  <w:rPr>
                    <w:rFonts w:ascii="仿宋_GB2312" w:hAnsi="仿宋" w:eastAsia="仿宋_GB2312" w:cs="仿宋_GB2312"/>
                    <w:szCs w:val="21"/>
                  </w:rPr>
                  <w:t>480*480*760mm</w:t>
                </w:r>
                <w:r>
                  <w:rPr>
                    <w:rFonts w:hint="eastAsia" w:ascii="仿宋_GB2312" w:hAnsi="仿宋" w:eastAsia="仿宋_GB2312" w:cs="仿宋_GB2312"/>
                    <w:szCs w:val="21"/>
                  </w:rPr>
                  <w:t>。</w:t>
                </w:r>
              </w:p>
            </w:tc>
            <w:tc>
              <w:tcPr>
                <w:tcW w:w="720" w:type="dxa"/>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个</w:t>
                </w:r>
              </w:p>
            </w:tc>
            <w:tc>
              <w:tcPr>
                <w:tcW w:w="720" w:type="dxa"/>
                <w:tcBorders>
                  <w:left w:val="single" w:color="auto" w:sz="4" w:space="0"/>
                </w:tcBorders>
                <w:vAlign w:val="center"/>
              </w:tcPr>
              <w:p>
                <w:pPr>
                  <w:spacing w:line="400" w:lineRule="exact"/>
                  <w:jc w:val="center"/>
                  <w:rPr>
                    <w:rFonts w:ascii="仿宋_GB2312" w:eastAsia="仿宋_GB2312"/>
                  </w:rPr>
                </w:pPr>
                <w:r>
                  <w:rPr>
                    <w:rFonts w:hint="eastAsia" w:ascii="仿宋_GB2312" w:hAnsi="仿宋" w:eastAsia="仿宋_GB2312" w:cs="仿宋_GB2312"/>
                    <w:szCs w:val="21"/>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27" w:type="dxa"/>
                <w:vAlign w:val="center"/>
              </w:tcPr>
              <w:p>
                <w:pPr>
                  <w:pStyle w:val="45"/>
                  <w:ind w:firstLine="0" w:firstLineChars="0"/>
                  <w:jc w:val="center"/>
                  <w:rPr>
                    <w:rFonts w:ascii="仿宋_GB2312" w:eastAsia="仿宋_GB2312"/>
                  </w:rPr>
                </w:pPr>
                <w:r>
                  <w:rPr>
                    <w:rFonts w:hint="eastAsia" w:ascii="宋体" w:hAnsi="宋体"/>
                  </w:rPr>
                  <w:t>4</w:t>
                </w:r>
              </w:p>
            </w:tc>
            <w:tc>
              <w:tcPr>
                <w:tcW w:w="1341" w:type="dxa"/>
                <w:tcBorders>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床旁椅</w:t>
                </w:r>
              </w:p>
            </w:tc>
            <w:tc>
              <w:tcPr>
                <w:tcW w:w="6952" w:type="dxa"/>
                <w:tcBorders>
                  <w:left w:val="single" w:color="auto" w:sz="4" w:space="0"/>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参数：与病床配套，适合病员休息、起坐。材质：PVC材质。尺寸：</w:t>
                </w:r>
                <w:r>
                  <w:rPr>
                    <w:rFonts w:ascii="仿宋_GB2312" w:hAnsi="仿宋" w:eastAsia="仿宋_GB2312" w:cs="仿宋_GB2312"/>
                    <w:szCs w:val="21"/>
                  </w:rPr>
                  <w:t>4</w:t>
                </w:r>
                <w:r>
                  <w:rPr>
                    <w:rFonts w:hint="eastAsia" w:ascii="仿宋_GB2312" w:hAnsi="仿宋" w:eastAsia="仿宋_GB2312" w:cs="仿宋_GB2312"/>
                    <w:szCs w:val="21"/>
                  </w:rPr>
                  <w:t>2</w:t>
                </w:r>
                <w:r>
                  <w:rPr>
                    <w:rFonts w:ascii="仿宋_GB2312" w:hAnsi="仿宋" w:eastAsia="仿宋_GB2312" w:cs="仿宋_GB2312"/>
                    <w:szCs w:val="21"/>
                  </w:rPr>
                  <w:t>0*4</w:t>
                </w:r>
                <w:r>
                  <w:rPr>
                    <w:rFonts w:hint="eastAsia" w:ascii="仿宋_GB2312" w:hAnsi="仿宋" w:eastAsia="仿宋_GB2312" w:cs="仿宋_GB2312"/>
                    <w:szCs w:val="21"/>
                  </w:rPr>
                  <w:t>0</w:t>
                </w:r>
                <w:r>
                  <w:rPr>
                    <w:rFonts w:ascii="仿宋_GB2312" w:hAnsi="仿宋" w:eastAsia="仿宋_GB2312" w:cs="仿宋_GB2312"/>
                    <w:szCs w:val="21"/>
                  </w:rPr>
                  <w:t>0*7</w:t>
                </w:r>
                <w:r>
                  <w:rPr>
                    <w:rFonts w:hint="eastAsia" w:ascii="仿宋_GB2312" w:hAnsi="仿宋" w:eastAsia="仿宋_GB2312" w:cs="仿宋_GB2312"/>
                    <w:szCs w:val="21"/>
                  </w:rPr>
                  <w:t>5</w:t>
                </w:r>
                <w:r>
                  <w:rPr>
                    <w:rFonts w:ascii="仿宋_GB2312" w:hAnsi="仿宋" w:eastAsia="仿宋_GB2312" w:cs="仿宋_GB2312"/>
                    <w:szCs w:val="21"/>
                  </w:rPr>
                  <w:t>0mm</w:t>
                </w:r>
                <w:r>
                  <w:rPr>
                    <w:rFonts w:hint="eastAsia" w:ascii="仿宋_GB2312" w:hAnsi="仿宋" w:eastAsia="仿宋_GB2312" w:cs="仿宋_GB2312"/>
                    <w:szCs w:val="21"/>
                  </w:rPr>
                  <w:t>。</w:t>
                </w:r>
              </w:p>
            </w:tc>
            <w:tc>
              <w:tcPr>
                <w:tcW w:w="720" w:type="dxa"/>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个</w:t>
                </w:r>
              </w:p>
            </w:tc>
            <w:tc>
              <w:tcPr>
                <w:tcW w:w="720" w:type="dxa"/>
                <w:tcBorders>
                  <w:left w:val="single" w:color="auto" w:sz="4" w:space="0"/>
                </w:tcBorders>
                <w:vAlign w:val="center"/>
              </w:tcPr>
              <w:p>
                <w:pPr>
                  <w:spacing w:line="400" w:lineRule="exact"/>
                  <w:jc w:val="center"/>
                  <w:rPr>
                    <w:rFonts w:ascii="仿宋_GB2312" w:eastAsia="仿宋_GB2312"/>
                  </w:rPr>
                </w:pPr>
                <w:r>
                  <w:rPr>
                    <w:rFonts w:hint="eastAsia" w:ascii="仿宋_GB2312" w:hAnsi="仿宋" w:eastAsia="仿宋_GB2312" w:cs="仿宋_GB2312"/>
                    <w:szCs w:val="21"/>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827" w:type="dxa"/>
                <w:vAlign w:val="center"/>
              </w:tcPr>
              <w:p>
                <w:pPr>
                  <w:pStyle w:val="45"/>
                  <w:ind w:firstLine="0" w:firstLineChars="0"/>
                  <w:jc w:val="center"/>
                  <w:rPr>
                    <w:rFonts w:ascii="仿宋_GB2312" w:eastAsia="仿宋_GB2312"/>
                  </w:rPr>
                </w:pPr>
                <w:r>
                  <w:rPr>
                    <w:rFonts w:hint="eastAsia" w:ascii="宋体" w:hAnsi="宋体"/>
                  </w:rPr>
                  <w:t>5</w:t>
                </w:r>
              </w:p>
            </w:tc>
            <w:tc>
              <w:tcPr>
                <w:tcW w:w="1341" w:type="dxa"/>
                <w:tcBorders>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床头设备带</w:t>
                </w:r>
              </w:p>
            </w:tc>
            <w:tc>
              <w:tcPr>
                <w:tcW w:w="6952" w:type="dxa"/>
                <w:tcBorders>
                  <w:left w:val="single" w:color="auto" w:sz="4" w:space="0"/>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参数：模拟医院病房，配有床号、床头灯、管道吸氧接口、负压吸引接口、电源装置</w:t>
                </w:r>
              </w:p>
            </w:tc>
            <w:tc>
              <w:tcPr>
                <w:tcW w:w="720" w:type="dxa"/>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套</w:t>
                </w:r>
              </w:p>
            </w:tc>
            <w:tc>
              <w:tcPr>
                <w:tcW w:w="720" w:type="dxa"/>
                <w:tcBorders>
                  <w:left w:val="single" w:color="auto" w:sz="4" w:space="0"/>
                </w:tcBorders>
                <w:vAlign w:val="center"/>
              </w:tcPr>
              <w:p>
                <w:pPr>
                  <w:spacing w:line="400" w:lineRule="exact"/>
                  <w:jc w:val="center"/>
                  <w:rPr>
                    <w:rFonts w:ascii="仿宋_GB2312" w:eastAsia="仿宋_GB2312"/>
                  </w:rPr>
                </w:pPr>
                <w:r>
                  <w:rPr>
                    <w:rFonts w:hint="eastAsia" w:ascii="仿宋_GB2312" w:hAnsi="仿宋" w:eastAsia="仿宋_GB2312" w:cs="仿宋_GB2312"/>
                    <w:szCs w:val="21"/>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827" w:type="dxa"/>
                <w:vAlign w:val="center"/>
              </w:tcPr>
              <w:p>
                <w:pPr>
                  <w:pStyle w:val="45"/>
                  <w:ind w:firstLine="0" w:firstLineChars="0"/>
                  <w:jc w:val="center"/>
                  <w:rPr>
                    <w:rFonts w:ascii="仿宋_GB2312" w:eastAsia="仿宋_GB2312"/>
                  </w:rPr>
                </w:pPr>
                <w:r>
                  <w:rPr>
                    <w:rFonts w:hint="eastAsia" w:ascii="宋体" w:hAnsi="宋体"/>
                  </w:rPr>
                  <w:t>6</w:t>
                </w:r>
              </w:p>
            </w:tc>
            <w:tc>
              <w:tcPr>
                <w:tcW w:w="1341" w:type="dxa"/>
                <w:tcBorders>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床上用品</w:t>
                </w:r>
              </w:p>
            </w:tc>
            <w:tc>
              <w:tcPr>
                <w:tcW w:w="6952" w:type="dxa"/>
                <w:tcBorders>
                  <w:left w:val="single" w:color="auto" w:sz="4" w:space="0"/>
                  <w:right w:val="single" w:color="auto" w:sz="4" w:space="0"/>
                </w:tcBorders>
                <w:vAlign w:val="center"/>
              </w:tcPr>
              <w:p>
                <w:pPr>
                  <w:widowControl/>
                  <w:rPr>
                    <w:rFonts w:ascii="仿宋_GB2312" w:hAnsi="仿宋" w:eastAsia="仿宋_GB2312" w:cs="仿宋_GB2312"/>
                    <w:szCs w:val="21"/>
                  </w:rPr>
                </w:pPr>
                <w:r>
                  <w:rPr>
                    <w:rFonts w:hint="eastAsia" w:ascii="仿宋_GB2312" w:hAnsi="仿宋" w:eastAsia="仿宋_GB2312" w:cs="仿宋_GB2312"/>
                    <w:szCs w:val="21"/>
                  </w:rPr>
                  <w:t xml:space="preserve">床垫：2 000 mm×900 mm×100 mm；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材料：高弹海绵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外包帆布；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床褥：2 000 mm×900 mm、有布套的棉褥；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棉胎：2 300 mm×1 600 mm；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枕芯：600 mm×400 mm（填充物为高 </w:t>
                </w:r>
              </w:p>
              <w:p>
                <w:pPr>
                  <w:spacing w:line="400" w:lineRule="exact"/>
                  <w:rPr>
                    <w:rFonts w:ascii="仿宋_GB2312" w:hAnsi="仿宋" w:eastAsia="仿宋_GB2312" w:cs="仿宋_GB2312"/>
                    <w:szCs w:val="21"/>
                  </w:rPr>
                </w:pPr>
                <w:r>
                  <w:rPr>
                    <w:rFonts w:hint="eastAsia" w:ascii="仿宋_GB2312" w:hAnsi="仿宋" w:eastAsia="仿宋_GB2312" w:cs="仿宋_GB2312"/>
                    <w:szCs w:val="21"/>
                  </w:rPr>
                  <w:t>弹棉等）</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大单：2 500 mm×1 800 mm；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被套：2 500 mm×1 700 mm；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枕套：750 mm×450 mm；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橡胶中单：850 mm×650 mm，两端各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加白布 400 mm；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中单：1 400 mm×850 mm； </w:t>
                </w:r>
              </w:p>
              <w:p>
                <w:pPr>
                  <w:pStyle w:val="45"/>
                  <w:ind w:firstLine="0" w:firstLineChars="0"/>
                  <w:rPr>
                    <w:rFonts w:ascii="仿宋_GB2312" w:eastAsia="仿宋_GB2312"/>
                  </w:rPr>
                </w:pPr>
                <w:r>
                  <w:rPr>
                    <w:rFonts w:hint="eastAsia" w:ascii="仿宋_GB2312" w:hAnsi="仿宋" w:eastAsia="仿宋_GB2312" w:cs="仿宋_GB2312"/>
                    <w:szCs w:val="21"/>
                  </w:rPr>
                  <w:t>均为棉布制作</w:t>
                </w:r>
              </w:p>
            </w:tc>
            <w:tc>
              <w:tcPr>
                <w:tcW w:w="720" w:type="dxa"/>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套</w:t>
                </w:r>
              </w:p>
            </w:tc>
            <w:tc>
              <w:tcPr>
                <w:tcW w:w="720" w:type="dxa"/>
                <w:tcBorders>
                  <w:left w:val="single" w:color="auto" w:sz="4" w:space="0"/>
                </w:tcBorders>
                <w:vAlign w:val="center"/>
              </w:tcPr>
              <w:p>
                <w:pPr>
                  <w:spacing w:line="400" w:lineRule="exact"/>
                  <w:jc w:val="center"/>
                  <w:rPr>
                    <w:rFonts w:ascii="仿宋_GB2312" w:eastAsia="仿宋_GB2312"/>
                  </w:rPr>
                </w:pPr>
                <w:r>
                  <w:rPr>
                    <w:rFonts w:hint="eastAsia" w:ascii="仿宋_GB2312" w:hAnsi="仿宋" w:eastAsia="仿宋_GB2312" w:cs="仿宋_GB2312"/>
                    <w:szCs w:val="21"/>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27" w:type="dxa"/>
                <w:vAlign w:val="center"/>
              </w:tcPr>
              <w:p>
                <w:pPr>
                  <w:pStyle w:val="45"/>
                  <w:ind w:firstLine="0" w:firstLineChars="0"/>
                  <w:jc w:val="center"/>
                  <w:rPr>
                    <w:rFonts w:ascii="仿宋_GB2312" w:eastAsia="仿宋_GB2312"/>
                  </w:rPr>
                </w:pPr>
                <w:r>
                  <w:rPr>
                    <w:rFonts w:hint="eastAsia" w:ascii="宋体" w:hAnsi="宋体"/>
                  </w:rPr>
                  <w:t>7</w:t>
                </w:r>
              </w:p>
            </w:tc>
            <w:tc>
              <w:tcPr>
                <w:tcW w:w="1341" w:type="dxa"/>
                <w:tcBorders>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高级成人护理人</w:t>
                </w:r>
              </w:p>
            </w:tc>
            <w:tc>
              <w:tcPr>
                <w:tcW w:w="6952" w:type="dxa"/>
                <w:tcBorders>
                  <w:left w:val="single" w:color="auto" w:sz="4" w:space="0"/>
                  <w:right w:val="single" w:color="auto" w:sz="4" w:space="0"/>
                </w:tcBorders>
                <w:vAlign w:val="center"/>
              </w:tcPr>
              <w:p>
                <w:pPr>
                  <w:rPr>
                    <w:rFonts w:ascii="仿宋_GB2312" w:hAnsi="仿宋" w:eastAsia="仿宋_GB2312" w:cs="仿宋_GB2312"/>
                    <w:szCs w:val="21"/>
                  </w:rPr>
                </w:pPr>
                <w:r>
                  <w:rPr>
                    <w:rFonts w:hint="eastAsia" w:ascii="仿宋_GB2312" w:hAnsi="仿宋" w:eastAsia="仿宋_GB2312" w:cs="仿宋_GB2312"/>
                    <w:szCs w:val="21"/>
                  </w:rPr>
                  <w:t>材质：TPE材质。</w:t>
                </w:r>
              </w:p>
              <w:p>
                <w:pPr>
                  <w:rPr>
                    <w:rFonts w:ascii="仿宋_GB2312" w:hAnsi="仿宋" w:eastAsia="仿宋_GB2312" w:cs="仿宋_GB2312"/>
                    <w:szCs w:val="21"/>
                  </w:rPr>
                </w:pPr>
                <w:r>
                  <w:rPr>
                    <w:rFonts w:hint="eastAsia" w:ascii="仿宋_GB2312" w:hAnsi="仿宋" w:eastAsia="仿宋_GB2312" w:cs="仿宋_GB2312"/>
                    <w:szCs w:val="21"/>
                  </w:rPr>
                  <w:t>参数：具有基础护理综合模拟病人与软件两部分。软件系统包括基础护理学的训练、考核两大部分。</w:t>
                </w:r>
              </w:p>
              <w:p>
                <w:pPr>
                  <w:rPr>
                    <w:rFonts w:ascii="仿宋_GB2312" w:hAnsi="仿宋" w:eastAsia="仿宋_GB2312" w:cs="仿宋_GB2312"/>
                    <w:szCs w:val="21"/>
                  </w:rPr>
                </w:pPr>
                <w:r>
                  <w:rPr>
                    <w:rFonts w:hint="eastAsia" w:ascii="仿宋_GB2312" w:hAnsi="仿宋" w:eastAsia="仿宋_GB2312" w:cs="仿宋_GB2312"/>
                    <w:szCs w:val="21"/>
                  </w:rPr>
                  <w:t>1.可编辑病例，并根据病例模拟不同的护理场景，完成多项护理技能的训练与考核。具有信息化管理功能，包括成绩管理、课程管理等、数据库管理、网络管理等，可对考核成绩进行统计、分析与查询。</w:t>
                </w:r>
              </w:p>
              <w:p>
                <w:pPr>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2.模拟人内部具有完整的骨骼结构，关节灵活，可摆放多种体位，皮肤柔软，触感真实，能够触及胸骨、肋骨、肋间隙等解剖结构，可完成心音、肺音听诊及叩诊等操作。</w:t>
                </w:r>
              </w:p>
              <w:p>
                <w:pPr>
                  <w:rPr>
                    <w:rFonts w:ascii="仿宋_GB2312" w:hAnsi="仿宋" w:eastAsia="仿宋_GB2312" w:cs="仿宋_GB2312"/>
                    <w:szCs w:val="21"/>
                  </w:rPr>
                </w:pPr>
                <w:r>
                  <w:rPr>
                    <w:rFonts w:hint="eastAsia" w:ascii="仿宋_GB2312" w:hAnsi="仿宋" w:eastAsia="仿宋_GB2312" w:cs="仿宋_GB2312"/>
                    <w:szCs w:val="21"/>
                  </w:rPr>
                  <w:t>3.可进行自主呼吸，模拟真实呼吸形态，有胸廓起伏，可设置呼吸频率</w:t>
                </w:r>
              </w:p>
              <w:p>
                <w:pPr>
                  <w:rPr>
                    <w:rFonts w:ascii="仿宋_GB2312" w:hAnsi="仿宋" w:eastAsia="仿宋_GB2312" w:cs="仿宋_GB2312"/>
                    <w:szCs w:val="21"/>
                  </w:rPr>
                </w:pPr>
                <w:r>
                  <w:rPr>
                    <w:rFonts w:hint="eastAsia" w:ascii="仿宋_GB2312" w:hAnsi="仿宋" w:eastAsia="仿宋_GB2312" w:cs="仿宋_GB2312"/>
                    <w:szCs w:val="21"/>
                  </w:rPr>
                  <w:t>4.模拟人可进行给氧操作，包括鼻导管吸氧、面罩吸氧等操作，并可表现血氧浓度相应变化</w:t>
                </w:r>
              </w:p>
              <w:p>
                <w:pPr>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5.模拟人具有生命体征参数设置功能，可进行生命体征评估与测量相关操作，包括：体温、血压、呼吸、脉搏的测量操作。模拟人具有桡动脉、颈动脉搏动，脉率可设置。可提供左侧腋温测量操作，可设置模拟人的发热状态。</w:t>
                </w:r>
              </w:p>
              <w:p>
                <w:pPr>
                  <w:rPr>
                    <w:rFonts w:ascii="仿宋_GB2312" w:hAnsi="仿宋" w:eastAsia="仿宋_GB2312" w:cs="仿宋_GB2312"/>
                    <w:szCs w:val="21"/>
                  </w:rPr>
                </w:pPr>
                <w:r>
                  <w:rPr>
                    <w:rFonts w:hint="eastAsia" w:ascii="宋体" w:hAnsi="宋体" w:cs="宋体"/>
                    <w:szCs w:val="21"/>
                  </w:rPr>
                  <w:t>★</w:t>
                </w:r>
                <w:r>
                  <w:rPr>
                    <w:rFonts w:hint="eastAsia" w:ascii="仿宋_GB2312" w:hAnsi="仿宋" w:eastAsia="仿宋_GB2312" w:cs="仿宋_GB2312"/>
                    <w:szCs w:val="21"/>
                  </w:rPr>
                  <w:t>6.模拟人可更换手背静脉输液训练模块，血管内有仿真血液，可进行静脉采血、静脉注射、静脉输液、静脉留置针置管、密闭式静脉输血、肠外营养以及微量泵使用训练。模型皮肤柔韧耐针刺，扎止血带后血管可鼓起，穿刺位置正确可见回血，打开输液器开关液体能顺畅滴入（0~60滴/分）。</w:t>
                </w:r>
              </w:p>
              <w:p>
                <w:pPr>
                  <w:rPr>
                    <w:rFonts w:ascii="仿宋_GB2312" w:hAnsi="仿宋" w:eastAsia="仿宋_GB2312" w:cs="仿宋_GB2312"/>
                    <w:szCs w:val="21"/>
                  </w:rPr>
                </w:pPr>
                <w:r>
                  <w:rPr>
                    <w:rFonts w:hint="eastAsia" w:ascii="仿宋_GB2312" w:hAnsi="仿宋" w:eastAsia="仿宋_GB2312" w:cs="仿宋_GB2312"/>
                    <w:szCs w:val="21"/>
                  </w:rPr>
                  <w:t>7.有桡动脉穿刺训练手臂及相关配件，可进行桡动脉穿刺及动脉釆血训练。可触及桡动脉搏动，于动脉搏动处穿透桡动脉血管壁有落空感，穿刺成功后，有模拟动脉血随动脉搏动进入针管。</w:t>
                </w:r>
              </w:p>
              <w:p>
                <w:pPr>
                  <w:rPr>
                    <w:rFonts w:ascii="仿宋_GB2312" w:hAnsi="仿宋" w:eastAsia="仿宋_GB2312" w:cs="仿宋_GB2312"/>
                    <w:szCs w:val="21"/>
                  </w:rPr>
                </w:pPr>
                <w:r>
                  <w:rPr>
                    <w:rFonts w:hint="eastAsia" w:ascii="仿宋_GB2312" w:hAnsi="仿宋" w:eastAsia="仿宋_GB2312" w:cs="仿宋_GB2312"/>
                    <w:szCs w:val="21"/>
                  </w:rPr>
                  <w:t>8.配皮内注射训练装置，生物仿真材料，手感真实，模块任意位置均可注射药物，有真实的皮丘体现，耗材模块更换方便。</w:t>
                </w:r>
              </w:p>
              <w:p>
                <w:pPr>
                  <w:rPr>
                    <w:rFonts w:ascii="仿宋_GB2312" w:hAnsi="仿宋" w:eastAsia="仿宋_GB2312" w:cs="仿宋_GB2312"/>
                    <w:szCs w:val="21"/>
                  </w:rPr>
                </w:pPr>
                <w:r>
                  <w:rPr>
                    <w:rFonts w:hint="eastAsia" w:ascii="仿宋_GB2312" w:hAnsi="仿宋" w:eastAsia="仿宋_GB2312" w:cs="仿宋_GB2312"/>
                    <w:szCs w:val="21"/>
                  </w:rPr>
                  <w:t>9.可进行清洁卫生技术相关训练，包括口腔护理、头发护理、皮肤护理、会阴部护理；</w:t>
                </w:r>
              </w:p>
              <w:p>
                <w:pPr>
                  <w:rPr>
                    <w:rFonts w:ascii="仿宋_GB2312" w:hAnsi="仿宋" w:eastAsia="仿宋_GB2312" w:cs="仿宋_GB2312"/>
                    <w:szCs w:val="21"/>
                  </w:rPr>
                </w:pPr>
                <w:r>
                  <w:rPr>
                    <w:rFonts w:hint="eastAsia" w:ascii="仿宋_GB2312" w:hAnsi="仿宋" w:eastAsia="仿宋_GB2312" w:cs="仿宋_GB2312"/>
                    <w:szCs w:val="21"/>
                  </w:rPr>
                  <w:t>10.吸氧及吸痰：模拟人可摆放头偏向一侧，完成经口腔、鼻腔吸痰操作。可定制改为气管切开术后状态，进行气管切开吸痰训练。</w:t>
                </w:r>
              </w:p>
              <w:p>
                <w:pPr>
                  <w:rPr>
                    <w:rFonts w:ascii="仿宋_GB2312" w:hAnsi="仿宋" w:eastAsia="仿宋_GB2312" w:cs="仿宋_GB2312"/>
                    <w:szCs w:val="21"/>
                  </w:rPr>
                </w:pPr>
                <w:r>
                  <w:rPr>
                    <w:rFonts w:hint="eastAsia" w:ascii="仿宋_GB2312" w:hAnsi="仿宋" w:eastAsia="仿宋_GB2312" w:cs="仿宋_GB2312"/>
                    <w:szCs w:val="21"/>
                  </w:rPr>
                  <w:t>11.鼻饲：模拟真实的口鼻腔，会厌、食管、气管的位置，食管的长度和胃的位置，头颈部可完成体位配合，可进行鼻饲法、胃肠减压及洗胃术操作训练。</w:t>
                </w:r>
              </w:p>
              <w:p>
                <w:pPr>
                  <w:rPr>
                    <w:rFonts w:ascii="仿宋_GB2312" w:hAnsi="仿宋" w:eastAsia="仿宋_GB2312" w:cs="仿宋_GB2312"/>
                    <w:szCs w:val="21"/>
                  </w:rPr>
                </w:pPr>
                <w:r>
                  <w:rPr>
                    <w:rFonts w:hint="eastAsia" w:ascii="仿宋_GB2312" w:hAnsi="仿宋" w:eastAsia="仿宋_GB2312" w:cs="仿宋_GB2312"/>
                    <w:szCs w:val="21"/>
                  </w:rPr>
                  <w:t>12.导尿术：具有逼真的人体阴茎构造，包皮可后推，尿道长度与正常成年男性的尿道长度相同，可进行导尿术和留置导尿术的插管、拔管及留置导尿术后导尿管的固定操作训练；</w:t>
                </w:r>
              </w:p>
              <w:p>
                <w:pPr>
                  <w:rPr>
                    <w:rFonts w:ascii="仿宋_GB2312" w:hAnsi="仿宋" w:eastAsia="仿宋_GB2312" w:cs="仿宋_GB2312"/>
                    <w:b/>
                    <w:szCs w:val="21"/>
                  </w:rPr>
                </w:pPr>
                <w:r>
                  <w:rPr>
                    <w:rFonts w:hint="eastAsia" w:ascii="仿宋_GB2312" w:hAnsi="仿宋" w:eastAsia="仿宋_GB2312" w:cs="仿宋_GB2312"/>
                    <w:b/>
                    <w:szCs w:val="21"/>
                  </w:rPr>
                  <w:t>平板电脑配置：须是节能产品政府采购清单中的，提供相关认证材料</w:t>
                </w:r>
              </w:p>
              <w:p>
                <w:pPr>
                  <w:rPr>
                    <w:rFonts w:ascii="仿宋_GB2312" w:eastAsia="仿宋_GB2312"/>
                  </w:rPr>
                </w:pPr>
                <w:r>
                  <w:rPr>
                    <w:rFonts w:hint="eastAsia" w:ascii="仿宋_GB2312" w:hAnsi="仿宋" w:eastAsia="仿宋_GB2312" w:cs="仿宋_GB2312"/>
                    <w:szCs w:val="21"/>
                  </w:rPr>
                  <w:t>21.5寸大平板 四核 1+8 蓝牙 WIFI 多点触控 安卓系统</w:t>
                </w:r>
              </w:p>
            </w:tc>
            <w:tc>
              <w:tcPr>
                <w:tcW w:w="720" w:type="dxa"/>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套</w:t>
                </w:r>
              </w:p>
            </w:tc>
            <w:tc>
              <w:tcPr>
                <w:tcW w:w="720" w:type="dxa"/>
                <w:tcBorders>
                  <w:left w:val="single" w:color="auto" w:sz="4" w:space="0"/>
                </w:tcBorders>
                <w:vAlign w:val="center"/>
              </w:tcPr>
              <w:p>
                <w:pPr>
                  <w:spacing w:line="400" w:lineRule="exact"/>
                  <w:jc w:val="center"/>
                  <w:rPr>
                    <w:rFonts w:ascii="仿宋_GB2312" w:eastAsia="仿宋_GB2312"/>
                  </w:rPr>
                </w:pPr>
                <w:r>
                  <w:rPr>
                    <w:rFonts w:hint="eastAsia" w:ascii="仿宋_GB2312" w:hAnsi="仿宋" w:eastAsia="仿宋_GB2312" w:cs="仿宋_GB2312"/>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5" w:hRule="atLeast"/>
              <w:jc w:val="center"/>
            </w:trPr>
            <w:tc>
              <w:tcPr>
                <w:tcW w:w="827" w:type="dxa"/>
                <w:tcBorders>
                  <w:bottom w:val="single" w:color="auto" w:sz="4" w:space="0"/>
                </w:tcBorders>
                <w:vAlign w:val="center"/>
              </w:tcPr>
              <w:p>
                <w:pPr>
                  <w:pStyle w:val="45"/>
                  <w:ind w:firstLine="0" w:firstLineChars="0"/>
                  <w:jc w:val="center"/>
                  <w:rPr>
                    <w:rFonts w:ascii="仿宋_GB2312" w:eastAsia="仿宋_GB2312"/>
                  </w:rPr>
                </w:pPr>
                <w:r>
                  <w:rPr>
                    <w:rFonts w:hint="eastAsia" w:ascii="宋体" w:hAnsi="宋体"/>
                  </w:rPr>
                  <w:t>8</w:t>
                </w:r>
              </w:p>
            </w:tc>
            <w:tc>
              <w:tcPr>
                <w:tcW w:w="1341" w:type="dxa"/>
                <w:tcBorders>
                  <w:bottom w:val="single" w:color="auto" w:sz="4" w:space="0"/>
                  <w:right w:val="single" w:color="auto" w:sz="4" w:space="0"/>
                </w:tcBorders>
                <w:vAlign w:val="center"/>
              </w:tcPr>
              <w:p>
                <w:pPr>
                  <w:widowControl/>
                  <w:rPr>
                    <w:rFonts w:ascii="仿宋_GB2312" w:eastAsia="仿宋_GB2312"/>
                  </w:rPr>
                </w:pPr>
                <w:r>
                  <w:rPr>
                    <w:rFonts w:hint="eastAsia" w:ascii="仿宋_GB2312" w:hAnsi="仿宋" w:eastAsia="仿宋_GB2312" w:cs="仿宋_GB2312"/>
                    <w:szCs w:val="21"/>
                  </w:rPr>
                  <w:t>成人护理人（男2个、女14个）</w:t>
                </w:r>
              </w:p>
            </w:tc>
            <w:tc>
              <w:tcPr>
                <w:tcW w:w="6952" w:type="dxa"/>
                <w:tcBorders>
                  <w:left w:val="single" w:color="auto" w:sz="4" w:space="0"/>
                  <w:bottom w:val="single" w:color="auto" w:sz="4" w:space="0"/>
                  <w:right w:val="single" w:color="auto" w:sz="4" w:space="0"/>
                </w:tcBorders>
                <w:vAlign w:val="center"/>
              </w:tcPr>
              <w:p>
                <w:pPr>
                  <w:widowControl/>
                  <w:rPr>
                    <w:rFonts w:ascii="仿宋_GB2312" w:hAnsi="仿宋" w:eastAsia="仿宋_GB2312" w:cs="仿宋_GB2312"/>
                    <w:szCs w:val="21"/>
                  </w:rPr>
                </w:pPr>
                <w:r>
                  <w:rPr>
                    <w:rFonts w:hint="eastAsia" w:ascii="仿宋_GB2312" w:hAnsi="仿宋" w:eastAsia="仿宋_GB2312" w:cs="仿宋_GB2312"/>
                    <w:szCs w:val="21"/>
                  </w:rPr>
                  <w:t>材质：PVC材质</w:t>
                </w:r>
              </w:p>
              <w:p>
                <w:pPr>
                  <w:widowControl/>
                  <w:rPr>
                    <w:rFonts w:ascii="仿宋_GB2312" w:hAnsi="仿宋" w:eastAsia="仿宋_GB2312" w:cs="仿宋_GB2312"/>
                    <w:szCs w:val="21"/>
                  </w:rPr>
                </w:pPr>
                <w:r>
                  <w:rPr>
                    <w:rFonts w:hint="eastAsia" w:ascii="仿宋_GB2312" w:hAnsi="仿宋" w:eastAsia="仿宋_GB2312" w:cs="仿宋_GB2312"/>
                    <w:szCs w:val="21"/>
                  </w:rPr>
                  <w:t>1、具有高度灵活的关节，头部（前倾、后仰、开举下颌）；颈部（旋前、旋后、前屈、后伸）；躯干（旋前、旋后、前屈、后伸）；四肢（旋前、旋后、展收、屈伸、旋内、旋外；髋关节的内收、外展；腕关节和踝关节的屈伸、展收），可实现各种体位的摆放。</w:t>
                </w:r>
              </w:p>
              <w:p>
                <w:pPr>
                  <w:widowControl/>
                  <w:rPr>
                    <w:rFonts w:ascii="仿宋_GB2312" w:hAnsi="仿宋" w:eastAsia="仿宋_GB2312" w:cs="仿宋_GB2312"/>
                    <w:szCs w:val="21"/>
                  </w:rPr>
                </w:pPr>
                <w:r>
                  <w:rPr>
                    <w:rFonts w:hint="eastAsia" w:ascii="仿宋_GB2312" w:hAnsi="仿宋" w:eastAsia="仿宋_GB2312" w:cs="仿宋_GB2312"/>
                    <w:szCs w:val="21"/>
                  </w:rPr>
                  <w:t>2、具有完全仿真的头颈部，面部材质柔软、手感真实；逼真的口腔（牙齿、舌、悬雍垂），逼真的气道（会厌、声门、喉、杓状软骨、声带、气管）和食道，连接胸腔内仿真的肺和胃。</w:t>
                </w:r>
              </w:p>
              <w:p>
                <w:pPr>
                  <w:widowControl/>
                  <w:rPr>
                    <w:rFonts w:ascii="仿宋_GB2312" w:hAnsi="仿宋" w:eastAsia="仿宋_GB2312" w:cs="仿宋_GB2312"/>
                    <w:szCs w:val="21"/>
                  </w:rPr>
                </w:pPr>
                <w:r>
                  <w:rPr>
                    <w:rFonts w:hint="eastAsia" w:ascii="仿宋_GB2312" w:hAnsi="仿宋" w:eastAsia="仿宋_GB2312" w:cs="仿宋_GB2312"/>
                    <w:szCs w:val="21"/>
                  </w:rPr>
                  <w:t>3、可进行经口、气管插管的操作；鼻胃管插管/洗胃、鼻饲法的操作；经口、鼻、气管造口吸痰法的操作；吸氧法的操作；气管切开术后护理。</w:t>
                </w:r>
              </w:p>
              <w:p>
                <w:pPr>
                  <w:widowControl/>
                  <w:rPr>
                    <w:rFonts w:ascii="仿宋_GB2312" w:hAnsi="仿宋" w:eastAsia="仿宋_GB2312" w:cs="仿宋_GB2312"/>
                    <w:szCs w:val="21"/>
                  </w:rPr>
                </w:pPr>
                <w:r>
                  <w:rPr>
                    <w:rFonts w:hint="eastAsia" w:ascii="仿宋_GB2312" w:hAnsi="仿宋" w:eastAsia="仿宋_GB2312" w:cs="仿宋_GB2312"/>
                    <w:szCs w:val="21"/>
                  </w:rPr>
                  <w:t>4、可进行脸部护理、头发护理、口腔护理、假牙清洁护理。</w:t>
                </w:r>
              </w:p>
              <w:p>
                <w:pPr>
                  <w:widowControl/>
                  <w:rPr>
                    <w:rFonts w:ascii="仿宋_GB2312" w:hAnsi="仿宋" w:eastAsia="仿宋_GB2312" w:cs="仿宋_GB2312"/>
                    <w:szCs w:val="21"/>
                  </w:rPr>
                </w:pPr>
                <w:r>
                  <w:rPr>
                    <w:rFonts w:hint="eastAsia" w:ascii="仿宋_GB2312" w:hAnsi="仿宋" w:eastAsia="仿宋_GB2312" w:cs="仿宋_GB2312"/>
                    <w:szCs w:val="21"/>
                  </w:rPr>
                  <w:t>5、模拟瞳孔一侧正常一侧散大的观察对比。</w:t>
                </w:r>
              </w:p>
              <w:p>
                <w:pPr>
                  <w:widowControl/>
                  <w:rPr>
                    <w:rFonts w:ascii="仿宋_GB2312" w:hAnsi="仿宋" w:eastAsia="仿宋_GB2312" w:cs="仿宋_GB2312"/>
                    <w:szCs w:val="21"/>
                  </w:rPr>
                </w:pPr>
                <w:r>
                  <w:rPr>
                    <w:rFonts w:hint="eastAsia" w:ascii="仿宋_GB2312" w:hAnsi="仿宋" w:eastAsia="仿宋_GB2312" w:cs="仿宋_GB2312"/>
                    <w:szCs w:val="21"/>
                  </w:rPr>
                  <w:t>6、模拟人可乳房检查和乳房护理。</w:t>
                </w:r>
              </w:p>
              <w:p>
                <w:pPr>
                  <w:widowControl/>
                  <w:rPr>
                    <w:rFonts w:ascii="仿宋_GB2312" w:hAnsi="仿宋" w:eastAsia="仿宋_GB2312" w:cs="仿宋_GB2312"/>
                    <w:szCs w:val="21"/>
                  </w:rPr>
                </w:pPr>
                <w:r>
                  <w:rPr>
                    <w:rFonts w:hint="eastAsia" w:ascii="仿宋_GB2312" w:hAnsi="仿宋" w:eastAsia="仿宋_GB2312" w:cs="仿宋_GB2312"/>
                    <w:szCs w:val="21"/>
                  </w:rPr>
                  <w:t>7、具有质感高度逼真的（男/女）生殖器，材质的拉伸率和抗撕裂强度极高，可进行导尿术的操作、留置导尿及护理、灌肠术的操作、阴道护理，可使用阴道窥器。</w:t>
                </w:r>
              </w:p>
              <w:p>
                <w:pPr>
                  <w:widowControl/>
                  <w:rPr>
                    <w:rFonts w:ascii="仿宋_GB2312" w:hAnsi="仿宋" w:eastAsia="仿宋_GB2312" w:cs="仿宋_GB2312"/>
                    <w:szCs w:val="21"/>
                  </w:rPr>
                </w:pPr>
                <w:r>
                  <w:rPr>
                    <w:rFonts w:hint="eastAsia" w:ascii="仿宋_GB2312" w:hAnsi="仿宋" w:eastAsia="仿宋_GB2312" w:cs="仿宋_GB2312"/>
                    <w:szCs w:val="21"/>
                  </w:rPr>
                  <w:t>8、可进行臀部肌肉注射、臀部压疮护理，配全套四个阶段压疮护理模块。</w:t>
                </w:r>
              </w:p>
              <w:p>
                <w:pPr>
                  <w:pStyle w:val="45"/>
                  <w:ind w:firstLine="0" w:firstLineChars="0"/>
                  <w:rPr>
                    <w:rFonts w:ascii="仿宋_GB2312" w:eastAsia="仿宋_GB2312"/>
                  </w:rPr>
                </w:pPr>
                <w:r>
                  <w:rPr>
                    <w:rFonts w:hint="eastAsia" w:ascii="仿宋_GB2312" w:hAnsi="仿宋" w:eastAsia="仿宋_GB2312" w:cs="仿宋_GB2312"/>
                    <w:szCs w:val="21"/>
                  </w:rPr>
                  <w:t>9、可进行上臂肌肉注射。</w:t>
                </w:r>
              </w:p>
            </w:tc>
            <w:tc>
              <w:tcPr>
                <w:tcW w:w="720" w:type="dxa"/>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套</w:t>
                </w:r>
              </w:p>
            </w:tc>
            <w:tc>
              <w:tcPr>
                <w:tcW w:w="720" w:type="dxa"/>
                <w:tcBorders>
                  <w:left w:val="single" w:color="auto" w:sz="4" w:space="0"/>
                  <w:bottom w:val="single" w:color="auto" w:sz="4" w:space="0"/>
                </w:tcBorders>
                <w:vAlign w:val="center"/>
              </w:tcPr>
              <w:p>
                <w:pPr>
                  <w:pStyle w:val="45"/>
                  <w:ind w:firstLine="0" w:firstLineChars="0"/>
                  <w:rPr>
                    <w:rFonts w:ascii="仿宋_GB2312" w:eastAsia="仿宋_GB2312"/>
                  </w:rPr>
                </w:pPr>
                <w:r>
                  <w:rPr>
                    <w:rFonts w:hint="eastAsia" w:ascii="宋体" w:hAnsi="宋体"/>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560" w:type="dxa"/>
                <w:gridSpan w:val="5"/>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ascii="宋体" w:hAnsi="宋体"/>
                    <w:b/>
                    <w:sz w:val="32"/>
                    <w:szCs w:val="32"/>
                  </w:rPr>
                </w:pPr>
                <w:r>
                  <w:rPr>
                    <w:rFonts w:hint="eastAsia" w:ascii="宋体" w:hAnsi="宋体"/>
                    <w:b/>
                    <w:sz w:val="32"/>
                    <w:szCs w:val="32"/>
                  </w:rPr>
                  <w:t>急救护理明细表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tcBorders>
                <w:vAlign w:val="center"/>
              </w:tcPr>
              <w:p>
                <w:pPr>
                  <w:pStyle w:val="45"/>
                  <w:ind w:firstLine="0" w:firstLineChars="0"/>
                  <w:jc w:val="center"/>
                  <w:rPr>
                    <w:rFonts w:ascii="仿宋_GB2312" w:eastAsia="仿宋_GB2312"/>
                  </w:rPr>
                </w:pPr>
                <w:r>
                  <w:rPr>
                    <w:rFonts w:hint="eastAsia" w:ascii="宋体" w:hAnsi="宋体"/>
                  </w:rPr>
                  <w:t>1</w:t>
                </w:r>
              </w:p>
            </w:tc>
            <w:tc>
              <w:tcPr>
                <w:tcW w:w="1341" w:type="dxa"/>
                <w:tcBorders>
                  <w:top w:val="single" w:color="auto" w:sz="4" w:space="0"/>
                  <w:bottom w:val="single" w:color="auto" w:sz="4" w:space="0"/>
                  <w:right w:val="single" w:color="auto" w:sz="4" w:space="0"/>
                </w:tcBorders>
                <w:vAlign w:val="center"/>
              </w:tcPr>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心肺复苏训练模拟人（整人）</w:t>
                </w:r>
              </w:p>
            </w:tc>
            <w:tc>
              <w:tcPr>
                <w:tcW w:w="6952" w:type="dxa"/>
                <w:tcBorders>
                  <w:top w:val="single" w:color="auto" w:sz="4" w:space="0"/>
                  <w:left w:val="single" w:color="auto" w:sz="4" w:space="0"/>
                  <w:bottom w:val="single" w:color="auto" w:sz="4" w:space="0"/>
                  <w:right w:val="single" w:color="auto" w:sz="4" w:space="0"/>
                </w:tcBorders>
              </w:tcPr>
              <w:p>
                <w:pPr>
                  <w:pStyle w:val="45"/>
                  <w:spacing w:line="400" w:lineRule="exact"/>
                  <w:ind w:firstLine="0" w:firstLineChars="0"/>
                  <w:jc w:val="left"/>
                  <w:rPr>
                    <w:rFonts w:ascii="仿宋_GB2312" w:hAnsi="仿宋" w:eastAsia="仿宋_GB2312" w:cs="仿宋_GB2312"/>
                    <w:szCs w:val="21"/>
                  </w:rPr>
                </w:pPr>
                <w:r>
                  <w:rPr>
                    <w:rFonts w:hint="eastAsia" w:ascii="仿宋_GB2312" w:hAnsi="仿宋" w:eastAsia="仿宋_GB2312" w:cs="仿宋_GB2312"/>
                    <w:szCs w:val="21"/>
                  </w:rPr>
                  <w:t>材质：模拟人全身皮肤均为TPE材质</w:t>
                </w:r>
              </w:p>
              <w:p>
                <w:pPr>
                  <w:pStyle w:val="45"/>
                  <w:spacing w:line="400" w:lineRule="exact"/>
                  <w:ind w:firstLine="0" w:firstLineChars="0"/>
                  <w:jc w:val="left"/>
                  <w:rPr>
                    <w:rFonts w:ascii="仿宋_GB2312" w:hAnsi="仿宋" w:eastAsia="仿宋_GB2312" w:cs="仿宋_GB2312"/>
                    <w:szCs w:val="21"/>
                  </w:rPr>
                </w:pPr>
                <w:r>
                  <w:rPr>
                    <w:rFonts w:hint="eastAsia" w:ascii="仿宋_GB2312" w:hAnsi="仿宋" w:eastAsia="仿宋_GB2312" w:cs="仿宋_GB2312"/>
                    <w:szCs w:val="21"/>
                  </w:rPr>
                  <w:t>心肺复苏训练模拟人（整人）系统遵循最新的心肺复苏指南，满足教学、培训以及相关技能大赛使用。本系统包括全身智能模拟病人、平板软件，配套AED套装。可完成胸外按压、开放气道、人工通气、电除颤等操作，带有心肺复苏反馈装置，实时记录使用者的操作信息，帮助学生更好的学习和训练心肺复苏的实践技能。</w:t>
                </w:r>
              </w:p>
              <w:p>
                <w:pPr>
                  <w:rPr>
                    <w:rFonts w:ascii="仿宋_GB2312" w:hAnsi="仿宋" w:eastAsia="仿宋_GB2312" w:cs="仿宋_GB2312"/>
                    <w:szCs w:val="21"/>
                  </w:rPr>
                </w:pPr>
                <w:r>
                  <w:rPr>
                    <w:rFonts w:hint="eastAsia" w:ascii="仿宋_GB2312" w:hAnsi="仿宋" w:eastAsia="仿宋_GB2312" w:cs="仿宋_GB2312"/>
                    <w:szCs w:val="21"/>
                  </w:rPr>
                  <w:t>本系统软件包含心肺复苏、AED的操作流程训练和考核三大主要部分。使用需方便、灵活，稳定性好。</w:t>
                </w:r>
              </w:p>
              <w:p>
                <w:pPr>
                  <w:rPr>
                    <w:rFonts w:ascii="仿宋_GB2312" w:hAnsi="仿宋" w:eastAsia="仿宋_GB2312" w:cs="仿宋_GB2312"/>
                    <w:szCs w:val="21"/>
                  </w:rPr>
                </w:pPr>
                <w:r>
                  <w:rPr>
                    <w:rFonts w:hint="eastAsia" w:ascii="仿宋_GB2312" w:hAnsi="仿宋" w:eastAsia="仿宋_GB2312" w:cs="仿宋_GB2312"/>
                    <w:szCs w:val="21"/>
                  </w:rPr>
                  <w:t>功能参数：</w:t>
                </w:r>
              </w:p>
              <w:p>
                <w:pPr>
                  <w:widowControl/>
                  <w:rPr>
                    <w:rFonts w:ascii="仿宋_GB2312" w:hAnsi="仿宋" w:eastAsia="仿宋_GB2312" w:cs="仿宋_GB2312"/>
                    <w:szCs w:val="21"/>
                  </w:rPr>
                </w:pPr>
                <w:r>
                  <w:rPr>
                    <w:rFonts w:hint="eastAsia" w:ascii="仿宋_GB2312" w:hAnsi="仿宋" w:eastAsia="仿宋_GB2312" w:cs="仿宋_GB2312"/>
                    <w:szCs w:val="21"/>
                  </w:rPr>
                  <w:t>1.模拟人具全身骨骼结构，关节灵活，能完成摆放复苏前、复苏后的各种体位，满足情境化操作训练要求。</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2. 模拟人具有完整的口鼻腔仿真结构，可进行口腔异物清理、人工通气及气管插管的操作与判断； </w:t>
                </w:r>
              </w:p>
              <w:p>
                <w:pPr>
                  <w:widowControl/>
                  <w:rPr>
                    <w:rFonts w:ascii="仿宋_GB2312" w:hAnsi="仿宋" w:eastAsia="仿宋_GB2312" w:cs="仿宋_GB2312"/>
                    <w:szCs w:val="21"/>
                  </w:rPr>
                </w:pPr>
                <w:r>
                  <w:rPr>
                    <w:rFonts w:hint="eastAsia" w:ascii="仿宋_GB2312" w:hAnsi="仿宋" w:eastAsia="仿宋_GB2312" w:cs="仿宋_GB2312"/>
                    <w:szCs w:val="21"/>
                  </w:rPr>
                  <w:t>3. 模拟人可表现瞳孔的散大、缩小，可进行瞳孔对光反射检查；</w:t>
                </w:r>
              </w:p>
              <w:p>
                <w:pPr>
                  <w:widowControl/>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4. 模拟人能够进行意识判断的操作，包括：双侧颈动脉搏动的判断、拍肩呼喊的判断、自主呼吸的判断；</w:t>
                </w:r>
              </w:p>
              <w:p>
                <w:pPr>
                  <w:widowControl/>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5.模拟人具有自主呼吸、颈动脉搏动、血压、发声等生命状态，能够完成设置不同的场景与案例要求；</w:t>
                </w:r>
              </w:p>
              <w:p>
                <w:pPr>
                  <w:widowControl/>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 xml:space="preserve">6.具有完整的胸廓骨骼结构，胸外按压有肋骨弯曲、胸骨下陷的体征性表现，按压深度、按压位置、按压频率均有动态曲线描述，实时显示、记录、评估，打印； </w:t>
                </w:r>
              </w:p>
              <w:p>
                <w:pPr>
                  <w:widowControl/>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7.模拟人能够实现停搏、室颤的心电信号，有真实AED的使用，有真实除颤效果，包括心电波形变化和除颤电击痉挛效果。</w:t>
                </w:r>
              </w:p>
              <w:p>
                <w:pPr>
                  <w:widowControl/>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8.模拟人满足基本创伤救命术的操作训，包括：通气、止血、包扎、固定、搬运的操作。</w:t>
                </w:r>
              </w:p>
              <w:p>
                <w:pPr>
                  <w:widowControl/>
                  <w:rPr>
                    <w:rFonts w:ascii="仿宋_GB2312" w:hAnsi="仿宋" w:eastAsia="仿宋_GB2312" w:cs="仿宋_GB2312"/>
                    <w:szCs w:val="21"/>
                  </w:rPr>
                </w:pPr>
                <w:r>
                  <w:rPr>
                    <w:rFonts w:hint="eastAsia" w:ascii="仿宋_GB2312" w:hAnsi="仿宋" w:eastAsia="仿宋_GB2312" w:cs="仿宋_GB2312"/>
                    <w:szCs w:val="21"/>
                  </w:rPr>
                  <w:t>9. 有训练、考核、竞赛操作模式（符合 2010 年心肺复苏指南）</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10. 软件具有信息化管理功能，包括学生管理、成绩管理、课程管理等、数据库管理、网络管理等，可对考核成绩进行统计、分析与查询。</w:t>
                </w:r>
              </w:p>
              <w:p>
                <w:pPr>
                  <w:pStyle w:val="45"/>
                  <w:ind w:firstLine="0" w:firstLineChars="0"/>
                  <w:rPr>
                    <w:rFonts w:ascii="仿宋_GB2312" w:hAnsi="仿宋" w:eastAsia="仿宋_GB2312" w:cs="仿宋_GB2312"/>
                    <w:szCs w:val="21"/>
                  </w:rPr>
                </w:pPr>
              </w:p>
              <w:p>
                <w:pPr>
                  <w:pStyle w:val="45"/>
                  <w:ind w:firstLine="0" w:firstLineChars="0"/>
                  <w:rPr>
                    <w:rFonts w:ascii="仿宋_GB2312" w:hAnsi="仿宋" w:eastAsia="仿宋_GB2312" w:cs="仿宋_GB2312"/>
                    <w:b/>
                    <w:szCs w:val="21"/>
                  </w:rPr>
                </w:pPr>
                <w:r>
                  <w:rPr>
                    <w:rFonts w:hint="eastAsia" w:ascii="仿宋_GB2312" w:hAnsi="仿宋" w:eastAsia="仿宋_GB2312" w:cs="仿宋_GB2312"/>
                    <w:b/>
                    <w:szCs w:val="21"/>
                  </w:rPr>
                  <w:t>平板电脑配置：须是节能产品政府采购清单中的，提供相关认证材料</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屏幕：10英寸电容式多点触摸屏</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分辨率：1280*800（高清分辨率）</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内存:2GB LPDDR3</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存储:16GB eMMC 最高支持128GB扩展</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网络：支持802.11A/C无线协议</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蓝牙:支持蓝牙4.0模块</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GPS:内置GPS导航，支持北斗定位</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感应：智能重力感应</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接口：1xMicro-USB,3.5mm耳机,SD卡</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相机：双摄像头（前置：200万像素，后置：500万像素）</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电池：锂电池7000毫安</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尺寸：约247x168x8.45mm 重约503g</w:t>
                </w:r>
              </w:p>
              <w:p>
                <w:pPr>
                  <w:pStyle w:val="45"/>
                  <w:ind w:firstLine="0" w:firstLineChars="0"/>
                  <w:rPr>
                    <w:rFonts w:ascii="仿宋_GB2312" w:eastAsia="仿宋_GB2312"/>
                  </w:rPr>
                </w:pPr>
                <w:r>
                  <w:rPr>
                    <w:rFonts w:hint="eastAsia" w:ascii="仿宋_GB2312" w:hAnsi="仿宋" w:eastAsia="仿宋_GB2312" w:cs="仿宋_GB2312"/>
                    <w:szCs w:val="21"/>
                  </w:rPr>
                  <w:t>标配：平板电脑x1数据线x1充电器x1保修卡x1说明书x1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ascii="仿宋_GB2312" w:eastAsia="仿宋_GB2312"/>
                  </w:rPr>
                  <w:t>套</w:t>
                </w:r>
              </w:p>
            </w:tc>
            <w:tc>
              <w:tcPr>
                <w:tcW w:w="720"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rPr>
                    <w:rFonts w:ascii="仿宋_GB2312" w:eastAsia="仿宋_GB2312"/>
                  </w:rPr>
                </w:pPr>
                <w:r>
                  <w:rPr>
                    <w:rFonts w:hint="eastAsia" w:ascii="宋体" w:hAnsi="宋体"/>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tcBorders>
                <w:vAlign w:val="center"/>
              </w:tcPr>
              <w:p>
                <w:pPr>
                  <w:pStyle w:val="45"/>
                  <w:ind w:firstLine="0" w:firstLineChars="0"/>
                  <w:jc w:val="center"/>
                  <w:rPr>
                    <w:rFonts w:ascii="仿宋_GB2312" w:eastAsia="仿宋_GB2312"/>
                  </w:rPr>
                </w:pPr>
                <w:r>
                  <w:rPr>
                    <w:rFonts w:hint="eastAsia" w:ascii="宋体" w:hAnsi="宋体"/>
                  </w:rPr>
                  <w:t>2</w:t>
                </w:r>
              </w:p>
            </w:tc>
            <w:tc>
              <w:tcPr>
                <w:tcW w:w="1341" w:type="dxa"/>
                <w:tcBorders>
                  <w:top w:val="single" w:color="auto" w:sz="4" w:space="0"/>
                  <w:bottom w:val="single" w:color="auto" w:sz="4" w:space="0"/>
                  <w:right w:val="single" w:color="auto" w:sz="4" w:space="0"/>
                </w:tcBorders>
                <w:vAlign w:val="center"/>
              </w:tcPr>
              <w:p>
                <w:pPr>
                  <w:pStyle w:val="45"/>
                  <w:ind w:firstLine="0" w:firstLineChars="0"/>
                  <w:jc w:val="center"/>
                  <w:rPr>
                    <w:rFonts w:ascii="仿宋" w:hAnsi="仿宋" w:eastAsia="仿宋" w:cs="仿宋"/>
                    <w:szCs w:val="21"/>
                  </w:rPr>
                </w:pPr>
                <w:r>
                  <w:rPr>
                    <w:rFonts w:hint="eastAsia" w:ascii="仿宋" w:hAnsi="仿宋" w:eastAsia="仿宋" w:cs="仿宋"/>
                    <w:szCs w:val="21"/>
                  </w:rPr>
                  <w:t>心肺复苏训练模拟人（半身人）</w:t>
                </w:r>
              </w:p>
            </w:tc>
            <w:tc>
              <w:tcPr>
                <w:tcW w:w="6952" w:type="dxa"/>
                <w:tcBorders>
                  <w:top w:val="single" w:color="auto" w:sz="4" w:space="0"/>
                  <w:left w:val="single" w:color="auto" w:sz="4" w:space="0"/>
                  <w:bottom w:val="single" w:color="auto" w:sz="4" w:space="0"/>
                  <w:right w:val="single" w:color="auto" w:sz="4" w:space="0"/>
                </w:tcBorders>
              </w:tcPr>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材质：PVC材质</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 本智能模拟人为正常成人半身模型。</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2. 模型用于进行逼真的基础生命支持培训，符合美国心脏协会（AHA）2015 心肺复苏操作指南。</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3. 胸部解剖标记准确，进行按压时，按压深度有正确有声音提示，声音提示可以选择打开或关闭。</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4. 可以进行口对口，口对鼻，面罩对口鼻（口袋面罩和球囊面罩均可）通气，通气正确时模型胸部可以看到起伏。</w:t>
                </w:r>
              </w:p>
              <w:p>
                <w:pPr>
                  <w:pStyle w:val="45"/>
                  <w:ind w:firstLine="0" w:firstLineChars="0"/>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5. 气道具有单向阀，使用过程更卫生，更换简单易操作。</w:t>
                </w:r>
              </w:p>
              <w:p>
                <w:pPr>
                  <w:pStyle w:val="45"/>
                  <w:ind w:firstLine="0" w:firstLineChars="0"/>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6. 模拟人面皮可拆卸、安装，可打开胸皮更换气道，无需借助工具。</w:t>
                </w:r>
              </w:p>
              <w:p>
                <w:pPr>
                  <w:pStyle w:val="45"/>
                  <w:ind w:firstLine="0" w:firstLineChars="0"/>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7. 带有蓝牙技术，可以无线连接到智能平板电脑或智能手机,通过专用App软件，可对CPR操作进行评估和反馈。</w:t>
                </w:r>
              </w:p>
              <w:p>
                <w:pPr>
                  <w:pStyle w:val="45"/>
                  <w:ind w:firstLine="0" w:firstLineChars="0"/>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8. 标配电子显示器可与模拟人有线连接，对个人CPR表现进行反馈。电子显示器可以做为App的补充，也可单独使用。</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9. 每4个模拟人可以放置在一个手提带滑轮的软包，方便储存和携带。</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10. 导师App可应用于智能平板电脑上。</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11.导师可对模型编号重新编辑。</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 xml:space="preserve">12. 导师App可以同时连接1到6台模型， 该套装内含2台智能平板电脑可同时对12个模型的CPR表现进行反馈。 </w:t>
                </w:r>
              </w:p>
              <w:p>
                <w:pPr>
                  <w:pStyle w:val="45"/>
                  <w:ind w:firstLine="0" w:firstLineChars="0"/>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13. 学员App可选择“仅按压”和“30：2”两种模式，计时器可设置为1-10分钟，或无限长。</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14. 学员App只能连接1台模型。</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15.支持常见智能平板电脑或智能手机。</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16.CPR表现操作结果可以保存和事后回看。</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17. 当连接平板电脑和手机时，可以对以下内容进行反馈：按压深度、按压回弹、按压速度、CPR章节总时间、按压次数、按压分数、可显示实时和事后CPR表现、通气量、通气次数、CPR章节总分、章节结束提供改进建议。</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18. 当连接电子显示器时，提供3种反馈模式：实时反馈，总结性反馈，考核模式（隐藏反馈）。</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19.实时反馈内容包括：按压深度、按压速度、不完全回弹、通气量、按压和通气计数。</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20. 总结性反馈可显示以下内容：按压分数、通气分数、CPR 持续时间、流量系数。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ascii="仿宋_GB2312" w:eastAsia="仿宋_GB2312"/>
                  </w:rPr>
                  <w:t>套</w:t>
                </w:r>
              </w:p>
            </w:tc>
            <w:tc>
              <w:tcPr>
                <w:tcW w:w="720"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rPr>
                    <w:rFonts w:ascii="仿宋_GB2312" w:eastAsia="仿宋_GB2312"/>
                  </w:rPr>
                </w:pPr>
                <w:r>
                  <w:rPr>
                    <w:rFonts w:hint="eastAsia"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tcBorders>
                <w:vAlign w:val="center"/>
              </w:tcPr>
              <w:p>
                <w:pPr>
                  <w:pStyle w:val="45"/>
                  <w:ind w:firstLine="0" w:firstLineChars="0"/>
                  <w:jc w:val="center"/>
                  <w:rPr>
                    <w:rFonts w:ascii="仿宋_GB2312" w:eastAsia="仿宋_GB2312"/>
                  </w:rPr>
                </w:pPr>
                <w:r>
                  <w:rPr>
                    <w:rFonts w:hint="eastAsia" w:ascii="宋体" w:hAnsi="宋体"/>
                  </w:rPr>
                  <w:t>3</w:t>
                </w:r>
              </w:p>
            </w:tc>
            <w:tc>
              <w:tcPr>
                <w:tcW w:w="1341" w:type="dxa"/>
                <w:tcBorders>
                  <w:top w:val="single" w:color="auto" w:sz="4" w:space="0"/>
                  <w:bottom w:val="single" w:color="auto" w:sz="4" w:space="0"/>
                  <w:right w:val="single" w:color="auto" w:sz="4" w:space="0"/>
                </w:tcBorders>
                <w:vAlign w:val="center"/>
              </w:tcPr>
              <w:p>
                <w:pPr>
                  <w:pStyle w:val="45"/>
                  <w:ind w:firstLine="0" w:firstLineChars="0"/>
                  <w:jc w:val="center"/>
                  <w:rPr>
                    <w:rFonts w:ascii="仿宋_GB2312" w:eastAsia="仿宋_GB2312"/>
                  </w:rPr>
                </w:pPr>
                <w:r>
                  <w:rPr>
                    <w:rFonts w:hint="eastAsia" w:ascii="仿宋_GB2312" w:hAnsi="仿宋" w:eastAsia="仿宋_GB2312" w:cs="仿宋_GB2312"/>
                    <w:szCs w:val="21"/>
                  </w:rPr>
                  <w:t>进一步生命支持训练模拟人</w:t>
                </w:r>
              </w:p>
            </w:tc>
            <w:tc>
              <w:tcPr>
                <w:tcW w:w="6952" w:type="dxa"/>
                <w:tcBorders>
                  <w:top w:val="single" w:color="auto" w:sz="4" w:space="0"/>
                  <w:left w:val="single" w:color="auto" w:sz="4" w:space="0"/>
                  <w:bottom w:val="single" w:color="auto" w:sz="4" w:space="0"/>
                  <w:right w:val="single" w:color="auto" w:sz="4" w:space="0"/>
                </w:tcBorders>
                <w:vAlign w:val="center"/>
              </w:tcPr>
              <w:p>
                <w:pPr>
                  <w:pStyle w:val="45"/>
                  <w:spacing w:line="400" w:lineRule="exact"/>
                  <w:ind w:firstLine="0" w:firstLineChars="0"/>
                  <w:jc w:val="left"/>
                  <w:rPr>
                    <w:rFonts w:ascii="仿宋_GB2312" w:hAnsi="仿宋" w:eastAsia="仿宋_GB2312" w:cs="仿宋_GB2312"/>
                    <w:szCs w:val="21"/>
                  </w:rPr>
                </w:pPr>
                <w:r>
                  <w:rPr>
                    <w:rFonts w:hint="eastAsia" w:ascii="仿宋_GB2312" w:hAnsi="仿宋" w:eastAsia="仿宋_GB2312" w:cs="仿宋_GB2312"/>
                    <w:szCs w:val="21"/>
                  </w:rPr>
                  <w:t>材质：模拟人全身皮肤均为TPE材质</w:t>
                </w:r>
              </w:p>
              <w:p>
                <w:pPr>
                  <w:widowControl/>
                  <w:rPr>
                    <w:rFonts w:ascii="仿宋_GB2312" w:hAnsi="仿宋" w:eastAsia="仿宋_GB2312" w:cs="仿宋_GB2312"/>
                    <w:szCs w:val="21"/>
                  </w:rPr>
                </w:pPr>
                <w:r>
                  <w:rPr>
                    <w:rFonts w:hint="eastAsia" w:ascii="仿宋_GB2312" w:hAnsi="仿宋" w:eastAsia="仿宋_GB2312" w:cs="仿宋_GB2312"/>
                    <w:szCs w:val="21"/>
                  </w:rPr>
                  <w:t>该设备具有完整头颈部、胸部、腹部、四肢部的解剖结构，体表骨性肌性标志清晰可触及，骨关节活动灵活，具有各种生命体征、智能应答功能和考核评判功能。适用于情境式临床教学和培训、结构化生命支持训练和考核等。</w:t>
                </w:r>
              </w:p>
              <w:p>
                <w:pPr>
                  <w:rPr>
                    <w:rFonts w:ascii="仿宋_GB2312" w:hAnsi="仿宋" w:eastAsia="仿宋_GB2312" w:cs="仿宋_GB2312"/>
                    <w:szCs w:val="21"/>
                  </w:rPr>
                </w:pPr>
                <w:r>
                  <w:rPr>
                    <w:rFonts w:hint="eastAsia" w:ascii="仿宋_GB2312" w:hAnsi="仿宋" w:eastAsia="仿宋_GB2312" w:cs="仿宋_GB2312"/>
                    <w:szCs w:val="21"/>
                  </w:rPr>
                  <w:t>功能参数：</w:t>
                </w:r>
              </w:p>
              <w:p>
                <w:pPr>
                  <w:rPr>
                    <w:rFonts w:ascii="仿宋_GB2312" w:hAnsi="仿宋" w:eastAsia="仿宋_GB2312" w:cs="仿宋_GB2312"/>
                    <w:szCs w:val="21"/>
                  </w:rPr>
                </w:pPr>
                <w:r>
                  <w:rPr>
                    <w:rFonts w:hint="eastAsia" w:ascii="仿宋_GB2312" w:hAnsi="仿宋" w:eastAsia="仿宋_GB2312" w:cs="仿宋_GB2312"/>
                    <w:szCs w:val="21"/>
                  </w:rPr>
                  <w:t>1.模拟人具真实的人体仿真结构，有完整的口鼻腔、气道、食道，可进行吸氧、气管插管、气管切开等操作与判断；</w:t>
                </w:r>
              </w:p>
              <w:p>
                <w:pPr>
                  <w:rPr>
                    <w:rFonts w:ascii="仿宋_GB2312" w:hAnsi="仿宋" w:eastAsia="仿宋_GB2312" w:cs="仿宋_GB2312"/>
                    <w:szCs w:val="21"/>
                  </w:rPr>
                </w:pPr>
                <w:r>
                  <w:rPr>
                    <w:rFonts w:hint="eastAsia" w:ascii="宋体" w:hAnsi="宋体" w:cs="宋体"/>
                    <w:szCs w:val="21"/>
                  </w:rPr>
                  <w:t xml:space="preserve">★ </w:t>
                </w:r>
                <w:r>
                  <w:rPr>
                    <w:rFonts w:ascii="仿宋_GB2312" w:hAnsi="仿宋" w:eastAsia="仿宋_GB2312" w:cs="仿宋_GB2312"/>
                    <w:szCs w:val="21"/>
                  </w:rPr>
                  <w:t>2</w:t>
                </w:r>
                <w:r>
                  <w:rPr>
                    <w:rFonts w:hint="eastAsia" w:ascii="仿宋_GB2312" w:hAnsi="仿宋" w:eastAsia="仿宋_GB2312" w:cs="仿宋_GB2312"/>
                    <w:szCs w:val="21"/>
                  </w:rPr>
                  <w:t>.模拟人具有自主呼吸，可表现单侧和双侧呼吸起伏效果</w:t>
                </w:r>
                <w:r>
                  <w:rPr>
                    <w:rFonts w:ascii="仿宋_GB2312" w:hAnsi="仿宋" w:eastAsia="仿宋_GB2312" w:cs="仿宋_GB2312"/>
                    <w:szCs w:val="21"/>
                  </w:rPr>
                  <w:t>,</w:t>
                </w:r>
                <w:r>
                  <w:rPr>
                    <w:rFonts w:hint="eastAsia" w:ascii="仿宋_GB2312" w:hAnsi="仿宋" w:eastAsia="仿宋_GB2312" w:cs="仿宋_GB2312"/>
                    <w:szCs w:val="21"/>
                  </w:rPr>
                  <w:t>呼吸频率可调节，可进行气胸穿刺术的操作与判断</w:t>
                </w:r>
              </w:p>
              <w:p>
                <w:pPr>
                  <w:rPr>
                    <w:rFonts w:ascii="仿宋_GB2312" w:hAnsi="仿宋" w:eastAsia="仿宋_GB2312" w:cs="仿宋_GB2312"/>
                    <w:szCs w:val="21"/>
                  </w:rPr>
                </w:pPr>
                <w:r>
                  <w:rPr>
                    <w:rFonts w:ascii="仿宋_GB2312" w:hAnsi="仿宋" w:eastAsia="仿宋_GB2312" w:cs="仿宋_GB2312"/>
                    <w:szCs w:val="21"/>
                  </w:rPr>
                  <w:t>3</w:t>
                </w:r>
                <w:r>
                  <w:rPr>
                    <w:rFonts w:hint="eastAsia" w:ascii="仿宋_GB2312" w:hAnsi="仿宋" w:eastAsia="仿宋_GB2312" w:cs="仿宋_GB2312"/>
                    <w:szCs w:val="21"/>
                  </w:rPr>
                  <w:t>.模拟人具有生命体征参数设置功能，可进行生命体征评估与测量相关操作，包括常见异常体温、血压、呼吸、脉搏。</w:t>
                </w:r>
              </w:p>
              <w:p>
                <w:pPr>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5.模拟人胸部体表完整，能够触及胸骨、肋骨、肋间隙等解剖结构，可完成心音、肺音听诊及肠鸣音听诊等操作。</w:t>
                </w:r>
              </w:p>
              <w:p>
                <w:pPr>
                  <w:widowControl/>
                  <w:rPr>
                    <w:rFonts w:ascii="仿宋_GB2312" w:hAnsi="仿宋" w:eastAsia="仿宋_GB2312" w:cs="仿宋_GB2312"/>
                    <w:szCs w:val="21"/>
                  </w:rPr>
                </w:pPr>
                <w:r>
                  <w:rPr>
                    <w:rFonts w:hint="eastAsia" w:ascii="仿宋_GB2312" w:hAnsi="仿宋" w:eastAsia="仿宋_GB2312" w:cs="仿宋_GB2312"/>
                    <w:szCs w:val="21"/>
                  </w:rPr>
                  <w:t>6.模拟人可表现瞳孔的散大、缩小，可进行瞳孔对光反射检查；</w:t>
                </w:r>
              </w:p>
              <w:p>
                <w:pPr>
                  <w:widowControl/>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 xml:space="preserve">7.具有完整的胸廓骨骼结构，胸外按压有肋骨弯曲、胸骨下陷的真实表现，按压深度、按压位置、按压频率均有动态曲线描述，可实时显示、记录、评估，并可打印详细记录； </w:t>
                </w:r>
              </w:p>
              <w:p>
                <w:pPr>
                  <w:widowControl/>
                  <w:rPr>
                    <w:rFonts w:ascii="仿宋_GB2312" w:hAnsi="仿宋" w:eastAsia="仿宋_GB2312" w:cs="仿宋_GB2312"/>
                    <w:szCs w:val="21"/>
                  </w:rPr>
                </w:pPr>
                <w:r>
                  <w:rPr>
                    <w:rFonts w:hint="eastAsia" w:ascii="仿宋_GB2312" w:hAnsi="仿宋" w:eastAsia="仿宋_GB2312" w:cs="仿宋_GB2312"/>
                    <w:szCs w:val="21"/>
                  </w:rPr>
                  <w:t xml:space="preserve">8.满足压额托颌法开放气道操作与判断，吹气量的大小、吹气速度可实时显示、记录、评估、并可打印详细记录； </w:t>
                </w:r>
              </w:p>
              <w:p>
                <w:pPr>
                  <w:widowControl/>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9.模拟人能够产生停搏、室颤的心电信号，可满足真实除颤仪的使用，可进行除颤、电复律和起搏的操作，并可表现真实除颤效果，包括心电波形变化和除颤电击痉挛效果。</w:t>
                </w:r>
              </w:p>
              <w:p>
                <w:pPr>
                  <w:rPr>
                    <w:rFonts w:ascii="仿宋_GB2312" w:hAnsi="仿宋" w:eastAsia="仿宋_GB2312" w:cs="仿宋_GB2312"/>
                    <w:szCs w:val="21"/>
                  </w:rPr>
                </w:pPr>
                <w:r>
                  <w:rPr>
                    <w:rFonts w:hint="eastAsia" w:ascii="宋体" w:hAnsi="宋体" w:cs="宋体"/>
                    <w:szCs w:val="21"/>
                  </w:rPr>
                  <w:t xml:space="preserve">★ </w:t>
                </w:r>
                <w:r>
                  <w:rPr>
                    <w:rFonts w:hint="eastAsia" w:ascii="仿宋_GB2312" w:hAnsi="仿宋" w:eastAsia="仿宋_GB2312" w:cs="仿宋_GB2312"/>
                    <w:szCs w:val="21"/>
                  </w:rPr>
                  <w:t>10.模拟人满足真实心电监护仪使用，可显示心电、体温、心率、呼吸、血压、血氧饱和度等监护参数。</w:t>
                </w:r>
              </w:p>
              <w:p>
                <w:pPr>
                  <w:rPr>
                    <w:rFonts w:ascii="仿宋_GB2312" w:hAnsi="仿宋" w:eastAsia="仿宋_GB2312" w:cs="仿宋_GB2312"/>
                    <w:szCs w:val="21"/>
                  </w:rPr>
                </w:pPr>
                <w:r>
                  <w:rPr>
                    <w:rFonts w:hint="eastAsia" w:ascii="宋体" w:hAnsi="宋体" w:cs="宋体"/>
                    <w:szCs w:val="21"/>
                  </w:rPr>
                  <w:t xml:space="preserve">★ </w:t>
                </w:r>
                <w:r>
                  <w:rPr>
                    <w:rFonts w:ascii="仿宋_GB2312" w:hAnsi="仿宋" w:eastAsia="仿宋_GB2312" w:cs="仿宋_GB2312"/>
                    <w:szCs w:val="21"/>
                  </w:rPr>
                  <w:t>1</w:t>
                </w:r>
                <w:r>
                  <w:rPr>
                    <w:rFonts w:hint="eastAsia" w:ascii="仿宋_GB2312" w:hAnsi="仿宋" w:eastAsia="仿宋_GB2312" w:cs="仿宋_GB2312"/>
                    <w:szCs w:val="21"/>
                  </w:rPr>
                  <w:t>1.模拟人能够使用真实心电图机进行心电图描记操作，并可打印心电图。</w:t>
                </w:r>
              </w:p>
              <w:p>
                <w:pPr>
                  <w:rPr>
                    <w:rFonts w:ascii="仿宋_GB2312" w:hAnsi="仿宋" w:eastAsia="仿宋_GB2312" w:cs="仿宋_GB2312"/>
                    <w:szCs w:val="21"/>
                  </w:rPr>
                </w:pPr>
                <w:r>
                  <w:rPr>
                    <w:rFonts w:hint="eastAsia" w:ascii="宋体" w:hAnsi="宋体" w:cs="宋体"/>
                    <w:szCs w:val="21"/>
                  </w:rPr>
                  <w:t xml:space="preserve">★ </w:t>
                </w:r>
                <w:r>
                  <w:rPr>
                    <w:rFonts w:ascii="仿宋_GB2312" w:hAnsi="仿宋" w:eastAsia="仿宋_GB2312" w:cs="仿宋_GB2312"/>
                    <w:szCs w:val="21"/>
                  </w:rPr>
                  <w:t>1</w:t>
                </w:r>
                <w:r>
                  <w:rPr>
                    <w:rFonts w:hint="eastAsia" w:ascii="仿宋_GB2312" w:hAnsi="仿宋" w:eastAsia="仿宋_GB2312" w:cs="仿宋_GB2312"/>
                    <w:szCs w:val="21"/>
                  </w:rPr>
                  <w:t>2.模拟人可进行给氧操作，包括鼻导管吸氧、面罩吸氧等操作，并可表现血氧浓度相应变化。</w:t>
                </w:r>
              </w:p>
              <w:p>
                <w:pPr>
                  <w:rPr>
                    <w:rFonts w:ascii="仿宋_GB2312" w:hAnsi="仿宋" w:eastAsia="仿宋_GB2312" w:cs="仿宋_GB2312"/>
                    <w:szCs w:val="21"/>
                  </w:rPr>
                </w:pPr>
                <w:r>
                  <w:rPr>
                    <w:rFonts w:ascii="仿宋_GB2312" w:hAnsi="仿宋" w:eastAsia="仿宋_GB2312" w:cs="仿宋_GB2312"/>
                    <w:szCs w:val="21"/>
                  </w:rPr>
                  <w:t>1</w:t>
                </w:r>
                <w:r>
                  <w:rPr>
                    <w:rFonts w:hint="eastAsia" w:ascii="仿宋_GB2312" w:hAnsi="仿宋" w:eastAsia="仿宋_GB2312" w:cs="仿宋_GB2312"/>
                    <w:szCs w:val="21"/>
                  </w:rPr>
                  <w:t>3.模拟人能够使用真实呼吸机，并可通过心电监护仪显示心电参数变化和呼未二氧化碳分压的测量。</w:t>
                </w:r>
              </w:p>
              <w:p>
                <w:pPr>
                  <w:widowControl/>
                  <w:rPr>
                    <w:rFonts w:ascii="仿宋_GB2312" w:hAnsi="仿宋" w:eastAsia="仿宋_GB2312" w:cs="仿宋_GB2312"/>
                    <w:szCs w:val="21"/>
                  </w:rPr>
                </w:pPr>
                <w:r>
                  <w:rPr>
                    <w:rFonts w:ascii="仿宋_GB2312" w:hAnsi="仿宋" w:eastAsia="仿宋_GB2312" w:cs="仿宋_GB2312"/>
                    <w:szCs w:val="21"/>
                  </w:rPr>
                  <w:t>1</w:t>
                </w:r>
                <w:r>
                  <w:rPr>
                    <w:rFonts w:hint="eastAsia" w:ascii="仿宋_GB2312" w:hAnsi="仿宋" w:eastAsia="仿宋_GB2312" w:cs="仿宋_GB2312"/>
                    <w:szCs w:val="21"/>
                  </w:rPr>
                  <w:t xml:space="preserve">4. 可进行静脉输液、输血、采血和注射给药，具有药物识别功能，并可产生药代动力时效反应； </w:t>
                </w:r>
              </w:p>
              <w:p>
                <w:pPr>
                  <w:widowControl/>
                  <w:rPr>
                    <w:rFonts w:ascii="仿宋_GB2312" w:hAnsi="仿宋" w:eastAsia="仿宋_GB2312" w:cs="仿宋_GB2312"/>
                    <w:szCs w:val="21"/>
                  </w:rPr>
                </w:pPr>
                <w:r>
                  <w:rPr>
                    <w:rFonts w:ascii="仿宋_GB2312" w:hAnsi="仿宋" w:eastAsia="仿宋_GB2312" w:cs="仿宋_GB2312"/>
                    <w:szCs w:val="21"/>
                  </w:rPr>
                  <w:t>1</w:t>
                </w:r>
                <w:r>
                  <w:rPr>
                    <w:rFonts w:hint="eastAsia" w:ascii="仿宋_GB2312" w:hAnsi="仿宋" w:eastAsia="仿宋_GB2312" w:cs="仿宋_GB2312"/>
                    <w:szCs w:val="21"/>
                  </w:rPr>
                  <w:t>5.配有软件系统，具有教学案例的编辑和存储功能，可进行情境化的教学、训练与考核。</w:t>
                </w:r>
              </w:p>
              <w:p>
                <w:pPr>
                  <w:pStyle w:val="45"/>
                  <w:ind w:firstLine="0" w:firstLineChars="0"/>
                  <w:rPr>
                    <w:rFonts w:ascii="仿宋_GB2312" w:hAnsi="仿宋" w:eastAsia="仿宋_GB2312" w:cs="仿宋_GB2312"/>
                    <w:szCs w:val="21"/>
                  </w:rPr>
                </w:pPr>
                <w:r>
                  <w:rPr>
                    <w:rFonts w:hint="eastAsia" w:ascii="仿宋_GB2312" w:hAnsi="仿宋" w:eastAsia="仿宋_GB2312" w:cs="仿宋_GB2312"/>
                    <w:szCs w:val="21"/>
                  </w:rPr>
                  <w:t>16.软件具有信息化管理功能，包括学员管理、成绩管理、课程管理等、数据库管理、网络管理等，可对考核成绩进行统计、分析与查询。</w:t>
                </w:r>
              </w:p>
              <w:p>
                <w:pPr>
                  <w:pStyle w:val="45"/>
                  <w:ind w:firstLine="0" w:firstLineChars="0"/>
                  <w:rPr>
                    <w:rFonts w:ascii="仿宋_GB2312" w:hAnsi="仿宋" w:eastAsia="仿宋_GB2312" w:cs="仿宋_GB2312"/>
                    <w:b/>
                    <w:szCs w:val="21"/>
                  </w:rPr>
                </w:pPr>
                <w:r>
                  <w:rPr>
                    <w:rFonts w:hint="eastAsia" w:ascii="仿宋_GB2312" w:hAnsi="仿宋" w:eastAsia="仿宋_GB2312" w:cs="仿宋_GB2312"/>
                    <w:b/>
                    <w:szCs w:val="21"/>
                  </w:rPr>
                  <w:t>电脑配置：须是节能产品政府采购清单中的，提供相关认证材料</w:t>
                </w:r>
              </w:p>
              <w:p>
                <w:pPr>
                  <w:pStyle w:val="45"/>
                  <w:ind w:firstLine="0" w:firstLineChars="0"/>
                  <w:rPr>
                    <w:rFonts w:ascii="仿宋_GB2312" w:eastAsia="仿宋_GB2312"/>
                  </w:rPr>
                </w:pPr>
                <w:r>
                  <w:rPr>
                    <w:rFonts w:hint="eastAsia" w:ascii="仿宋_GB2312" w:hAnsi="仿宋" w:eastAsia="仿宋_GB2312" w:cs="仿宋_GB2312"/>
                    <w:szCs w:val="21"/>
                  </w:rPr>
                  <w:t>INTEl 四线程CPU  4G 1000G 2g独显 DVD 22寸。WIN7，32位系统</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ascii="仿宋_GB2312" w:eastAsia="仿宋_GB2312"/>
                  </w:rPr>
                  <w:t>套</w:t>
                </w:r>
              </w:p>
            </w:tc>
            <w:tc>
              <w:tcPr>
                <w:tcW w:w="720"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rPr>
                    <w:rFonts w:ascii="仿宋_GB2312" w:eastAsia="仿宋_GB2312"/>
                  </w:rPr>
                </w:pPr>
                <w:r>
                  <w:rPr>
                    <w:rFonts w:hint="eastAsia" w:ascii="宋体" w:hAnsi="宋体"/>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560" w:type="dxa"/>
                <w:gridSpan w:val="5"/>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ascii="宋体" w:hAnsi="宋体"/>
                    <w:color w:val="000000"/>
                    <w:sz w:val="32"/>
                    <w:szCs w:val="32"/>
                  </w:rPr>
                </w:pPr>
                <w:r>
                  <w:rPr>
                    <w:rFonts w:hint="eastAsia" w:ascii="宋体" w:hAnsi="宋体"/>
                    <w:color w:val="000000"/>
                    <w:sz w:val="32"/>
                    <w:szCs w:val="32"/>
                  </w:rPr>
                  <w:t>虚拟解剖系统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tcBorders>
                <w:vAlign w:val="center"/>
              </w:tcPr>
              <w:p>
                <w:pPr>
                  <w:pStyle w:val="45"/>
                  <w:ind w:firstLine="0" w:firstLineChars="0"/>
                  <w:jc w:val="center"/>
                  <w:rPr>
                    <w:rFonts w:ascii="宋体" w:hAnsi="宋体"/>
                  </w:rPr>
                </w:pPr>
                <w:r>
                  <w:rPr>
                    <w:rFonts w:hint="eastAsia" w:ascii="宋体" w:hAnsi="宋体"/>
                    <w:color w:val="000000"/>
                    <w:szCs w:val="21"/>
                  </w:rPr>
                  <w:t>1</w:t>
                </w:r>
              </w:p>
            </w:tc>
            <w:tc>
              <w:tcPr>
                <w:tcW w:w="1341" w:type="dxa"/>
                <w:tcBorders>
                  <w:top w:val="single" w:color="auto" w:sz="4" w:space="0"/>
                  <w:bottom w:val="single" w:color="auto" w:sz="4" w:space="0"/>
                  <w:right w:val="single" w:color="auto" w:sz="4" w:space="0"/>
                </w:tcBorders>
                <w:vAlign w:val="center"/>
              </w:tcPr>
              <w:p>
                <w:pPr>
                  <w:pStyle w:val="45"/>
                  <w:ind w:firstLine="0" w:firstLineChars="0"/>
                  <w:jc w:val="center"/>
                  <w:rPr>
                    <w:rFonts w:ascii="仿宋" w:hAnsi="仿宋" w:eastAsia="仿宋"/>
                  </w:rPr>
                </w:pPr>
                <w:r>
                  <w:rPr>
                    <w:rFonts w:hint="eastAsia" w:ascii="仿宋" w:hAnsi="仿宋" w:eastAsia="仿宋" w:cs="宋体"/>
                    <w:color w:val="000000"/>
                    <w:kern w:val="0"/>
                    <w:sz w:val="24"/>
                  </w:rPr>
                  <w:t>教师用户</w:t>
                </w:r>
              </w:p>
            </w:tc>
            <w:tc>
              <w:tcPr>
                <w:tcW w:w="69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8"/>
                    <w:szCs w:val="28"/>
                  </w:rPr>
                </w:pPr>
                <w:r>
                  <w:rPr>
                    <w:rFonts w:hint="eastAsia" w:ascii="仿宋" w:hAnsi="仿宋" w:eastAsia="仿宋"/>
                    <w:color w:val="000000"/>
                    <w:sz w:val="24"/>
                  </w:rPr>
                  <w:t>一．教师用户：</w:t>
                </w:r>
              </w:p>
              <w:p>
                <w:pPr>
                  <w:rPr>
                    <w:rFonts w:ascii="仿宋" w:hAnsi="仿宋" w:eastAsia="仿宋"/>
                    <w:color w:val="000000"/>
                  </w:rPr>
                </w:pPr>
                <w:r>
                  <w:rPr>
                    <w:rFonts w:hint="eastAsia" w:ascii="仿宋" w:hAnsi="仿宋" w:eastAsia="仿宋"/>
                    <w:color w:val="000000"/>
                  </w:rPr>
                  <w:t>1、账号：在校全覆盖。</w:t>
                </w:r>
              </w:p>
              <w:p>
                <w:pPr>
                  <w:jc w:val="left"/>
                  <w:rPr>
                    <w:rFonts w:ascii="仿宋" w:hAnsi="仿宋" w:eastAsia="仿宋"/>
                    <w:color w:val="000000"/>
                  </w:rPr>
                </w:pPr>
                <w:r>
                  <w:rPr>
                    <w:rFonts w:hint="eastAsia" w:ascii="仿宋" w:hAnsi="仿宋" w:eastAsia="仿宋"/>
                    <w:color w:val="000000"/>
                  </w:rPr>
                  <w:t>2、使用年限：永久|免费升级</w:t>
                </w:r>
              </w:p>
              <w:p>
                <w:pPr>
                  <w:pStyle w:val="45"/>
                  <w:ind w:firstLine="0" w:firstLineChars="0"/>
                  <w:jc w:val="left"/>
                  <w:rPr>
                    <w:rFonts w:ascii="仿宋" w:hAnsi="仿宋" w:eastAsia="仿宋"/>
                    <w:color w:val="000000"/>
                  </w:rPr>
                </w:pPr>
                <w:r>
                  <w:rPr>
                    <w:rFonts w:hint="eastAsia" w:ascii="仿宋" w:hAnsi="仿宋" w:eastAsia="仿宋"/>
                    <w:color w:val="000000"/>
                  </w:rPr>
                  <w:t>3、后续收费标准：无</w:t>
                </w:r>
              </w:p>
              <w:p>
                <w:pPr>
                  <w:pStyle w:val="45"/>
                  <w:ind w:firstLine="0" w:firstLineChars="0"/>
                  <w:jc w:val="left"/>
                  <w:rPr>
                    <w:rFonts w:ascii="仿宋" w:hAnsi="仿宋" w:eastAsia="仿宋" w:cs="宋体"/>
                    <w:bCs/>
                    <w:color w:val="000000"/>
                    <w:kern w:val="0"/>
                    <w:sz w:val="22"/>
                  </w:rPr>
                </w:pPr>
                <w:r>
                  <w:rPr>
                    <w:rFonts w:hint="eastAsia" w:ascii="仿宋" w:hAnsi="仿宋" w:eastAsia="仿宋" w:cs="宋体"/>
                    <w:bCs/>
                    <w:color w:val="000000"/>
                    <w:kern w:val="0"/>
                    <w:sz w:val="22"/>
                  </w:rPr>
                  <w:t>二、性能指标（系统参数：）</w:t>
                </w:r>
              </w:p>
              <w:p>
                <w:pPr>
                  <w:pStyle w:val="45"/>
                  <w:ind w:firstLine="0" w:firstLineChars="0"/>
                  <w:jc w:val="left"/>
                  <w:rPr>
                    <w:rFonts w:ascii="仿宋" w:hAnsi="仿宋" w:eastAsia="仿宋"/>
                  </w:rPr>
                </w:pPr>
                <w:r>
                  <w:rPr>
                    <w:rFonts w:ascii="仿宋" w:hAnsi="仿宋" w:eastAsia="仿宋"/>
                    <w:color w:val="000000"/>
                  </w:rPr>
                  <w:t>涵盖真实解剖三维标本、虚拟3D数字人、3D医学动画、全景切片、人体断层等核心模块，系统永久免费升级。</w:t>
                </w:r>
                <w:r>
                  <w:rPr>
                    <w:rFonts w:ascii="仿宋" w:hAnsi="仿宋" w:eastAsia="仿宋"/>
                    <w:color w:val="000000"/>
                  </w:rPr>
                  <w:br w:type="textWrapping"/>
                </w:r>
                <w:r>
                  <w:rPr>
                    <w:rFonts w:ascii="仿宋" w:hAnsi="仿宋" w:eastAsia="仿宋"/>
                    <w:color w:val="000000"/>
                  </w:rPr>
                  <w:t>1.真实解剖三维标本参照国家正规出版社出版的图谱或教材制作，如天津科学技术出版社的《中华人体解剖学彩色图谱》、第八版本科《局部解剖学》、《系统解剖学》等。标本扫描结构暴露清晰、纹理走向明确、层次分明，方便专业医学教育、临床学习参照和科普宣传。平台真实解剖三维标本每年以2%数量递增。重点结构名称标示，可自由放大、缩小，任意角度旋转/翻转，操作流畅，无卡顿现象。</w:t>
                </w:r>
              </w:p>
              <w:p>
                <w:pPr>
                  <w:pStyle w:val="45"/>
                  <w:ind w:firstLine="0" w:firstLineChars="0"/>
                  <w:jc w:val="left"/>
                  <w:rPr>
                    <w:rFonts w:ascii="仿宋" w:hAnsi="仿宋" w:eastAsia="仿宋"/>
                    <w:color w:val="000000"/>
                  </w:rPr>
                </w:pPr>
                <w:r>
                  <w:rPr>
                    <w:rFonts w:hint="eastAsia" w:ascii="仿宋" w:hAnsi="仿宋" w:eastAsia="仿宋"/>
                    <w:color w:val="000000"/>
                  </w:rPr>
                  <w:t>（1）</w:t>
                </w:r>
                <w:r>
                  <w:rPr>
                    <w:rFonts w:ascii="仿宋" w:hAnsi="仿宋" w:eastAsia="仿宋"/>
                    <w:color w:val="000000"/>
                  </w:rPr>
                  <w:t>系统解剖学真实解剖标本件数≥1000件以上，其中运动系统标本≥270件，消化系统标本≥90件，呼吸系统标本≥45件，泌尿系统标本≥30件，生殖系统标本≥55件，脉管系统标≥210件，感觉器标本≥85件，神经系统标本≥225件。内分泌系统标本≥15件。</w:t>
                </w:r>
              </w:p>
              <w:p>
                <w:pPr>
                  <w:pStyle w:val="45"/>
                  <w:ind w:firstLine="0" w:firstLineChars="0"/>
                  <w:jc w:val="left"/>
                  <w:rPr>
                    <w:rFonts w:ascii="仿宋" w:hAnsi="仿宋" w:eastAsia="仿宋"/>
                    <w:color w:val="000000"/>
                  </w:rPr>
                </w:pPr>
                <w:r>
                  <w:rPr>
                    <w:rFonts w:ascii="仿宋" w:hAnsi="仿宋" w:eastAsia="仿宋"/>
                    <w:color w:val="000000"/>
                  </w:rPr>
                  <w:t>（</w:t>
                </w:r>
                <w:r>
                  <w:rPr>
                    <w:rFonts w:hint="eastAsia" w:ascii="仿宋" w:hAnsi="仿宋" w:eastAsia="仿宋"/>
                    <w:color w:val="000000"/>
                  </w:rPr>
                  <w:t>2）</w:t>
                </w:r>
                <w:r>
                  <w:rPr>
                    <w:rFonts w:ascii="仿宋" w:hAnsi="仿宋" w:eastAsia="仿宋"/>
                    <w:color w:val="000000"/>
                  </w:rPr>
                  <w:t>局部解剖标本≥280件</w:t>
                </w:r>
                <w:r>
                  <w:rPr>
                    <w:rFonts w:hint="eastAsia" w:ascii="仿宋" w:hAnsi="仿宋" w:eastAsia="仿宋"/>
                    <w:color w:val="000000"/>
                  </w:rPr>
                  <w:t>。</w:t>
                </w:r>
              </w:p>
              <w:p>
                <w:pPr>
                  <w:pStyle w:val="45"/>
                  <w:ind w:firstLine="0" w:firstLineChars="0"/>
                  <w:jc w:val="left"/>
                  <w:rPr>
                    <w:rFonts w:ascii="仿宋" w:hAnsi="仿宋" w:eastAsia="仿宋"/>
                    <w:color w:val="000000"/>
                  </w:rPr>
                </w:pPr>
                <w:r>
                  <w:rPr>
                    <w:rFonts w:ascii="仿宋" w:hAnsi="仿宋" w:eastAsia="仿宋"/>
                    <w:color w:val="000000"/>
                  </w:rPr>
                  <w:t>（3）整体人真实解剖三维标本≥35件</w:t>
                </w:r>
                <w:r>
                  <w:rPr>
                    <w:rFonts w:hint="eastAsia" w:ascii="仿宋" w:hAnsi="仿宋" w:eastAsia="仿宋"/>
                    <w:color w:val="000000"/>
                  </w:rPr>
                  <w:t>。</w:t>
                </w:r>
              </w:p>
              <w:p>
                <w:pPr>
                  <w:pStyle w:val="45"/>
                  <w:ind w:firstLine="0" w:firstLineChars="0"/>
                  <w:jc w:val="left"/>
                  <w:rPr>
                    <w:rFonts w:ascii="仿宋" w:hAnsi="仿宋" w:eastAsia="仿宋"/>
                    <w:color w:val="000000"/>
                  </w:rPr>
                </w:pPr>
                <w:r>
                  <w:rPr>
                    <w:rFonts w:ascii="仿宋" w:hAnsi="仿宋" w:eastAsia="仿宋"/>
                    <w:color w:val="000000"/>
                  </w:rPr>
                  <w:t>（4）胚胎真实解剖三维标本≥60件。</w:t>
                </w:r>
              </w:p>
              <w:p>
                <w:pPr>
                  <w:pStyle w:val="45"/>
                  <w:ind w:firstLine="0" w:firstLineChars="0"/>
                  <w:jc w:val="left"/>
                  <w:rPr>
                    <w:rFonts w:ascii="仿宋" w:hAnsi="仿宋" w:eastAsia="仿宋"/>
                  </w:rPr>
                </w:pPr>
                <w:r>
                  <w:rPr>
                    <w:rFonts w:ascii="仿宋" w:hAnsi="仿宋" w:eastAsia="仿宋"/>
                    <w:color w:val="000000"/>
                  </w:rPr>
                  <w:t>（5）病理学真实三维标本≥225件。</w:t>
                </w:r>
                <w:r>
                  <w:rPr>
                    <w:rFonts w:ascii="仿宋" w:hAnsi="仿宋" w:eastAsia="仿宋"/>
                    <w:color w:val="000000"/>
                  </w:rPr>
                  <w:br w:type="textWrapping"/>
                </w:r>
                <w:r>
                  <w:rPr>
                    <w:rFonts w:ascii="仿宋" w:hAnsi="仿宋" w:eastAsia="仿宋"/>
                    <w:color w:val="000000"/>
                  </w:rPr>
                  <w:t>2.虚拟三维数字人体：虚拟3D数字人，通过数字化对人体进行拆分，清晰直观的了解人体构造及各个器官间的关联，切开数字人体，可以通过X轴，Y轴，Z轴自由旋转，人体任意器官，组织结构可放大或缩小进行观察。</w:t>
                </w:r>
              </w:p>
              <w:p>
                <w:pPr>
                  <w:pStyle w:val="45"/>
                  <w:ind w:firstLine="0" w:firstLineChars="0"/>
                  <w:jc w:val="left"/>
                  <w:rPr>
                    <w:rFonts w:ascii="仿宋" w:hAnsi="仿宋" w:eastAsia="仿宋"/>
                    <w:color w:val="000000"/>
                  </w:rPr>
                </w:pPr>
                <w:r>
                  <w:rPr>
                    <w:rFonts w:hint="eastAsia" w:ascii="仿宋" w:hAnsi="仿宋" w:eastAsia="仿宋"/>
                    <w:color w:val="000000"/>
                  </w:rPr>
                  <w:t>（1）</w:t>
                </w:r>
                <w:r>
                  <w:rPr>
                    <w:rFonts w:ascii="仿宋" w:hAnsi="仿宋" w:eastAsia="仿宋"/>
                    <w:color w:val="000000"/>
                  </w:rPr>
                  <w:t>系统解剖学（3D数字人体）：男性虚拟数字人体一套，包含正常男性所有器官，组织结构，如骨骼，肌肉，神经，血管，淋巴等，满足教学中直观了解生命活动中各个器官，各个部位的关联。女性虚拟数字人体一套，包含正常女性所有器官，组织结构，骨骼，肌肉，神经，血管，淋巴等，满足教学中直观了解生命活动中各个器官，各个部位的关联。</w:t>
                </w:r>
              </w:p>
              <w:p>
                <w:pPr>
                  <w:pStyle w:val="45"/>
                  <w:ind w:firstLine="0" w:firstLineChars="0"/>
                  <w:jc w:val="left"/>
                  <w:rPr>
                    <w:rFonts w:ascii="仿宋" w:hAnsi="仿宋" w:eastAsia="仿宋"/>
                    <w:color w:val="FF0000"/>
                  </w:rPr>
                </w:pPr>
                <w:r>
                  <w:rPr>
                    <w:rFonts w:ascii="仿宋" w:hAnsi="仿宋" w:eastAsia="仿宋"/>
                    <w:color w:val="000000"/>
                  </w:rPr>
                  <w:t>（2）局部解剖学（3D数字人体）：耳：通过数字人体，把耳部骨骼，血管，神经，皮肤通过数字化实现自由多角度虚拟解剖。腹腔：通过数字人体，把腹腔中脏器皮肤，肌肉，血管，淋巴，神经等通过数字化实现自由多角度虚拟解剖。脊椎：通过数字人体，把脊椎中肌肉，血管，淋巴，神经，韧带，骨骼等通过数字化实现自由多角度虚拟解剖。肩部：通过数字人体，把肩部皮肤，肌肉，血管，淋巴，神经，韧带，骨骼等通过数字化实现自由多角度虚拟解剖。局部解剖学（3D数字人体）还包含：头颈部，眼，胸部，盆部，手和肘，左髋，膝和足等。</w:t>
                </w:r>
                <w:r>
                  <w:rPr>
                    <w:rFonts w:ascii="仿宋" w:hAnsi="仿宋" w:eastAsia="仿宋"/>
                    <w:color w:val="000000"/>
                  </w:rPr>
                  <w:br w:type="textWrapping"/>
                </w:r>
                <w:r>
                  <w:rPr>
                    <w:rFonts w:ascii="仿宋" w:hAnsi="仿宋" w:eastAsia="仿宋"/>
                    <w:color w:val="000000"/>
                  </w:rPr>
                  <w:t>3.3D医学动画：医学类动画320部以上，包含护理，助产，康复等内容，教学内容丰富。</w:t>
                </w:r>
                <w:r>
                  <w:rPr>
                    <w:rFonts w:ascii="仿宋" w:hAnsi="仿宋" w:eastAsia="仿宋"/>
                    <w:color w:val="000000"/>
                  </w:rPr>
                  <w:br w:type="textWrapping"/>
                </w:r>
                <w:r>
                  <w:rPr>
                    <w:rFonts w:ascii="仿宋" w:hAnsi="仿宋" w:eastAsia="仿宋"/>
                    <w:color w:val="000000"/>
                  </w:rPr>
                  <w:t>4.全景切片：正常和非正常的人体切片250片以上。</w:t>
                </w:r>
                <w:r>
                  <w:rPr>
                    <w:rFonts w:ascii="仿宋" w:hAnsi="仿宋" w:eastAsia="仿宋"/>
                    <w:color w:val="000000"/>
                  </w:rPr>
                  <w:br w:type="textWrapping"/>
                </w:r>
                <w:r>
                  <w:rPr>
                    <w:rFonts w:ascii="仿宋" w:hAnsi="仿宋" w:eastAsia="仿宋"/>
                    <w:color w:val="000000"/>
                  </w:rPr>
                  <w:t>5.人体断层：三方位典型断面220片以上。</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ascii="仿宋_GB2312" w:eastAsia="仿宋_GB2312"/>
                  </w:rPr>
                  <w:t>套</w:t>
                </w:r>
              </w:p>
            </w:tc>
            <w:tc>
              <w:tcPr>
                <w:tcW w:w="720"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ascii="宋体" w:hAnsi="宋体"/>
                  </w:rPr>
                </w:pPr>
                <w:r>
                  <w:rPr>
                    <w:rFonts w:hint="eastAsia" w:ascii="宋体" w:hAnsi="宋体"/>
                    <w:color w:val="000000"/>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tcBorders>
                <w:vAlign w:val="center"/>
              </w:tcPr>
              <w:p>
                <w:pPr>
                  <w:pStyle w:val="45"/>
                  <w:ind w:firstLine="0" w:firstLineChars="0"/>
                  <w:jc w:val="center"/>
                  <w:rPr>
                    <w:rFonts w:ascii="宋体" w:hAnsi="宋体"/>
                  </w:rPr>
                </w:pPr>
                <w:r>
                  <w:rPr>
                    <w:rFonts w:hint="eastAsia" w:ascii="宋体" w:hAnsi="宋体"/>
                    <w:color w:val="000000"/>
                    <w:szCs w:val="21"/>
                  </w:rPr>
                  <w:t>2</w:t>
                </w:r>
              </w:p>
            </w:tc>
            <w:tc>
              <w:tcPr>
                <w:tcW w:w="1341" w:type="dxa"/>
                <w:tcBorders>
                  <w:top w:val="single" w:color="auto" w:sz="4" w:space="0"/>
                  <w:bottom w:val="single" w:color="auto" w:sz="4" w:space="0"/>
                  <w:right w:val="single" w:color="auto" w:sz="4" w:space="0"/>
                </w:tcBorders>
                <w:vAlign w:val="center"/>
              </w:tcPr>
              <w:p>
                <w:pPr>
                  <w:pStyle w:val="45"/>
                  <w:ind w:firstLine="0" w:firstLineChars="0"/>
                  <w:jc w:val="center"/>
                  <w:rPr>
                    <w:rFonts w:ascii="仿宋" w:hAnsi="仿宋" w:eastAsia="仿宋"/>
                  </w:rPr>
                </w:pPr>
                <w:r>
                  <w:rPr>
                    <w:rFonts w:hint="eastAsia" w:ascii="仿宋" w:hAnsi="仿宋" w:eastAsia="仿宋" w:cs="宋体"/>
                    <w:color w:val="000000"/>
                    <w:kern w:val="0"/>
                    <w:sz w:val="24"/>
                  </w:rPr>
                  <w:t>学生用户</w:t>
                </w:r>
              </w:p>
            </w:tc>
            <w:tc>
              <w:tcPr>
                <w:tcW w:w="69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8"/>
                    <w:szCs w:val="28"/>
                  </w:rPr>
                </w:pPr>
                <w:r>
                  <w:rPr>
                    <w:rFonts w:hint="eastAsia" w:ascii="仿宋" w:hAnsi="仿宋" w:eastAsia="仿宋"/>
                    <w:color w:val="000000"/>
                    <w:sz w:val="24"/>
                  </w:rPr>
                  <w:t>一．学生用户：</w:t>
                </w:r>
              </w:p>
              <w:p>
                <w:pPr>
                  <w:jc w:val="left"/>
                  <w:rPr>
                    <w:rFonts w:ascii="仿宋" w:hAnsi="仿宋" w:eastAsia="仿宋"/>
                    <w:color w:val="000000"/>
                  </w:rPr>
                </w:pPr>
                <w:r>
                  <w:rPr>
                    <w:rFonts w:hint="eastAsia" w:ascii="仿宋" w:hAnsi="仿宋" w:eastAsia="仿宋"/>
                    <w:color w:val="000000"/>
                  </w:rPr>
                  <w:t>1、账号：在校全覆盖。 2、使用年限：永久|免费升级</w:t>
                </w:r>
              </w:p>
              <w:p>
                <w:pPr>
                  <w:pStyle w:val="45"/>
                  <w:ind w:firstLine="0" w:firstLineChars="0"/>
                  <w:jc w:val="left"/>
                  <w:rPr>
                    <w:rFonts w:ascii="仿宋" w:hAnsi="仿宋" w:eastAsia="仿宋"/>
                    <w:color w:val="000000"/>
                  </w:rPr>
                </w:pPr>
                <w:r>
                  <w:rPr>
                    <w:rFonts w:hint="eastAsia" w:ascii="仿宋" w:hAnsi="仿宋" w:eastAsia="仿宋"/>
                    <w:color w:val="000000"/>
                  </w:rPr>
                  <w:t>3、后续收费标准：无</w:t>
                </w:r>
              </w:p>
              <w:p>
                <w:pPr>
                  <w:pStyle w:val="45"/>
                  <w:ind w:firstLine="0" w:firstLineChars="0"/>
                  <w:jc w:val="left"/>
                  <w:rPr>
                    <w:rFonts w:ascii="仿宋" w:hAnsi="仿宋" w:eastAsia="仿宋"/>
                  </w:rPr>
                </w:pPr>
                <w:r>
                  <w:rPr>
                    <w:rFonts w:hint="eastAsia" w:ascii="仿宋" w:hAnsi="仿宋" w:eastAsia="仿宋" w:cs="宋体"/>
                    <w:bCs/>
                    <w:color w:val="000000"/>
                    <w:kern w:val="0"/>
                    <w:sz w:val="22"/>
                  </w:rPr>
                  <w:t>二、性能指标（系统参数：）</w:t>
                </w:r>
                <w:r>
                  <w:rPr>
                    <w:rFonts w:ascii="仿宋" w:hAnsi="仿宋" w:eastAsia="仿宋"/>
                    <w:color w:val="000000"/>
                  </w:rPr>
                  <w:br w:type="textWrapping"/>
                </w:r>
                <w:r>
                  <w:rPr>
                    <w:rFonts w:ascii="仿宋" w:hAnsi="仿宋" w:eastAsia="仿宋"/>
                    <w:color w:val="000000"/>
                  </w:rPr>
                  <w:t>涵盖真实解剖三维标本、虚拟3D数字人、3D医学动画、全景切片、人体断层等核心模块，系统永久免费升级。</w:t>
                </w:r>
                <w:r>
                  <w:rPr>
                    <w:rFonts w:ascii="仿宋" w:hAnsi="仿宋" w:eastAsia="仿宋"/>
                    <w:color w:val="000000"/>
                  </w:rPr>
                  <w:br w:type="textWrapping"/>
                </w:r>
                <w:r>
                  <w:rPr>
                    <w:rFonts w:ascii="仿宋" w:hAnsi="仿宋" w:eastAsia="仿宋"/>
                    <w:color w:val="000000"/>
                  </w:rPr>
                  <w:t>1.真实解剖三维标本参照国家正规出版社出版的图谱或教材制作，如天津科学技术出版社的《中华人体解剖学彩色图谱》、第八版本科《局部解剖学》、《系统解剖学》等。标本扫描结构暴露清晰、纹理走向明确、层次分明，方便专业医学教育、临床学习参照和科普宣传。平台真实解剖三维标本每年以2%数量递增。重点结构名称标示，可自由放大、缩小，任意角度旋转/翻转，操作流畅，无卡顿现象。</w:t>
                </w:r>
              </w:p>
              <w:p>
                <w:pPr>
                  <w:pStyle w:val="45"/>
                  <w:ind w:firstLine="0" w:firstLineChars="0"/>
                  <w:jc w:val="left"/>
                  <w:rPr>
                    <w:rFonts w:ascii="仿宋" w:hAnsi="仿宋" w:eastAsia="仿宋"/>
                    <w:color w:val="000000"/>
                  </w:rPr>
                </w:pPr>
                <w:r>
                  <w:rPr>
                    <w:rFonts w:hint="eastAsia" w:ascii="仿宋" w:hAnsi="仿宋" w:eastAsia="仿宋"/>
                    <w:color w:val="000000"/>
                  </w:rPr>
                  <w:t>（1）</w:t>
                </w:r>
                <w:r>
                  <w:rPr>
                    <w:rFonts w:ascii="仿宋" w:hAnsi="仿宋" w:eastAsia="仿宋"/>
                    <w:color w:val="000000"/>
                  </w:rPr>
                  <w:t>系统解剖学真实解剖标本件数≥1000件以上，其中运动系统标本≥270件，消化系统标本≥90件，呼吸系统标本≥45件，泌尿系统标本≥30件，生殖系统标本≥55件，脉管系统标≥210件，感觉器标本≥85件，神经系统标本≥225件。内分泌系统标本≥15件。</w:t>
                </w:r>
              </w:p>
              <w:p>
                <w:pPr>
                  <w:pStyle w:val="45"/>
                  <w:ind w:firstLine="0" w:firstLineChars="0"/>
                  <w:jc w:val="left"/>
                  <w:rPr>
                    <w:rFonts w:ascii="仿宋" w:hAnsi="仿宋" w:eastAsia="仿宋"/>
                    <w:color w:val="000000"/>
                  </w:rPr>
                </w:pPr>
                <w:r>
                  <w:rPr>
                    <w:rFonts w:ascii="仿宋" w:hAnsi="仿宋" w:eastAsia="仿宋"/>
                    <w:color w:val="000000"/>
                  </w:rPr>
                  <w:t>（</w:t>
                </w:r>
                <w:r>
                  <w:rPr>
                    <w:rFonts w:hint="eastAsia" w:ascii="仿宋" w:hAnsi="仿宋" w:eastAsia="仿宋"/>
                    <w:color w:val="000000"/>
                  </w:rPr>
                  <w:t>2）</w:t>
                </w:r>
                <w:r>
                  <w:rPr>
                    <w:rFonts w:ascii="仿宋" w:hAnsi="仿宋" w:eastAsia="仿宋"/>
                    <w:color w:val="000000"/>
                  </w:rPr>
                  <w:t>局部解剖标本≥280件</w:t>
                </w:r>
                <w:r>
                  <w:rPr>
                    <w:rFonts w:hint="eastAsia" w:ascii="仿宋" w:hAnsi="仿宋" w:eastAsia="仿宋"/>
                    <w:color w:val="000000"/>
                  </w:rPr>
                  <w:t>。</w:t>
                </w:r>
              </w:p>
              <w:p>
                <w:pPr>
                  <w:pStyle w:val="45"/>
                  <w:ind w:firstLine="0" w:firstLineChars="0"/>
                  <w:jc w:val="left"/>
                  <w:rPr>
                    <w:rFonts w:ascii="仿宋" w:hAnsi="仿宋" w:eastAsia="仿宋"/>
                    <w:color w:val="000000"/>
                  </w:rPr>
                </w:pPr>
                <w:r>
                  <w:rPr>
                    <w:rFonts w:ascii="仿宋" w:hAnsi="仿宋" w:eastAsia="仿宋"/>
                    <w:color w:val="000000"/>
                  </w:rPr>
                  <w:t>（3）整体人真实解剖三维标本≥35件</w:t>
                </w:r>
                <w:r>
                  <w:rPr>
                    <w:rFonts w:hint="eastAsia" w:ascii="仿宋" w:hAnsi="仿宋" w:eastAsia="仿宋"/>
                    <w:color w:val="000000"/>
                  </w:rPr>
                  <w:t>。</w:t>
                </w:r>
              </w:p>
              <w:p>
                <w:pPr>
                  <w:pStyle w:val="45"/>
                  <w:ind w:firstLine="0" w:firstLineChars="0"/>
                  <w:jc w:val="left"/>
                  <w:rPr>
                    <w:rFonts w:ascii="仿宋" w:hAnsi="仿宋" w:eastAsia="仿宋"/>
                    <w:color w:val="000000"/>
                  </w:rPr>
                </w:pPr>
                <w:r>
                  <w:rPr>
                    <w:rFonts w:ascii="仿宋" w:hAnsi="仿宋" w:eastAsia="仿宋"/>
                    <w:color w:val="000000"/>
                  </w:rPr>
                  <w:t>（4）胚胎真实解剖三维标本≥60件。</w:t>
                </w:r>
              </w:p>
              <w:p>
                <w:pPr>
                  <w:pStyle w:val="45"/>
                  <w:ind w:firstLine="0" w:firstLineChars="0"/>
                  <w:jc w:val="left"/>
                  <w:rPr>
                    <w:rFonts w:ascii="仿宋" w:hAnsi="仿宋" w:eastAsia="仿宋"/>
                  </w:rPr>
                </w:pPr>
                <w:r>
                  <w:rPr>
                    <w:rFonts w:ascii="仿宋" w:hAnsi="仿宋" w:eastAsia="仿宋"/>
                    <w:color w:val="000000"/>
                  </w:rPr>
                  <w:t>（5）病理学真实三维标本≥225件。</w:t>
                </w:r>
                <w:r>
                  <w:rPr>
                    <w:rFonts w:ascii="仿宋" w:hAnsi="仿宋" w:eastAsia="仿宋"/>
                    <w:color w:val="000000"/>
                  </w:rPr>
                  <w:br w:type="textWrapping"/>
                </w:r>
                <w:r>
                  <w:rPr>
                    <w:rFonts w:ascii="仿宋" w:hAnsi="仿宋" w:eastAsia="仿宋"/>
                    <w:color w:val="000000"/>
                  </w:rPr>
                  <w:t>2.虚拟三维数字人体：虚拟3D数字人，通过数字化对人体进行拆分，清晰直观的了解人体构造及各个器官间的关联，切开数字人体，可以通过X轴，Y轴，Z轴自由旋转，人体任意器官，组织结构可放大或缩小进行观察。</w:t>
                </w:r>
              </w:p>
              <w:p>
                <w:pPr>
                  <w:pStyle w:val="45"/>
                  <w:ind w:firstLine="0" w:firstLineChars="0"/>
                  <w:jc w:val="left"/>
                  <w:rPr>
                    <w:rFonts w:ascii="仿宋" w:hAnsi="仿宋" w:eastAsia="仿宋"/>
                    <w:color w:val="000000"/>
                  </w:rPr>
                </w:pPr>
                <w:r>
                  <w:rPr>
                    <w:rFonts w:hint="eastAsia" w:ascii="仿宋" w:hAnsi="仿宋" w:eastAsia="仿宋"/>
                    <w:color w:val="000000"/>
                  </w:rPr>
                  <w:t>（1）</w:t>
                </w:r>
                <w:r>
                  <w:rPr>
                    <w:rFonts w:ascii="仿宋" w:hAnsi="仿宋" w:eastAsia="仿宋"/>
                    <w:color w:val="000000"/>
                  </w:rPr>
                  <w:t>系统解剖学（3D数字人体）：男性虚拟数字人体一套，包含正常男性所有器官，组织结构，如骨骼，肌肉，神经，血管，淋巴等，满足教学中直观了解生命活动中各个器官，各个部位的关联。女性虚拟数字人体一套，包含正常女性所有器官，组织结构，骨骼，肌肉，神经，血管，淋巴等，满足教学中直观了解生命活动中各个器官，各个部位的关联。</w:t>
                </w:r>
              </w:p>
              <w:p>
                <w:pPr>
                  <w:pStyle w:val="45"/>
                  <w:ind w:firstLine="0" w:firstLineChars="0"/>
                  <w:jc w:val="left"/>
                  <w:rPr>
                    <w:rFonts w:ascii="仿宋" w:hAnsi="仿宋" w:eastAsia="仿宋" w:cs="宋体"/>
                    <w:bCs/>
                    <w:color w:val="000000"/>
                    <w:kern w:val="0"/>
                    <w:sz w:val="22"/>
                  </w:rPr>
                </w:pPr>
                <w:r>
                  <w:rPr>
                    <w:rFonts w:ascii="仿宋" w:hAnsi="仿宋" w:eastAsia="仿宋"/>
                    <w:color w:val="000000"/>
                  </w:rPr>
                  <w:t>（2）局部解剖学（3D数字人体）：耳：通过数字人体，把耳部骨骼，血管，神经，皮肤通过数字化实现自由多角度虚拟解剖。腹腔：通过数字人体，把腹腔中脏器皮肤，肌肉，血管，淋巴，神经等通过数字化实现自由多角度虚拟解剖。脊椎：通过数字人体，把脊椎中肌肉，血管，淋巴，神经，韧带，骨骼等通过数字化实现自由多角度虚拟解剖。肩部：通过数字人体，把肩部皮肤，肌肉，血管，淋巴，神经，韧带，骨骼等通过数字化实现自由多角度虚拟解剖。局部解剖学（3D数字人体）还包含：头颈部，眼，胸部，盆部，手和肘，左髋，膝和足等。</w:t>
                </w:r>
                <w:r>
                  <w:rPr>
                    <w:rFonts w:ascii="仿宋" w:hAnsi="仿宋" w:eastAsia="仿宋"/>
                    <w:color w:val="000000"/>
                  </w:rPr>
                  <w:br w:type="textWrapping"/>
                </w:r>
                <w:r>
                  <w:rPr>
                    <w:rFonts w:ascii="仿宋" w:hAnsi="仿宋" w:eastAsia="仿宋"/>
                    <w:color w:val="000000"/>
                  </w:rPr>
                  <w:t>3.3D医学动画：医学类动画320部以上，包含护理，助产，康复等内容，教学内容丰富。</w:t>
                </w:r>
                <w:r>
                  <w:rPr>
                    <w:rFonts w:ascii="仿宋" w:hAnsi="仿宋" w:eastAsia="仿宋"/>
                    <w:color w:val="000000"/>
                  </w:rPr>
                  <w:br w:type="textWrapping"/>
                </w:r>
                <w:r>
                  <w:rPr>
                    <w:rFonts w:ascii="仿宋" w:hAnsi="仿宋" w:eastAsia="仿宋"/>
                    <w:color w:val="000000"/>
                  </w:rPr>
                  <w:t>4.全景切片：正常和非正常的人体切片250片以上。</w:t>
                </w:r>
                <w:r>
                  <w:rPr>
                    <w:rFonts w:ascii="仿宋" w:hAnsi="仿宋" w:eastAsia="仿宋"/>
                    <w:color w:val="000000"/>
                  </w:rPr>
                  <w:br w:type="textWrapping"/>
                </w:r>
                <w:r>
                  <w:rPr>
                    <w:rFonts w:ascii="仿宋" w:hAnsi="仿宋" w:eastAsia="仿宋"/>
                    <w:color w:val="000000"/>
                  </w:rPr>
                  <w:t>5.人体断层：三方位典型断面220片以上。</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ascii="仿宋_GB2312" w:eastAsia="仿宋_GB2312"/>
                  </w:rPr>
                  <w:t>套</w:t>
                </w:r>
              </w:p>
            </w:tc>
            <w:tc>
              <w:tcPr>
                <w:tcW w:w="720"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ascii="宋体" w:hAnsi="宋体"/>
                  </w:rPr>
                </w:pPr>
                <w:r>
                  <w:rPr>
                    <w:rFonts w:hint="eastAsia" w:ascii="宋体" w:hAnsi="宋体"/>
                    <w:color w:val="000000"/>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vMerge w:val="restart"/>
                <w:tcBorders>
                  <w:top w:val="single" w:color="auto" w:sz="4" w:space="0"/>
                  <w:left w:val="single" w:color="auto" w:sz="4" w:space="0"/>
                </w:tcBorders>
                <w:vAlign w:val="center"/>
              </w:tcPr>
              <w:p>
                <w:pPr>
                  <w:pStyle w:val="45"/>
                  <w:ind w:firstLine="0" w:firstLineChars="0"/>
                  <w:jc w:val="center"/>
                  <w:rPr>
                    <w:rFonts w:ascii="宋体" w:hAnsi="宋体"/>
                  </w:rPr>
                </w:pPr>
                <w:r>
                  <w:rPr>
                    <w:rFonts w:hint="eastAsia" w:ascii="宋体" w:hAnsi="宋体"/>
                    <w:color w:val="000000"/>
                    <w:szCs w:val="21"/>
                  </w:rPr>
                  <w:t>3</w:t>
                </w:r>
              </w:p>
            </w:tc>
            <w:tc>
              <w:tcPr>
                <w:tcW w:w="1341" w:type="dxa"/>
                <w:vMerge w:val="restart"/>
                <w:tcBorders>
                  <w:top w:val="single" w:color="auto" w:sz="4" w:space="0"/>
                  <w:right w:val="single" w:color="auto" w:sz="4" w:space="0"/>
                </w:tcBorders>
                <w:vAlign w:val="center"/>
              </w:tcPr>
              <w:p>
                <w:pPr>
                  <w:pStyle w:val="45"/>
                  <w:ind w:firstLine="0" w:firstLineChars="0"/>
                  <w:jc w:val="center"/>
                  <w:rPr>
                    <w:rFonts w:ascii="仿宋" w:hAnsi="仿宋" w:eastAsia="仿宋"/>
                  </w:rPr>
                </w:pPr>
                <w:r>
                  <w:rPr>
                    <w:rFonts w:hint="eastAsia" w:ascii="仿宋" w:hAnsi="仿宋" w:eastAsia="仿宋" w:cs="宋体"/>
                    <w:color w:val="000000"/>
                    <w:kern w:val="0"/>
                    <w:sz w:val="24"/>
                  </w:rPr>
                  <w:t>硬件配置</w:t>
                </w:r>
              </w:p>
            </w:tc>
            <w:tc>
              <w:tcPr>
                <w:tcW w:w="6952" w:type="dxa"/>
                <w:tcBorders>
                  <w:top w:val="single" w:color="auto" w:sz="4" w:space="0"/>
                  <w:left w:val="single" w:color="auto" w:sz="4" w:space="0"/>
                  <w:bottom w:val="single" w:color="auto" w:sz="4" w:space="0"/>
                  <w:right w:val="single" w:color="auto" w:sz="4" w:space="0"/>
                </w:tcBorders>
                <w:vAlign w:val="center"/>
              </w:tcPr>
              <w:p>
                <w:pPr>
                  <w:pStyle w:val="45"/>
                  <w:spacing w:line="400" w:lineRule="exact"/>
                  <w:ind w:firstLine="0" w:firstLineChars="0"/>
                  <w:jc w:val="left"/>
                  <w:rPr>
                    <w:rFonts w:ascii="仿宋" w:hAnsi="仿宋" w:eastAsia="仿宋" w:cs="宋体"/>
                    <w:color w:val="000000"/>
                    <w:kern w:val="0"/>
                    <w:sz w:val="24"/>
                  </w:rPr>
                </w:pPr>
                <w:r>
                  <w:rPr>
                    <w:rFonts w:hint="eastAsia" w:ascii="仿宋" w:hAnsi="仿宋" w:eastAsia="仿宋" w:cs="宋体"/>
                    <w:color w:val="000000"/>
                    <w:kern w:val="0"/>
                    <w:sz w:val="24"/>
                  </w:rPr>
                  <w:t>（学生端）--电脑</w:t>
                </w:r>
              </w:p>
              <w:p>
                <w:pPr>
                  <w:pStyle w:val="45"/>
                  <w:spacing w:line="400" w:lineRule="exact"/>
                  <w:ind w:firstLine="0" w:firstLineChars="0"/>
                  <w:jc w:val="left"/>
                  <w:rPr>
                    <w:rFonts w:ascii="仿宋" w:hAnsi="仿宋" w:eastAsia="仿宋" w:cs="宋体"/>
                    <w:b/>
                    <w:color w:val="000000"/>
                  </w:rPr>
                </w:pPr>
                <w:r>
                  <w:rPr>
                    <w:rFonts w:hint="eastAsia" w:ascii="仿宋" w:hAnsi="仿宋" w:eastAsia="仿宋" w:cs="宋体"/>
                    <w:b/>
                    <w:color w:val="000000"/>
                  </w:rPr>
                  <w:t>1.品牌电脑：</w:t>
                </w:r>
                <w:r>
                  <w:rPr>
                    <w:rFonts w:hint="eastAsia" w:ascii="仿宋_GB2312" w:hAnsi="仿宋" w:eastAsia="仿宋_GB2312" w:cs="仿宋_GB2312"/>
                    <w:b/>
                    <w:szCs w:val="21"/>
                  </w:rPr>
                  <w:t>须是节能产品政府采购清单中的，提供相关认证材料</w:t>
                </w:r>
              </w:p>
              <w:p>
                <w:pPr>
                  <w:pStyle w:val="45"/>
                  <w:spacing w:line="400" w:lineRule="exact"/>
                  <w:ind w:firstLine="0" w:firstLineChars="0"/>
                  <w:jc w:val="left"/>
                  <w:rPr>
                    <w:rFonts w:ascii="仿宋" w:hAnsi="仿宋" w:eastAsia="仿宋" w:cs="宋体"/>
                    <w:color w:val="000000"/>
                  </w:rPr>
                </w:pPr>
                <w:r>
                  <w:rPr>
                    <w:rFonts w:hint="eastAsia" w:ascii="仿宋" w:hAnsi="仿宋" w:eastAsia="仿宋" w:cs="宋体"/>
                    <w:color w:val="000000"/>
                  </w:rPr>
                  <w:t>2.显示器尺寸：23.8英寸。全高清分辨率1920*1080不闪屏滤蓝光，10点触碰，触屏支架延展倾斜功能，多接口连接KVM功能便捷操控。</w:t>
                </w:r>
              </w:p>
              <w:p>
                <w:pPr>
                  <w:pStyle w:val="45"/>
                  <w:spacing w:line="400" w:lineRule="exact"/>
                  <w:ind w:firstLine="0" w:firstLineChars="0"/>
                  <w:jc w:val="left"/>
                  <w:rPr>
                    <w:rFonts w:ascii="仿宋" w:hAnsi="仿宋" w:eastAsia="仿宋" w:cs="宋体"/>
                    <w:color w:val="000000"/>
                    <w:kern w:val="0"/>
                    <w:sz w:val="24"/>
                  </w:rPr>
                </w:pPr>
                <w:r>
                  <w:rPr>
                    <w:rFonts w:hint="eastAsia" w:ascii="仿宋" w:hAnsi="仿宋" w:eastAsia="仿宋" w:cs="宋体"/>
                    <w:color w:val="000000"/>
                  </w:rPr>
                  <w:t>3.处理器：Intel i5;  系统：正版Windows 10 ; 硬盘容量：500G ; 内存8G；</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ascii="仿宋_GB2312" w:eastAsia="仿宋_GB2312"/>
                  </w:rPr>
                  <w:t>套</w:t>
                </w:r>
              </w:p>
            </w:tc>
            <w:tc>
              <w:tcPr>
                <w:tcW w:w="720"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ascii="宋体" w:hAnsi="宋体"/>
                  </w:rPr>
                </w:pPr>
                <w:r>
                  <w:rPr>
                    <w:rFonts w:hint="eastAsia" w:ascii="宋体" w:hAnsi="宋体"/>
                    <w:color w:val="000000"/>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vMerge w:val="continue"/>
                <w:tcBorders>
                  <w:left w:val="single" w:color="auto" w:sz="4" w:space="0"/>
                  <w:bottom w:val="single" w:color="auto" w:sz="4" w:space="0"/>
                </w:tcBorders>
                <w:vAlign w:val="center"/>
              </w:tcPr>
              <w:p>
                <w:pPr>
                  <w:jc w:val="center"/>
                  <w:rPr>
                    <w:rFonts w:ascii="仿宋_GB2312" w:eastAsia="仿宋_GB2312"/>
                  </w:rPr>
                </w:pPr>
              </w:p>
            </w:tc>
            <w:tc>
              <w:tcPr>
                <w:tcW w:w="1341" w:type="dxa"/>
                <w:vMerge w:val="continue"/>
                <w:tcBorders>
                  <w:bottom w:val="single" w:color="auto" w:sz="4" w:space="0"/>
                  <w:right w:val="single" w:color="auto" w:sz="4" w:space="0"/>
                </w:tcBorders>
                <w:vAlign w:val="center"/>
              </w:tcPr>
              <w:p>
                <w:pPr>
                  <w:jc w:val="center"/>
                  <w:rPr>
                    <w:rFonts w:ascii="仿宋" w:hAnsi="仿宋" w:eastAsia="仿宋"/>
                  </w:rPr>
                </w:pPr>
              </w:p>
            </w:tc>
            <w:tc>
              <w:tcPr>
                <w:tcW w:w="6952"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rPr>
                    <w:rFonts w:ascii="仿宋" w:hAnsi="仿宋" w:eastAsia="仿宋"/>
                    <w:color w:val="000000"/>
                  </w:rPr>
                </w:pPr>
                <w:r>
                  <w:rPr>
                    <w:rFonts w:hint="eastAsia" w:ascii="仿宋" w:hAnsi="仿宋" w:eastAsia="仿宋" w:cs="宋体"/>
                    <w:color w:val="000000"/>
                    <w:kern w:val="0"/>
                    <w:sz w:val="24"/>
                  </w:rPr>
                  <w:t>（教师端）--</w:t>
                </w:r>
                <w:r>
                  <w:rPr>
                    <w:rFonts w:ascii="仿宋" w:hAnsi="仿宋" w:eastAsia="仿宋"/>
                    <w:color w:val="000000"/>
                  </w:rPr>
                  <w:t>一体机</w:t>
                </w:r>
              </w:p>
              <w:p>
                <w:pPr>
                  <w:pStyle w:val="45"/>
                  <w:ind w:firstLine="0" w:firstLineChars="0"/>
                  <w:jc w:val="left"/>
                  <w:rPr>
                    <w:rFonts w:ascii="仿宋" w:hAnsi="仿宋" w:eastAsia="仿宋"/>
                    <w:color w:val="000000"/>
                  </w:rPr>
                </w:pPr>
                <w:r>
                  <w:rPr>
                    <w:rFonts w:hint="eastAsia" w:ascii="仿宋" w:hAnsi="仿宋" w:eastAsia="仿宋"/>
                    <w:color w:val="000000"/>
                  </w:rPr>
                  <w:t>1.</w:t>
                </w:r>
                <w:r>
                  <w:rPr>
                    <w:rFonts w:hint="eastAsia" w:ascii="仿宋" w:hAnsi="仿宋" w:eastAsia="仿宋" w:cs="宋体"/>
                    <w:color w:val="000000"/>
                  </w:rPr>
                  <w:t>显示器尺寸:</w:t>
                </w:r>
                <w:r>
                  <w:rPr>
                    <w:rFonts w:hint="eastAsia" w:ascii="仿宋" w:hAnsi="仿宋" w:eastAsia="仿宋"/>
                    <w:color w:val="000000"/>
                  </w:rPr>
                  <w:t>86寸</w:t>
                </w:r>
                <w:r>
                  <w:rPr>
                    <w:rFonts w:ascii="仿宋" w:hAnsi="仿宋" w:eastAsia="仿宋"/>
                    <w:color w:val="000000"/>
                  </w:rPr>
                  <w:t>LED液晶显示一体机，AG顺滑钢化玻璃，标配：壁挂板（U型壁挂板），电源线。包涵电子白板、无线传屏、远程会议、4K高清显示； 投影仪、音响、白板、摄像头四合一，让教学设备更加精简；支持手机和电脑同时四分屏；远程教学（会议）中实现主课堂（会场）、分课堂（会议）视频、语音、演讲内容、白板书写远程交互；第三方设备搭配兼容性强，可以与现有产品进行搭配。移动支架：轻便灵活，支持万向轮移动。智能笔：支持一键进出白板，批注功能；PPT无线翻页。无线传屏器：支持将电脑的画面无线传输到触控大屏上，并可支持触摸回传反向控制电脑。</w:t>
                </w:r>
              </w:p>
              <w:p>
                <w:pPr>
                  <w:rPr>
                    <w:b/>
                  </w:rPr>
                </w:pPr>
                <w:r>
                  <w:rPr>
                    <w:rFonts w:hint="eastAsia" w:ascii="仿宋" w:hAnsi="仿宋" w:eastAsia="仿宋"/>
                    <w:color w:val="000000"/>
                  </w:rPr>
                  <w:t>2.处理器</w:t>
                </w:r>
                <w:r>
                  <w:rPr>
                    <w:rFonts w:ascii="仿宋" w:hAnsi="仿宋" w:eastAsia="仿宋"/>
                    <w:color w:val="000000"/>
                  </w:rPr>
                  <w:t>型号：I5，</w:t>
                </w:r>
                <w:r>
                  <w:rPr>
                    <w:rFonts w:hint="eastAsia" w:ascii="仿宋" w:hAnsi="仿宋" w:eastAsia="仿宋" w:cs="宋体"/>
                    <w:color w:val="000000"/>
                  </w:rPr>
                  <w:t>系统：正版Windows 10 ;</w:t>
                </w:r>
                <w:r>
                  <w:rPr>
                    <w:rFonts w:ascii="仿宋" w:hAnsi="仿宋" w:eastAsia="仿宋"/>
                    <w:color w:val="000000"/>
                  </w:rPr>
                  <w:t>硬盘容量：128GB</w:t>
                </w:r>
                <w:r>
                  <w:rPr>
                    <w:rFonts w:hint="eastAsia" w:ascii="仿宋" w:hAnsi="仿宋" w:eastAsia="仿宋"/>
                    <w:color w:val="000000"/>
                  </w:rPr>
                  <w:t>，</w:t>
                </w:r>
                <w:r>
                  <w:rPr>
                    <w:rFonts w:ascii="仿宋" w:hAnsi="仿宋" w:eastAsia="仿宋"/>
                    <w:color w:val="000000"/>
                  </w:rPr>
                  <w:t>内存容量：8GB。</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ascii="仿宋_GB2312" w:eastAsia="仿宋_GB2312"/>
                  </w:rPr>
                  <w:t>套</w:t>
                </w:r>
              </w:p>
            </w:tc>
            <w:tc>
              <w:tcPr>
                <w:tcW w:w="720"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ascii="宋体" w:hAnsi="宋体"/>
                  </w:rPr>
                </w:pPr>
                <w:r>
                  <w:rPr>
                    <w:rFonts w:hint="eastAsia" w:ascii="宋体" w:hAnsi="宋体"/>
                    <w:color w:val="00000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tcBorders>
                <w:vAlign w:val="center"/>
              </w:tcPr>
              <w:p>
                <w:pPr>
                  <w:pStyle w:val="45"/>
                  <w:ind w:firstLine="0" w:firstLineChars="0"/>
                  <w:jc w:val="center"/>
                  <w:rPr>
                    <w:rFonts w:ascii="宋体" w:hAnsi="宋体"/>
                  </w:rPr>
                </w:pPr>
                <w:r>
                  <w:rPr>
                    <w:rFonts w:hint="eastAsia" w:ascii="宋体" w:hAnsi="宋体"/>
                    <w:color w:val="000000"/>
                    <w:szCs w:val="21"/>
                  </w:rPr>
                  <w:t>4</w:t>
                </w:r>
              </w:p>
            </w:tc>
            <w:tc>
              <w:tcPr>
                <w:tcW w:w="1341" w:type="dxa"/>
                <w:tcBorders>
                  <w:top w:val="single" w:color="auto" w:sz="4" w:space="0"/>
                  <w:bottom w:val="single" w:color="auto" w:sz="4" w:space="0"/>
                  <w:right w:val="single" w:color="auto" w:sz="4" w:space="0"/>
                </w:tcBorders>
                <w:vAlign w:val="center"/>
              </w:tcPr>
              <w:p>
                <w:pPr>
                  <w:pStyle w:val="45"/>
                  <w:ind w:firstLine="0" w:firstLineChars="0"/>
                  <w:jc w:val="center"/>
                  <w:rPr>
                    <w:rFonts w:ascii="仿宋" w:hAnsi="仿宋" w:eastAsia="仿宋"/>
                  </w:rPr>
                </w:pPr>
                <w:r>
                  <w:rPr>
                    <w:rFonts w:hint="eastAsia" w:ascii="仿宋" w:hAnsi="仿宋" w:eastAsia="仿宋" w:cs="宋体"/>
                    <w:color w:val="000000"/>
                    <w:szCs w:val="21"/>
                  </w:rPr>
                  <w:t>网络互动控制系统</w:t>
                </w:r>
              </w:p>
            </w:tc>
            <w:tc>
              <w:tcPr>
                <w:tcW w:w="69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rPr>
                </w:pPr>
                <w:r>
                  <w:rPr>
                    <w:rFonts w:hint="eastAsia" w:ascii="仿宋" w:hAnsi="仿宋" w:eastAsia="仿宋" w:cs="宋体"/>
                    <w:color w:val="000000"/>
                    <w:sz w:val="24"/>
                  </w:rPr>
                  <w:t>一、</w:t>
                </w:r>
                <w:r>
                  <w:rPr>
                    <w:rFonts w:ascii="仿宋" w:hAnsi="仿宋" w:eastAsia="仿宋" w:cs="宋体"/>
                    <w:color w:val="000000"/>
                    <w:sz w:val="24"/>
                  </w:rPr>
                  <w:t>系统</w:t>
                </w:r>
                <w:r>
                  <w:rPr>
                    <w:rFonts w:hint="eastAsia" w:ascii="仿宋" w:hAnsi="仿宋" w:eastAsia="仿宋" w:cs="宋体"/>
                    <w:color w:val="000000"/>
                    <w:sz w:val="24"/>
                  </w:rPr>
                  <w:t>参数</w:t>
                </w:r>
              </w:p>
              <w:p>
                <w:pPr>
                  <w:jc w:val="left"/>
                  <w:rPr>
                    <w:rFonts w:ascii="仿宋" w:hAnsi="仿宋" w:eastAsia="仿宋"/>
                    <w:color w:val="000000"/>
                  </w:rPr>
                </w:pPr>
                <w:r>
                  <w:rPr>
                    <w:rFonts w:hint="eastAsia" w:ascii="仿宋" w:hAnsi="仿宋" w:eastAsia="仿宋"/>
                    <w:color w:val="000000"/>
                  </w:rPr>
                  <w:t>1.平台采用阿里云云端服务器支持,</w:t>
                </w:r>
                <w:r>
                  <w:rPr>
                    <w:rFonts w:ascii="仿宋" w:hAnsi="仿宋" w:eastAsia="仿宋"/>
                    <w:color w:val="000000"/>
                  </w:rPr>
                  <w:t>系统永久免费升级。</w:t>
                </w:r>
                <w:r>
                  <w:rPr>
                    <w:rFonts w:ascii="仿宋" w:hAnsi="仿宋" w:eastAsia="仿宋"/>
                    <w:color w:val="000000"/>
                  </w:rPr>
                  <w:br w:type="textWrapping"/>
                </w:r>
                <w:r>
                  <w:rPr>
                    <w:rFonts w:hint="eastAsia" w:ascii="仿宋" w:hAnsi="仿宋" w:eastAsia="仿宋"/>
                    <w:color w:val="000000"/>
                  </w:rPr>
                  <w:t>2.</w:t>
                </w:r>
                <w:r>
                  <w:rPr>
                    <w:rFonts w:ascii="仿宋" w:hAnsi="仿宋" w:eastAsia="仿宋"/>
                    <w:color w:val="000000"/>
                  </w:rPr>
                  <w:t>全面兼容XP/Win7/Win8/Win10的广播教学软件，并且同时支持32/64位系统；</w:t>
                </w:r>
              </w:p>
              <w:p>
                <w:pPr>
                  <w:jc w:val="left"/>
                  <w:rPr>
                    <w:rFonts w:ascii="仿宋" w:hAnsi="仿宋" w:eastAsia="仿宋"/>
                    <w:color w:val="000000"/>
                  </w:rPr>
                </w:pPr>
                <w:r>
                  <w:rPr>
                    <w:rFonts w:hint="eastAsia" w:ascii="仿宋" w:hAnsi="仿宋" w:eastAsia="仿宋"/>
                    <w:color w:val="000000"/>
                  </w:rPr>
                  <w:t>3.</w:t>
                </w:r>
                <w:r>
                  <w:rPr>
                    <w:rFonts w:ascii="仿宋" w:hAnsi="仿宋" w:eastAsia="仿宋"/>
                    <w:color w:val="000000"/>
                  </w:rPr>
                  <w:t>采用全新视频驱动核心、MMX/SSE/SSE2指令和多级缓存技术，极大地提高屏幕广播速度和性能，对3D/游戏/电影/多媒体课件/动画/DVD视频/FLASH/POWERPOINT等都能非常流畅地没有任何延迟地进行广播，甚至达到每秒30帧的速度；</w:t>
                </w:r>
              </w:p>
              <w:p>
                <w:pPr>
                  <w:jc w:val="left"/>
                  <w:rPr>
                    <w:rFonts w:ascii="仿宋" w:hAnsi="仿宋" w:eastAsia="仿宋"/>
                    <w:color w:val="000000"/>
                  </w:rPr>
                </w:pPr>
                <w:r>
                  <w:rPr>
                    <w:rFonts w:hint="eastAsia" w:ascii="仿宋" w:hAnsi="仿宋" w:eastAsia="仿宋"/>
                    <w:color w:val="000000"/>
                  </w:rPr>
                  <w:t>4.</w:t>
                </w:r>
                <w:r>
                  <w:rPr>
                    <w:rFonts w:ascii="仿宋" w:hAnsi="仿宋" w:eastAsia="仿宋"/>
                    <w:color w:val="000000"/>
                  </w:rPr>
                  <w:t>支持DirectDraw、Direct3D、OpenGL、Layered Window等各种2D/3D窗口画面；</w:t>
                </w:r>
              </w:p>
              <w:p>
                <w:pPr>
                  <w:jc w:val="left"/>
                  <w:rPr>
                    <w:rFonts w:ascii="仿宋" w:hAnsi="仿宋" w:eastAsia="仿宋"/>
                    <w:color w:val="000000"/>
                  </w:rPr>
                </w:pPr>
                <w:r>
                  <w:rPr>
                    <w:rFonts w:hint="eastAsia" w:ascii="仿宋" w:hAnsi="仿宋" w:eastAsia="仿宋"/>
                    <w:color w:val="000000"/>
                  </w:rPr>
                  <w:t>5.</w:t>
                </w:r>
                <w:r>
                  <w:rPr>
                    <w:rFonts w:ascii="仿宋" w:hAnsi="仿宋" w:eastAsia="仿宋"/>
                    <w:color w:val="000000"/>
                  </w:rPr>
                  <w:t>学生迟到或学生机重启后自动被控制等多种防止学生机「逃脱」的机制；</w:t>
                </w:r>
              </w:p>
              <w:p>
                <w:pPr>
                  <w:jc w:val="left"/>
                  <w:rPr>
                    <w:rFonts w:ascii="仿宋" w:hAnsi="仿宋" w:eastAsia="仿宋"/>
                    <w:color w:val="000000"/>
                  </w:rPr>
                </w:pPr>
                <w:r>
                  <w:rPr>
                    <w:rFonts w:hint="eastAsia" w:ascii="仿宋" w:hAnsi="仿宋" w:eastAsia="仿宋"/>
                    <w:color w:val="000000"/>
                  </w:rPr>
                  <w:t>6.</w:t>
                </w:r>
                <w:r>
                  <w:rPr>
                    <w:rFonts w:ascii="仿宋" w:hAnsi="仿宋" w:eastAsia="仿宋"/>
                    <w:color w:val="000000"/>
                  </w:rPr>
                  <w:t>学生上线、未上线、退出、异常退出或逃脱、网络掉线等上线情况的即时检测；</w:t>
                </w:r>
              </w:p>
              <w:p>
                <w:pPr>
                  <w:jc w:val="left"/>
                  <w:rPr>
                    <w:rFonts w:ascii="仿宋" w:hAnsi="仿宋" w:eastAsia="仿宋"/>
                    <w:color w:val="000000"/>
                  </w:rPr>
                </w:pPr>
                <w:r>
                  <w:rPr>
                    <w:rFonts w:hint="eastAsia" w:ascii="仿宋" w:hAnsi="仿宋" w:eastAsia="仿宋"/>
                    <w:color w:val="000000"/>
                  </w:rPr>
                  <w:t>7.</w:t>
                </w:r>
                <w:r>
                  <w:rPr>
                    <w:rFonts w:ascii="仿宋" w:hAnsi="仿宋" w:eastAsia="仿宋"/>
                    <w:color w:val="000000"/>
                  </w:rPr>
                  <w:t>非常突出的系统稳定性，优异的速度和性能，广受用户好评；</w:t>
                </w:r>
              </w:p>
              <w:p>
                <w:pPr>
                  <w:jc w:val="left"/>
                  <w:rPr>
                    <w:rFonts w:ascii="仿宋" w:hAnsi="仿宋" w:eastAsia="仿宋"/>
                    <w:color w:val="000000"/>
                  </w:rPr>
                </w:pPr>
                <w:r>
                  <w:rPr>
                    <w:rFonts w:hint="eastAsia" w:ascii="仿宋" w:hAnsi="仿宋" w:eastAsia="仿宋"/>
                    <w:color w:val="000000"/>
                  </w:rPr>
                  <w:t>8.</w:t>
                </w:r>
                <w:r>
                  <w:rPr>
                    <w:rFonts w:ascii="仿宋" w:hAnsi="仿宋" w:eastAsia="仿宋"/>
                    <w:color w:val="000000"/>
                  </w:rPr>
                  <w:t>纯软件架构，占用空间小，安装简单，升级维护方便；</w:t>
                </w:r>
              </w:p>
              <w:p>
                <w:pPr>
                  <w:jc w:val="left"/>
                  <w:rPr>
                    <w:rFonts w:ascii="仿宋" w:hAnsi="仿宋" w:eastAsia="仿宋"/>
                    <w:color w:val="000000"/>
                  </w:rPr>
                </w:pPr>
                <w:r>
                  <w:rPr>
                    <w:rFonts w:hint="eastAsia" w:ascii="仿宋" w:hAnsi="仿宋" w:eastAsia="仿宋"/>
                    <w:color w:val="000000"/>
                  </w:rPr>
                  <w:t>9.</w:t>
                </w:r>
                <w:r>
                  <w:rPr>
                    <w:rFonts w:ascii="仿宋" w:hAnsi="仿宋" w:eastAsia="仿宋"/>
                    <w:color w:val="000000"/>
                  </w:rPr>
                  <w:t>功能完善，界面直观、简洁、美观、标准化；</w:t>
                </w:r>
              </w:p>
              <w:p>
                <w:pPr>
                  <w:jc w:val="left"/>
                  <w:rPr>
                    <w:rFonts w:ascii="仿宋" w:hAnsi="仿宋" w:eastAsia="仿宋"/>
                    <w:color w:val="000000"/>
                  </w:rPr>
                </w:pPr>
                <w:r>
                  <w:rPr>
                    <w:rFonts w:hint="eastAsia" w:ascii="仿宋" w:hAnsi="仿宋" w:eastAsia="仿宋"/>
                    <w:color w:val="000000"/>
                  </w:rPr>
                  <w:t>10.</w:t>
                </w:r>
                <w:r>
                  <w:rPr>
                    <w:rFonts w:ascii="仿宋" w:hAnsi="仿宋" w:eastAsia="仿宋"/>
                    <w:color w:val="000000"/>
                  </w:rPr>
                  <w:t>积累大量用户的使用经验，实用成熟；</w:t>
                </w:r>
              </w:p>
              <w:p>
                <w:pPr>
                  <w:jc w:val="left"/>
                  <w:rPr>
                    <w:rFonts w:ascii="仿宋" w:hAnsi="仿宋" w:eastAsia="仿宋"/>
                    <w:color w:val="000000"/>
                  </w:rPr>
                </w:pPr>
                <w:r>
                  <w:rPr>
                    <w:rFonts w:hint="eastAsia" w:ascii="仿宋" w:hAnsi="仿宋" w:eastAsia="仿宋"/>
                    <w:color w:val="000000"/>
                  </w:rPr>
                  <w:t>11.</w:t>
                </w:r>
                <w:r>
                  <w:rPr>
                    <w:rFonts w:ascii="仿宋" w:hAnsi="仿宋" w:eastAsia="仿宋"/>
                    <w:color w:val="000000"/>
                  </w:rPr>
                  <w:t>灵活易用、管理方便；</w:t>
                </w:r>
              </w:p>
              <w:p>
                <w:pPr>
                  <w:jc w:val="left"/>
                  <w:rPr>
                    <w:rFonts w:ascii="仿宋" w:hAnsi="仿宋" w:eastAsia="仿宋"/>
                    <w:color w:val="000000"/>
                  </w:rPr>
                </w:pPr>
                <w:r>
                  <w:rPr>
                    <w:rFonts w:hint="eastAsia" w:ascii="仿宋" w:hAnsi="仿宋" w:eastAsia="仿宋"/>
                    <w:color w:val="000000"/>
                  </w:rPr>
                  <w:t>12.</w:t>
                </w:r>
                <w:r>
                  <w:rPr>
                    <w:rFonts w:ascii="仿宋" w:hAnsi="仿宋" w:eastAsia="仿宋"/>
                    <w:color w:val="000000"/>
                  </w:rPr>
                  <w:t>先进的技术与理念，造就优秀的软件。</w:t>
                </w:r>
              </w:p>
              <w:p>
                <w:pPr>
                  <w:jc w:val="left"/>
                  <w:rPr>
                    <w:rFonts w:ascii="仿宋" w:hAnsi="仿宋" w:eastAsia="仿宋"/>
                    <w:color w:val="000000"/>
                  </w:rPr>
                </w:pPr>
                <w:r>
                  <w:rPr>
                    <w:rFonts w:hint="eastAsia" w:ascii="仿宋" w:hAnsi="仿宋" w:eastAsia="仿宋" w:cs="宋体"/>
                    <w:color w:val="000000"/>
                    <w:sz w:val="24"/>
                  </w:rPr>
                  <w:t>二、</w:t>
                </w:r>
                <w:r>
                  <w:rPr>
                    <w:rFonts w:ascii="仿宋" w:hAnsi="仿宋" w:eastAsia="仿宋" w:cs="宋体"/>
                    <w:color w:val="000000"/>
                    <w:sz w:val="24"/>
                  </w:rPr>
                  <w:t>核心功能</w:t>
                </w:r>
              </w:p>
              <w:p>
                <w:pPr>
                  <w:jc w:val="left"/>
                  <w:rPr>
                    <w:rFonts w:ascii="仿宋" w:hAnsi="仿宋" w:eastAsia="仿宋"/>
                    <w:color w:val="000000"/>
                  </w:rPr>
                </w:pPr>
                <w:r>
                  <w:rPr>
                    <w:rFonts w:hint="eastAsia" w:ascii="仿宋" w:hAnsi="仿宋" w:eastAsia="仿宋"/>
                    <w:color w:val="000000"/>
                  </w:rPr>
                  <w:t>1.</w:t>
                </w:r>
                <w:r>
                  <w:rPr>
                    <w:rFonts w:ascii="仿宋" w:hAnsi="仿宋" w:eastAsia="仿宋"/>
                    <w:color w:val="000000"/>
                  </w:rPr>
                  <w:t>教师演示：将「教师机」的屏幕图象内容同步广播到网络上的「学生机」上；</w:t>
                </w:r>
              </w:p>
              <w:p>
                <w:pPr>
                  <w:jc w:val="left"/>
                  <w:rPr>
                    <w:rFonts w:ascii="仿宋" w:hAnsi="仿宋" w:eastAsia="仿宋"/>
                    <w:color w:val="000000"/>
                  </w:rPr>
                </w:pPr>
                <w:r>
                  <w:rPr>
                    <w:rFonts w:hint="eastAsia" w:ascii="仿宋" w:hAnsi="仿宋" w:eastAsia="仿宋"/>
                    <w:color w:val="000000"/>
                  </w:rPr>
                  <w:t>2.</w:t>
                </w:r>
                <w:r>
                  <w:rPr>
                    <w:rFonts w:ascii="仿宋" w:hAnsi="仿宋" w:eastAsia="仿宋"/>
                    <w:color w:val="000000"/>
                  </w:rPr>
                  <w:t>学生示范：随时点播学生机进入「教师机」角色，向其他学生进行示范操作；</w:t>
                </w:r>
              </w:p>
              <w:p>
                <w:pPr>
                  <w:jc w:val="left"/>
                  <w:rPr>
                    <w:rFonts w:ascii="仿宋" w:hAnsi="仿宋" w:eastAsia="仿宋"/>
                    <w:color w:val="000000"/>
                  </w:rPr>
                </w:pPr>
                <w:r>
                  <w:rPr>
                    <w:rFonts w:hint="eastAsia" w:ascii="仿宋" w:hAnsi="仿宋" w:eastAsia="仿宋"/>
                    <w:color w:val="000000"/>
                  </w:rPr>
                  <w:t>3.</w:t>
                </w:r>
                <w:r>
                  <w:rPr>
                    <w:rFonts w:ascii="仿宋" w:hAnsi="仿宋" w:eastAsia="仿宋"/>
                    <w:color w:val="000000"/>
                  </w:rPr>
                  <w:t>黑屏肃静：可以将指定或全部电脑的鼠标和键盘锁定，使学生集中精神听讲；</w:t>
                </w:r>
              </w:p>
              <w:p>
                <w:pPr>
                  <w:jc w:val="left"/>
                  <w:rPr>
                    <w:rFonts w:ascii="仿宋" w:hAnsi="仿宋" w:eastAsia="仿宋"/>
                    <w:color w:val="000000"/>
                  </w:rPr>
                </w:pPr>
                <w:r>
                  <w:rPr>
                    <w:rFonts w:hint="eastAsia" w:ascii="仿宋" w:hAnsi="仿宋" w:eastAsia="仿宋"/>
                    <w:color w:val="000000"/>
                  </w:rPr>
                  <w:t>4.</w:t>
                </w:r>
                <w:r>
                  <w:rPr>
                    <w:rFonts w:ascii="仿宋" w:hAnsi="仿宋" w:eastAsia="仿宋"/>
                    <w:color w:val="000000"/>
                  </w:rPr>
                  <w:t>语音教学：网上语音广播、两人交谈、多方讨论和语音监听等多种模式，体会沟通无极限；</w:t>
                </w:r>
              </w:p>
              <w:p>
                <w:pPr>
                  <w:jc w:val="left"/>
                  <w:rPr>
                    <w:rFonts w:ascii="仿宋" w:hAnsi="仿宋" w:eastAsia="仿宋"/>
                    <w:color w:val="000000"/>
                  </w:rPr>
                </w:pPr>
                <w:r>
                  <w:rPr>
                    <w:rFonts w:hint="eastAsia" w:ascii="仿宋" w:hAnsi="仿宋" w:eastAsia="仿宋"/>
                    <w:color w:val="000000"/>
                  </w:rPr>
                  <w:t>5.</w:t>
                </w:r>
                <w:r>
                  <w:rPr>
                    <w:rFonts w:ascii="仿宋" w:hAnsi="仿宋" w:eastAsia="仿宋"/>
                    <w:color w:val="000000"/>
                  </w:rPr>
                  <w:t>网络影院：网络上同步播放VCD/MPEG/MP3/AVI/WAV/MOV/RM/RMVB等多媒体视频节目；</w:t>
                </w:r>
              </w:p>
              <w:p>
                <w:pPr>
                  <w:jc w:val="left"/>
                  <w:rPr>
                    <w:rFonts w:ascii="仿宋" w:hAnsi="仿宋" w:eastAsia="仿宋"/>
                    <w:color w:val="000000"/>
                  </w:rPr>
                </w:pPr>
                <w:r>
                  <w:rPr>
                    <w:rFonts w:hint="eastAsia" w:ascii="仿宋" w:hAnsi="仿宋" w:eastAsia="仿宋"/>
                    <w:color w:val="000000"/>
                  </w:rPr>
                  <w:t>6.</w:t>
                </w:r>
                <w:r>
                  <w:rPr>
                    <w:rFonts w:ascii="仿宋" w:hAnsi="仿宋" w:eastAsia="仿宋"/>
                    <w:color w:val="000000"/>
                  </w:rPr>
                  <w:t>屏幕监视：对教室里的任何学生机进行屏幕图象监视，并可以同屏监视、循环监视；</w:t>
                </w:r>
              </w:p>
              <w:p>
                <w:pPr>
                  <w:jc w:val="left"/>
                  <w:rPr>
                    <w:rFonts w:ascii="仿宋" w:hAnsi="仿宋" w:eastAsia="仿宋"/>
                    <w:color w:val="000000"/>
                  </w:rPr>
                </w:pPr>
                <w:r>
                  <w:rPr>
                    <w:rFonts w:hint="eastAsia" w:ascii="仿宋" w:hAnsi="仿宋" w:eastAsia="仿宋"/>
                    <w:color w:val="000000"/>
                  </w:rPr>
                  <w:t>7.</w:t>
                </w:r>
                <w:r>
                  <w:rPr>
                    <w:rFonts w:ascii="仿宋" w:hAnsi="仿宋" w:eastAsia="仿宋"/>
                    <w:color w:val="000000"/>
                  </w:rPr>
                  <w:t>遥控辅导：直接操作学生机进行远程控制，可以用于管理，也可以进行手把手教学；</w:t>
                </w:r>
              </w:p>
              <w:p>
                <w:pPr>
                  <w:jc w:val="left"/>
                  <w:rPr>
                    <w:rFonts w:ascii="仿宋" w:hAnsi="仿宋" w:eastAsia="仿宋"/>
                    <w:color w:val="000000"/>
                  </w:rPr>
                </w:pPr>
                <w:r>
                  <w:rPr>
                    <w:rFonts w:hint="eastAsia" w:ascii="仿宋" w:hAnsi="仿宋" w:eastAsia="仿宋"/>
                    <w:color w:val="000000"/>
                  </w:rPr>
                  <w:t>8.</w:t>
                </w:r>
                <w:r>
                  <w:rPr>
                    <w:rFonts w:ascii="仿宋" w:hAnsi="仿宋" w:eastAsia="仿宋"/>
                    <w:color w:val="000000"/>
                  </w:rPr>
                  <w:t>屏幕录制：学生可以录制上课内容以便课后温习，老师可以提前制作课件或教材；</w:t>
                </w:r>
              </w:p>
              <w:p>
                <w:pPr>
                  <w:jc w:val="left"/>
                  <w:rPr>
                    <w:rFonts w:ascii="仿宋" w:hAnsi="仿宋" w:eastAsia="仿宋"/>
                    <w:color w:val="000000"/>
                  </w:rPr>
                </w:pPr>
                <w:r>
                  <w:rPr>
                    <w:rFonts w:hint="eastAsia" w:ascii="仿宋" w:hAnsi="仿宋" w:eastAsia="仿宋"/>
                    <w:color w:val="000000"/>
                  </w:rPr>
                  <w:t>9.</w:t>
                </w:r>
                <w:r>
                  <w:rPr>
                    <w:rFonts w:ascii="仿宋" w:hAnsi="仿宋" w:eastAsia="仿宋"/>
                    <w:color w:val="000000"/>
                  </w:rPr>
                  <w:t>屏幕回放：除单机回放外，更强大的是支持网络回放，录制的画面可以自动网络播放；</w:t>
                </w:r>
              </w:p>
              <w:p>
                <w:pPr>
                  <w:jc w:val="left"/>
                  <w:rPr>
                    <w:rFonts w:ascii="仿宋" w:hAnsi="仿宋" w:eastAsia="仿宋"/>
                    <w:color w:val="000000"/>
                  </w:rPr>
                </w:pPr>
                <w:r>
                  <w:rPr>
                    <w:rFonts w:hint="eastAsia" w:ascii="仿宋" w:hAnsi="仿宋" w:eastAsia="仿宋"/>
                    <w:color w:val="000000"/>
                  </w:rPr>
                  <w:t>10.</w:t>
                </w:r>
                <w:r>
                  <w:rPr>
                    <w:rFonts w:ascii="仿宋" w:hAnsi="仿宋" w:eastAsia="仿宋"/>
                    <w:color w:val="000000"/>
                  </w:rPr>
                  <w:t>提交作业：配合教师机的"文件传输"功能，实现了学生作业的网上分发与提交；</w:t>
                </w:r>
              </w:p>
              <w:p>
                <w:pPr>
                  <w:jc w:val="left"/>
                  <w:rPr>
                    <w:rFonts w:ascii="仿宋" w:hAnsi="仿宋" w:eastAsia="仿宋"/>
                    <w:color w:val="000000"/>
                  </w:rPr>
                </w:pPr>
                <w:r>
                  <w:rPr>
                    <w:rFonts w:hint="eastAsia" w:ascii="仿宋" w:hAnsi="仿宋" w:eastAsia="仿宋"/>
                    <w:color w:val="000000"/>
                  </w:rPr>
                  <w:t>11.</w:t>
                </w:r>
                <w:r>
                  <w:rPr>
                    <w:rFonts w:ascii="仿宋" w:hAnsi="仿宋" w:eastAsia="仿宋"/>
                    <w:color w:val="000000"/>
                  </w:rPr>
                  <w:t>电子教鞭：可以直接在屏幕上绘画各种图形标记，进行「圈圈点点」；</w:t>
                </w:r>
              </w:p>
              <w:p>
                <w:pPr>
                  <w:jc w:val="left"/>
                  <w:rPr>
                    <w:rFonts w:ascii="仿宋" w:hAnsi="仿宋" w:eastAsia="仿宋"/>
                    <w:color w:val="000000"/>
                  </w:rPr>
                </w:pPr>
                <w:r>
                  <w:rPr>
                    <w:rFonts w:hint="eastAsia" w:ascii="仿宋" w:hAnsi="仿宋" w:eastAsia="仿宋"/>
                    <w:color w:val="000000"/>
                  </w:rPr>
                  <w:t>12.</w:t>
                </w:r>
                <w:r>
                  <w:rPr>
                    <w:rFonts w:ascii="仿宋" w:hAnsi="仿宋" w:eastAsia="仿宋"/>
                    <w:color w:val="000000"/>
                  </w:rPr>
                  <w:t>黑板白板：黑板与白板功能已经可以取代传统黑板了；</w:t>
                </w:r>
              </w:p>
              <w:p>
                <w:pPr>
                  <w:jc w:val="left"/>
                  <w:rPr>
                    <w:rFonts w:ascii="仿宋" w:hAnsi="仿宋" w:eastAsia="仿宋"/>
                    <w:color w:val="000000"/>
                  </w:rPr>
                </w:pPr>
                <w:r>
                  <w:rPr>
                    <w:rFonts w:hint="eastAsia" w:ascii="仿宋" w:hAnsi="仿宋" w:eastAsia="仿宋"/>
                    <w:color w:val="000000"/>
                  </w:rPr>
                  <w:t>13.</w:t>
                </w:r>
                <w:r>
                  <w:rPr>
                    <w:rFonts w:ascii="仿宋" w:hAnsi="仿宋" w:eastAsia="仿宋"/>
                    <w:color w:val="000000"/>
                  </w:rPr>
                  <w:t>电子抢答：帮助学生在趣味竞赛中学习，并协助教师及时检验学习效果，发现问题；</w:t>
                </w:r>
              </w:p>
              <w:p>
                <w:pPr>
                  <w:jc w:val="left"/>
                  <w:rPr>
                    <w:rFonts w:ascii="仿宋" w:hAnsi="仿宋" w:eastAsia="仿宋"/>
                    <w:color w:val="000000"/>
                  </w:rPr>
                </w:pPr>
                <w:r>
                  <w:rPr>
                    <w:rFonts w:hint="eastAsia" w:ascii="仿宋" w:hAnsi="仿宋" w:eastAsia="仿宋"/>
                    <w:color w:val="000000"/>
                  </w:rPr>
                  <w:t>14.</w:t>
                </w:r>
                <w:r>
                  <w:rPr>
                    <w:rFonts w:ascii="仿宋" w:hAnsi="仿宋" w:eastAsia="仿宋"/>
                    <w:color w:val="000000"/>
                  </w:rPr>
                  <w:t>电子点名：协助教师进行课堂考勤；</w:t>
                </w:r>
              </w:p>
              <w:p>
                <w:pPr>
                  <w:jc w:val="left"/>
                  <w:rPr>
                    <w:rFonts w:ascii="仿宋" w:hAnsi="仿宋" w:eastAsia="仿宋"/>
                    <w:color w:val="000000"/>
                  </w:rPr>
                </w:pPr>
                <w:r>
                  <w:rPr>
                    <w:rFonts w:hint="eastAsia" w:ascii="仿宋" w:hAnsi="仿宋" w:eastAsia="仿宋"/>
                    <w:color w:val="000000"/>
                  </w:rPr>
                  <w:t>15.</w:t>
                </w:r>
                <w:r>
                  <w:rPr>
                    <w:rFonts w:ascii="仿宋" w:hAnsi="仿宋" w:eastAsia="仿宋"/>
                    <w:color w:val="000000"/>
                  </w:rPr>
                  <w:t>网上消息：老师与学生，学生与学生之间可以进行自由的文字消息传送；</w:t>
                </w:r>
              </w:p>
              <w:p>
                <w:pPr>
                  <w:jc w:val="left"/>
                  <w:rPr>
                    <w:rFonts w:ascii="仿宋" w:hAnsi="仿宋" w:eastAsia="仿宋"/>
                    <w:color w:val="000000"/>
                  </w:rPr>
                </w:pPr>
                <w:r>
                  <w:rPr>
                    <w:rFonts w:hint="eastAsia" w:ascii="仿宋" w:hAnsi="仿宋" w:eastAsia="仿宋"/>
                    <w:color w:val="000000"/>
                  </w:rPr>
                  <w:t>16.</w:t>
                </w:r>
                <w:r>
                  <w:rPr>
                    <w:rFonts w:ascii="仿宋" w:hAnsi="仿宋" w:eastAsia="仿宋"/>
                    <w:color w:val="000000"/>
                  </w:rPr>
                  <w:t xml:space="preserve"> 远端信息：获取远端电脑的磁盘、网络、协议、OS、内存使用、等多种配置信息；</w:t>
                </w:r>
              </w:p>
              <w:p>
                <w:pPr>
                  <w:jc w:val="left"/>
                  <w:rPr>
                    <w:rFonts w:ascii="仿宋" w:hAnsi="仿宋" w:eastAsia="仿宋"/>
                    <w:color w:val="000000"/>
                  </w:rPr>
                </w:pPr>
                <w:r>
                  <w:rPr>
                    <w:rFonts w:hint="eastAsia" w:ascii="仿宋" w:hAnsi="仿宋" w:eastAsia="仿宋"/>
                    <w:color w:val="000000"/>
                  </w:rPr>
                  <w:t>17.</w:t>
                </w:r>
                <w:r>
                  <w:rPr>
                    <w:rFonts w:ascii="仿宋" w:hAnsi="仿宋" w:eastAsia="仿宋"/>
                    <w:color w:val="000000"/>
                  </w:rPr>
                  <w:t>进程信息：查看每台学生机上已经打开的应用程序，以及正在运行的进程信息；</w:t>
                </w:r>
              </w:p>
              <w:p>
                <w:pPr>
                  <w:jc w:val="left"/>
                  <w:rPr>
                    <w:rFonts w:ascii="仿宋" w:hAnsi="仿宋" w:eastAsia="仿宋"/>
                    <w:color w:val="000000"/>
                  </w:rPr>
                </w:pPr>
                <w:r>
                  <w:rPr>
                    <w:rFonts w:hint="eastAsia" w:ascii="仿宋" w:hAnsi="仿宋" w:eastAsia="仿宋"/>
                    <w:color w:val="000000"/>
                  </w:rPr>
                  <w:t>18.</w:t>
                </w:r>
                <w:r>
                  <w:rPr>
                    <w:rFonts w:ascii="仿宋" w:hAnsi="仿宋" w:eastAsia="仿宋"/>
                    <w:color w:val="000000"/>
                  </w:rPr>
                  <w:t>上线情况：上线、未上线、退出、异常退出或逃脱、网络掉线等各种学生上线情况；</w:t>
                </w:r>
              </w:p>
              <w:p>
                <w:pPr>
                  <w:jc w:val="left"/>
                  <w:rPr>
                    <w:rFonts w:ascii="仿宋" w:hAnsi="仿宋" w:eastAsia="仿宋"/>
                    <w:color w:val="000000"/>
                  </w:rPr>
                </w:pPr>
                <w:r>
                  <w:rPr>
                    <w:rFonts w:hint="eastAsia" w:ascii="仿宋" w:hAnsi="仿宋" w:eastAsia="仿宋"/>
                    <w:color w:val="000000"/>
                  </w:rPr>
                  <w:t>19.</w:t>
                </w:r>
                <w:r>
                  <w:rPr>
                    <w:rFonts w:ascii="仿宋" w:hAnsi="仿宋" w:eastAsia="仿宋"/>
                    <w:color w:val="000000"/>
                  </w:rPr>
                  <w:t>文件传输：同步传输文件到远端学生机上，并且能在传完后直接打开或运行；</w:t>
                </w:r>
              </w:p>
              <w:p>
                <w:pPr>
                  <w:jc w:val="left"/>
                  <w:rPr>
                    <w:rFonts w:ascii="仿宋" w:hAnsi="仿宋" w:eastAsia="仿宋"/>
                    <w:color w:val="000000"/>
                  </w:rPr>
                </w:pPr>
                <w:r>
                  <w:rPr>
                    <w:rFonts w:hint="eastAsia" w:ascii="仿宋" w:hAnsi="仿宋" w:eastAsia="仿宋"/>
                    <w:color w:val="000000"/>
                  </w:rPr>
                  <w:t>20.</w:t>
                </w:r>
                <w:r>
                  <w:rPr>
                    <w:rFonts w:ascii="仿宋" w:hAnsi="仿宋" w:eastAsia="仿宋"/>
                    <w:color w:val="000000"/>
                  </w:rPr>
                  <w:t>联机讨论：在教室里建立一个语音和文字兼备的聊天室，使交流畅通无阻；</w:t>
                </w:r>
              </w:p>
              <w:p>
                <w:pPr>
                  <w:jc w:val="left"/>
                  <w:rPr>
                    <w:rFonts w:ascii="仿宋" w:hAnsi="仿宋" w:eastAsia="仿宋"/>
                    <w:color w:val="000000"/>
                  </w:rPr>
                </w:pPr>
                <w:r>
                  <w:rPr>
                    <w:rFonts w:hint="eastAsia" w:ascii="仿宋" w:hAnsi="仿宋" w:eastAsia="仿宋"/>
                    <w:color w:val="000000"/>
                  </w:rPr>
                  <w:t>21.</w:t>
                </w:r>
                <w:r>
                  <w:rPr>
                    <w:rFonts w:ascii="仿宋" w:hAnsi="仿宋" w:eastAsia="仿宋"/>
                    <w:color w:val="000000"/>
                  </w:rPr>
                  <w:t>远程命令：直接启动学生机的记事本、WORD之类的应用程序，灵活的命令编辑器；</w:t>
                </w:r>
              </w:p>
              <w:p>
                <w:pPr>
                  <w:jc w:val="left"/>
                  <w:rPr>
                    <w:rFonts w:ascii="仿宋" w:hAnsi="仿宋" w:eastAsia="仿宋"/>
                    <w:color w:val="000000"/>
                  </w:rPr>
                </w:pPr>
                <w:r>
                  <w:rPr>
                    <w:rFonts w:hint="eastAsia" w:ascii="仿宋" w:hAnsi="仿宋" w:eastAsia="仿宋"/>
                    <w:color w:val="000000"/>
                  </w:rPr>
                  <w:t>22.</w:t>
                </w:r>
                <w:r>
                  <w:rPr>
                    <w:rFonts w:ascii="仿宋" w:hAnsi="仿宋" w:eastAsia="仿宋"/>
                    <w:color w:val="000000"/>
                  </w:rPr>
                  <w:t>其他工具：远程开关机和重启、电子举手、同步参数、同步升级等多种辅助功能；</w:t>
                </w:r>
              </w:p>
              <w:p>
                <w:pPr>
                  <w:jc w:val="left"/>
                  <w:rPr>
                    <w:rFonts w:ascii="仿宋" w:hAnsi="仿宋" w:eastAsia="仿宋"/>
                    <w:color w:val="000000"/>
                  </w:rPr>
                </w:pPr>
                <w:r>
                  <w:rPr>
                    <w:rFonts w:hint="eastAsia" w:ascii="仿宋" w:hAnsi="仿宋" w:eastAsia="仿宋"/>
                    <w:color w:val="000000"/>
                  </w:rPr>
                  <w:t>23.</w:t>
                </w:r>
                <w:r>
                  <w:rPr>
                    <w:rFonts w:ascii="仿宋" w:hAnsi="仿宋" w:eastAsia="仿宋"/>
                    <w:color w:val="000000"/>
                  </w:rPr>
                  <w:t>计划任务：按照预定的时间自动执行时间提醒、发送消息、执行远程命令等；</w:t>
                </w:r>
              </w:p>
              <w:p>
                <w:pPr>
                  <w:pStyle w:val="45"/>
                  <w:ind w:firstLine="0" w:firstLineChars="0"/>
                  <w:jc w:val="left"/>
                  <w:rPr>
                    <w:rFonts w:ascii="仿宋" w:hAnsi="仿宋" w:eastAsia="仿宋" w:cs="仿宋"/>
                    <w:szCs w:val="21"/>
                  </w:rPr>
                </w:pPr>
                <w:r>
                  <w:rPr>
                    <w:rFonts w:hint="eastAsia" w:ascii="仿宋" w:hAnsi="仿宋" w:eastAsia="仿宋"/>
                    <w:color w:val="000000"/>
                  </w:rPr>
                  <w:t>24.</w:t>
                </w:r>
                <w:r>
                  <w:rPr>
                    <w:rFonts w:ascii="仿宋" w:hAnsi="仿宋" w:eastAsia="仿宋"/>
                    <w:color w:val="000000"/>
                  </w:rPr>
                  <w:t>班级管理：班级、小组、学生概念的引入，使管理更直接、直观和便捷；</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ascii="仿宋_GB2312" w:eastAsia="仿宋_GB2312"/>
                  </w:rPr>
                  <w:t>套</w:t>
                </w:r>
              </w:p>
            </w:tc>
            <w:tc>
              <w:tcPr>
                <w:tcW w:w="720"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ascii="宋体" w:hAnsi="宋体"/>
                  </w:rPr>
                </w:pPr>
                <w:r>
                  <w:rPr>
                    <w:rFonts w:hint="eastAsia" w:ascii="宋体" w:hAnsi="宋体"/>
                    <w:color w:val="000000"/>
                    <w:szCs w:val="21"/>
                  </w:rPr>
                  <w:t>1</w:t>
                </w:r>
              </w:p>
            </w:tc>
          </w:tr>
        </w:tbl>
        <w:p/>
        <w:p>
          <w:pPr>
            <w:rPr>
              <w:rFonts w:ascii="仿宋" w:hAnsi="仿宋"/>
            </w:rPr>
          </w:pP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pPr>
      <w:bookmarkStart w:id="136" w:name="_Toc2821_WPSOffice_Level1"/>
      <w:r>
        <w:rPr>
          <w:rFonts w:hint="eastAsia"/>
        </w:rPr>
        <w:t>第四章 评标方法</w:t>
      </w:r>
      <w:bookmarkEnd w:id="136"/>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7" w:name="_Toc22313_WPSOffice_Level2"/>
      <w:r>
        <w:rPr>
          <w:rFonts w:hint="eastAsia" w:ascii="仿宋_GB2312" w:hAnsi="仿宋_GB2312" w:eastAsia="仿宋_GB2312" w:cs="仿宋_GB2312"/>
          <w:b/>
          <w:kern w:val="0"/>
          <w:szCs w:val="21"/>
        </w:rPr>
        <w:t>一、评标方法</w:t>
      </w:r>
      <w:bookmarkEnd w:id="137"/>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8" w:name="_Toc21368_WPSOffice_Level2"/>
      <w:r>
        <w:rPr>
          <w:rFonts w:hint="eastAsia" w:ascii="仿宋_GB2312" w:hAnsi="仿宋_GB2312" w:eastAsia="仿宋_GB2312" w:cs="仿宋_GB2312"/>
          <w:b/>
          <w:kern w:val="0"/>
          <w:szCs w:val="21"/>
        </w:rPr>
        <w:t>二、评标原则及程序</w:t>
      </w:r>
      <w:bookmarkEnd w:id="138"/>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6"/>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9"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szCs w:val="28"/>
        </w:rPr>
      </w:pPr>
      <w:bookmarkStart w:id="140"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40"/>
    </w:p>
    <w:tbl>
      <w:tblPr>
        <w:tblStyle w:val="19"/>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pStyle w:val="17"/>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17"/>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41"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41"/>
    </w:p>
    <w:tbl>
      <w:tblPr>
        <w:tblStyle w:val="19"/>
        <w:tblW w:w="9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rPr>
            </w:pPr>
          </w:p>
        </w:tc>
        <w:tc>
          <w:tcPr>
            <w:tcW w:w="260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　　（一）基本评分标准</w:t>
      </w:r>
    </w:p>
    <w:sdt>
      <w:sdtPr>
        <w:alias w:val="评分标准和评分细则"/>
        <w:tag w:val="评分标准和评分细则"/>
        <w:id w:val="1216706615"/>
        <w:lock w:val="sdtLocked"/>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19"/>
            <w:tblpPr w:leftFromText="180" w:rightFromText="180" w:vertAnchor="text" w:horzAnchor="margin" w:tblpX="108" w:tblpY="10"/>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30"/>
            <w:gridCol w:w="4713"/>
            <w:gridCol w:w="7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color w:val="000000" w:themeColor="text1"/>
                    <w:szCs w:val="21"/>
                    <w14:textFill>
                      <w14:solidFill>
                        <w14:schemeClr w14:val="tx1"/>
                      </w14:solidFill>
                    </w14:textFill>
                  </w:rPr>
                  <w:fldChar w:fldCharType="begin"/>
                </w:r>
                <w:r>
                  <w:rPr>
                    <w:rFonts w:hint="eastAsia" w:ascii="仿宋" w:hAnsi="仿宋" w:eastAsia="仿宋" w:cs="Arial"/>
                    <w:color w:val="000000" w:themeColor="text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szCs w:val="21"/>
                    <w14:textFill>
                      <w14:solidFill>
                        <w14:schemeClr w14:val="tx1"/>
                      </w14:solidFill>
                    </w14:textFill>
                  </w:rPr>
                  <w:fldChar w:fldCharType="separate"/>
                </w:r>
                <w:r>
                  <w:rPr>
                    <w:rFonts w:hint="eastAsia" w:ascii="仿宋" w:hAnsi="仿宋" w:eastAsia="仿宋" w:cs="Arial"/>
                    <w:color w:val="000000" w:themeColor="text1"/>
                    <w:szCs w:val="21"/>
                    <w14:textFill>
                      <w14:solidFill>
                        <w14:schemeClr w14:val="tx1"/>
                      </w14:solidFill>
                    </w14:textFill>
                  </w:rPr>
                  <w:t>包号</w:t>
                </w:r>
                <w:r>
                  <w:rPr>
                    <w:rFonts w:hint="eastAsia" w:ascii="仿宋" w:hAnsi="仿宋" w:eastAsia="仿宋" w:cs="Arial"/>
                    <w:color w:val="000000" w:themeColor="text1"/>
                    <w:szCs w:val="21"/>
                    <w14:textFill>
                      <w14:solidFill>
                        <w14:schemeClr w14:val="tx1"/>
                      </w14:solidFill>
                    </w14:textFill>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651"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分项名称</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评分标准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满分</w:t>
                </w:r>
              </w:p>
            </w:tc>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 w:hAnsi="仿宋" w:eastAsia="仿宋"/>
                    <w:sz w:val="24"/>
                  </w:rPr>
                </w:pPr>
                <w:r>
                  <w:rPr>
                    <w:rFonts w:hint="eastAsia" w:ascii="仿宋" w:hAnsi="仿宋" w:eastAsia="仿宋"/>
                    <w:sz w:val="24"/>
                  </w:rPr>
                  <w:t>⑴ 合理最低报价满分。</w:t>
                </w:r>
              </w:p>
              <w:p>
                <w:pPr>
                  <w:snapToGrid w:val="0"/>
                  <w:spacing w:line="360" w:lineRule="exact"/>
                  <w:rPr>
                    <w:rFonts w:ascii="仿宋" w:hAnsi="仿宋" w:eastAsia="仿宋"/>
                    <w:sz w:val="24"/>
                  </w:rPr>
                </w:pPr>
                <w:r>
                  <w:rPr>
                    <w:rFonts w:hint="eastAsia" w:ascii="仿宋" w:hAnsi="仿宋" w:eastAsia="仿宋"/>
                    <w:sz w:val="24"/>
                  </w:rPr>
                  <w:t>⑵ 供应商报价得分为：</w:t>
                </w:r>
              </w:p>
              <w:p>
                <w:pPr>
                  <w:snapToGrid w:val="0"/>
                  <w:spacing w:line="360" w:lineRule="exact"/>
                  <w:rPr>
                    <w:rFonts w:ascii="仿宋" w:hAnsi="仿宋" w:eastAsia="仿宋"/>
                    <w:sz w:val="24"/>
                  </w:rPr>
                </w:pPr>
                <w:r>
                  <w:rPr>
                    <w:rFonts w:hint="eastAsia" w:ascii="仿宋" w:hAnsi="仿宋" w:eastAsia="仿宋"/>
                    <w:sz w:val="24"/>
                  </w:rPr>
                  <w:t>T=Cmin/C×30</w:t>
                </w:r>
              </w:p>
              <w:p>
                <w:pPr>
                  <w:snapToGrid w:val="0"/>
                  <w:spacing w:line="360" w:lineRule="exact"/>
                  <w:rPr>
                    <w:rFonts w:ascii="仿宋" w:hAnsi="仿宋" w:eastAsia="仿宋"/>
                    <w:sz w:val="24"/>
                  </w:rPr>
                </w:pPr>
                <w:r>
                  <w:rPr>
                    <w:rFonts w:hint="eastAsia" w:ascii="仿宋" w:hAnsi="仿宋" w:eastAsia="仿宋"/>
                    <w:sz w:val="24"/>
                  </w:rPr>
                  <w:t>T为供应商价格部分得分；</w:t>
                </w:r>
              </w:p>
              <w:p>
                <w:pPr>
                  <w:snapToGrid w:val="0"/>
                  <w:spacing w:line="360" w:lineRule="exact"/>
                  <w:rPr>
                    <w:rFonts w:ascii="仿宋" w:hAnsi="仿宋" w:eastAsia="仿宋"/>
                    <w:sz w:val="24"/>
                  </w:rPr>
                </w:pPr>
                <w:r>
                  <w:rPr>
                    <w:rFonts w:hint="eastAsia" w:ascii="仿宋" w:hAnsi="仿宋" w:eastAsia="仿宋"/>
                    <w:sz w:val="24"/>
                  </w:rPr>
                  <w:t>C为供应商报价；</w:t>
                </w:r>
              </w:p>
              <w:p>
                <w:pPr>
                  <w:rPr>
                    <w:rFonts w:ascii="仿宋" w:hAnsi="仿宋" w:eastAsia="仿宋" w:cs="宋体"/>
                    <w:color w:val="000000"/>
                    <w:kern w:val="0"/>
                    <w:szCs w:val="21"/>
                  </w:rPr>
                </w:pPr>
                <w:r>
                  <w:rPr>
                    <w:rFonts w:hint="eastAsia" w:ascii="仿宋" w:hAnsi="仿宋" w:eastAsia="仿宋"/>
                    <w:sz w:val="24"/>
                  </w:rPr>
                  <w:t>Cmin为合理最低报价。</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30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技术部分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宋体"/>
                    <w:color w:val="000000"/>
                    <w:kern w:val="0"/>
                    <w:szCs w:val="21"/>
                  </w:rPr>
                  <w:t>产品功能指标</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投标人提供的所有产品全部符合招标文件中技术参数要求得20分，非</w:t>
                </w:r>
                <w:r>
                  <w:rPr>
                    <w:rFonts w:hint="eastAsia" w:ascii="仿宋" w:hAnsi="仿宋" w:eastAsia="仿宋"/>
                    <w:szCs w:val="21"/>
                  </w:rPr>
                  <w:t>★号</w:t>
                </w:r>
                <w:r>
                  <w:rPr>
                    <w:rFonts w:hint="eastAsia" w:ascii="仿宋" w:hAnsi="仿宋" w:eastAsia="仿宋" w:cs="宋体"/>
                    <w:color w:val="000000"/>
                    <w:kern w:val="0"/>
                    <w:szCs w:val="21"/>
                  </w:rPr>
                  <w:t>技术参数不满足的每一项扣2分，扣完为止。</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20</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演示</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提供 “心肺复苏训练模拟人（整人）”产品的技术响应情况视频，逐条进行视频录制讲解。尤其带有★条款参数要求的功能演示。供应商需将演示内容刻录光盘或U盘与投标文件一同提交。</w:t>
                </w:r>
              </w:p>
              <w:p>
                <w:pPr>
                  <w:rPr>
                    <w:rFonts w:ascii="仿宋" w:hAnsi="仿宋" w:eastAsia="仿宋"/>
                    <w:szCs w:val="21"/>
                  </w:rPr>
                </w:pPr>
                <w:r>
                  <w:rPr>
                    <w:rFonts w:hint="eastAsia" w:ascii="仿宋" w:hAnsi="仿宋" w:eastAsia="仿宋"/>
                    <w:szCs w:val="21"/>
                  </w:rPr>
                  <w:t xml:space="preserve">产品演示内容逐条录制讲解，且画面清晰，功能演示完整，完全满足或优于采购需求的，得10分； </w:t>
                </w:r>
              </w:p>
              <w:p>
                <w:pPr>
                  <w:rPr>
                    <w:rFonts w:ascii="仿宋" w:hAnsi="仿宋" w:eastAsia="仿宋"/>
                    <w:szCs w:val="21"/>
                  </w:rPr>
                </w:pPr>
                <w:r>
                  <w:rPr>
                    <w:rFonts w:hint="eastAsia" w:ascii="仿宋" w:hAnsi="仿宋" w:eastAsia="仿宋"/>
                    <w:szCs w:val="21"/>
                  </w:rPr>
                  <w:t>提供的演示视频中如不满足或缺少一项扣2分，扣完为止。</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检测报告</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1.提供此次采购急救、护理教学模型产品质量安全性是符合企业、国家标准的质量检测报告。</w:t>
                </w:r>
              </w:p>
              <w:p>
                <w:pPr>
                  <w:rPr>
                    <w:rFonts w:ascii="仿宋" w:hAnsi="仿宋" w:eastAsia="仿宋"/>
                    <w:szCs w:val="21"/>
                  </w:rPr>
                </w:pPr>
                <w:r>
                  <w:rPr>
                    <w:rFonts w:hint="eastAsia" w:ascii="仿宋" w:hAnsi="仿宋" w:eastAsia="仿宋"/>
                    <w:szCs w:val="21"/>
                  </w:rPr>
                  <w:t>2.提供此次采购急救、护理教学模型配套的多媒体医学教学系统质量安全性是符合企业、国家标准的质量检测报告。</w:t>
                </w:r>
              </w:p>
              <w:p>
                <w:pPr>
                  <w:rPr>
                    <w:rFonts w:ascii="仿宋" w:hAnsi="仿宋" w:eastAsia="仿宋"/>
                    <w:szCs w:val="21"/>
                  </w:rPr>
                </w:pPr>
                <w:r>
                  <w:rPr>
                    <w:rFonts w:hint="eastAsia" w:ascii="仿宋" w:hAnsi="仿宋" w:eastAsia="仿宋"/>
                    <w:szCs w:val="21"/>
                  </w:rPr>
                  <w:t>3.提供此次采购急救、护理教学模型所用材质质量安全性是符合企业、国家标准的质量检测报告。</w:t>
                </w:r>
              </w:p>
              <w:p>
                <w:pPr>
                  <w:ind w:firstLine="420" w:firstLineChars="200"/>
                  <w:rPr>
                    <w:rFonts w:ascii="仿宋" w:hAnsi="仿宋" w:eastAsia="仿宋"/>
                    <w:szCs w:val="21"/>
                  </w:rPr>
                </w:pPr>
                <w:r>
                  <w:rPr>
                    <w:rFonts w:hint="eastAsia" w:ascii="仿宋" w:hAnsi="仿宋" w:eastAsia="仿宋"/>
                    <w:szCs w:val="21"/>
                  </w:rPr>
                  <w:t>提供质量检测报告复印件并加盖投标人公章。每提供一种检查报告得2分，不合格或不提供不得分。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6</w:t>
                </w:r>
              </w:p>
            </w:tc>
            <w:sdt>
              <w:sdtPr>
                <w:rPr>
                  <w:rFonts w:hint="eastAsia" w:ascii="仿宋" w:hAnsi="仿宋" w:eastAsia="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供货方案</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供货方案包括：</w:t>
                </w:r>
              </w:p>
              <w:p>
                <w:pPr>
                  <w:rPr>
                    <w:rFonts w:ascii="仿宋" w:hAnsi="仿宋" w:eastAsia="仿宋"/>
                    <w:szCs w:val="21"/>
                  </w:rPr>
                </w:pPr>
                <w:r>
                  <w:rPr>
                    <w:rFonts w:hint="eastAsia" w:ascii="仿宋" w:hAnsi="仿宋" w:eastAsia="仿宋"/>
                    <w:szCs w:val="21"/>
                  </w:rPr>
                  <w:t>1.供货时间安排；</w:t>
                </w:r>
              </w:p>
              <w:p>
                <w:pPr>
                  <w:rPr>
                    <w:rFonts w:ascii="仿宋" w:hAnsi="仿宋" w:eastAsia="仿宋"/>
                    <w:szCs w:val="21"/>
                  </w:rPr>
                </w:pPr>
                <w:r>
                  <w:rPr>
                    <w:rFonts w:hint="eastAsia" w:ascii="仿宋" w:hAnsi="仿宋" w:eastAsia="仿宋"/>
                    <w:szCs w:val="21"/>
                  </w:rPr>
                  <w:t>2.货物运输方式；</w:t>
                </w:r>
              </w:p>
              <w:p>
                <w:pPr>
                  <w:rPr>
                    <w:rFonts w:ascii="仿宋" w:hAnsi="仿宋" w:eastAsia="仿宋"/>
                    <w:szCs w:val="21"/>
                  </w:rPr>
                </w:pPr>
                <w:r>
                  <w:rPr>
                    <w:rFonts w:hint="eastAsia" w:ascii="仿宋" w:hAnsi="仿宋" w:eastAsia="仿宋"/>
                    <w:szCs w:val="21"/>
                  </w:rPr>
                  <w:t>3.供货产品包装情况；</w:t>
                </w:r>
              </w:p>
              <w:p>
                <w:pPr>
                  <w:rPr>
                    <w:rFonts w:ascii="仿宋" w:hAnsi="仿宋" w:eastAsia="仿宋"/>
                    <w:szCs w:val="21"/>
                  </w:rPr>
                </w:pPr>
                <w:r>
                  <w:rPr>
                    <w:rFonts w:hint="eastAsia" w:ascii="仿宋" w:hAnsi="仿宋" w:eastAsia="仿宋"/>
                    <w:szCs w:val="21"/>
                  </w:rPr>
                  <w:t>4.设备到达指定地点后交接、签收、验货方案；</w:t>
                </w:r>
              </w:p>
              <w:p>
                <w:pPr>
                  <w:rPr>
                    <w:rFonts w:ascii="仿宋" w:hAnsi="仿宋" w:eastAsia="仿宋"/>
                    <w:szCs w:val="21"/>
                  </w:rPr>
                </w:pPr>
                <w:r>
                  <w:rPr>
                    <w:rFonts w:hint="eastAsia" w:ascii="仿宋" w:hAnsi="仿宋" w:eastAsia="仿宋"/>
                    <w:szCs w:val="21"/>
                  </w:rPr>
                  <w:t>5.备品备件情况；</w:t>
                </w:r>
              </w:p>
              <w:p>
                <w:pPr>
                  <w:rPr>
                    <w:rFonts w:ascii="仿宋" w:hAnsi="仿宋" w:eastAsia="仿宋"/>
                    <w:szCs w:val="21"/>
                  </w:rPr>
                </w:pPr>
                <w:r>
                  <w:rPr>
                    <w:rFonts w:hint="eastAsia" w:ascii="仿宋" w:hAnsi="仿宋" w:eastAsia="仿宋"/>
                    <w:szCs w:val="21"/>
                  </w:rPr>
                  <w:t>缺少一项内容扣1 分，扣完为止。不具备方案不得分。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5</w:t>
                </w:r>
              </w:p>
            </w:tc>
            <w:sdt>
              <w:sdtPr>
                <w:rPr>
                  <w:rFonts w:hint="eastAsia" w:ascii="仿宋" w:hAnsi="仿宋" w:eastAsia="仿宋"/>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售后服务方案</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售后服务方案包括：</w:t>
                </w:r>
              </w:p>
              <w:p>
                <w:pPr>
                  <w:rPr>
                    <w:rFonts w:ascii="仿宋" w:hAnsi="仿宋" w:eastAsia="仿宋"/>
                    <w:szCs w:val="21"/>
                  </w:rPr>
                </w:pPr>
                <w:r>
                  <w:rPr>
                    <w:rFonts w:hint="eastAsia" w:ascii="仿宋" w:hAnsi="仿宋" w:eastAsia="仿宋"/>
                    <w:szCs w:val="21"/>
                  </w:rPr>
                  <w:t>1.售后服务所需技术力量，需提供技术人员名单及技术证书，投标文件中装订复印件加盖公章；</w:t>
                </w:r>
              </w:p>
              <w:p>
                <w:pPr>
                  <w:rPr>
                    <w:rFonts w:ascii="仿宋" w:hAnsi="仿宋" w:eastAsia="仿宋"/>
                    <w:szCs w:val="21"/>
                  </w:rPr>
                </w:pPr>
                <w:r>
                  <w:rPr>
                    <w:rFonts w:hint="eastAsia" w:ascii="仿宋" w:hAnsi="仿宋" w:eastAsia="仿宋"/>
                    <w:szCs w:val="21"/>
                  </w:rPr>
                  <w:t>2.24 小时服务电话；</w:t>
                </w:r>
              </w:p>
              <w:p>
                <w:pPr>
                  <w:rPr>
                    <w:rFonts w:ascii="仿宋" w:hAnsi="仿宋" w:eastAsia="仿宋"/>
                    <w:szCs w:val="21"/>
                  </w:rPr>
                </w:pPr>
                <w:r>
                  <w:rPr>
                    <w:rFonts w:hint="eastAsia" w:ascii="仿宋" w:hAnsi="仿宋" w:eastAsia="仿宋"/>
                    <w:szCs w:val="21"/>
                  </w:rPr>
                  <w:t>3.保修响应时间；</w:t>
                </w:r>
              </w:p>
              <w:p>
                <w:pPr>
                  <w:rPr>
                    <w:rFonts w:ascii="仿宋" w:hAnsi="仿宋" w:eastAsia="仿宋"/>
                    <w:szCs w:val="21"/>
                  </w:rPr>
                </w:pPr>
                <w:r>
                  <w:rPr>
                    <w:rFonts w:hint="eastAsia" w:ascii="仿宋" w:hAnsi="仿宋" w:eastAsia="仿宋"/>
                    <w:szCs w:val="21"/>
                  </w:rPr>
                  <w:t>4.设备质保期；</w:t>
                </w:r>
              </w:p>
              <w:p>
                <w:pPr>
                  <w:rPr>
                    <w:rFonts w:ascii="仿宋" w:hAnsi="仿宋" w:eastAsia="仿宋"/>
                    <w:szCs w:val="21"/>
                  </w:rPr>
                </w:pPr>
                <w:r>
                  <w:rPr>
                    <w:rFonts w:hint="eastAsia" w:ascii="仿宋" w:hAnsi="仿宋" w:eastAsia="仿宋"/>
                    <w:szCs w:val="21"/>
                  </w:rPr>
                  <w:t>5违约承诺及处罚措施；</w:t>
                </w:r>
              </w:p>
              <w:p>
                <w:pPr>
                  <w:rPr>
                    <w:rFonts w:ascii="仿宋" w:hAnsi="仿宋" w:eastAsia="仿宋"/>
                    <w:szCs w:val="21"/>
                  </w:rPr>
                </w:pPr>
                <w:r>
                  <w:rPr>
                    <w:rFonts w:hint="eastAsia" w:ascii="仿宋" w:hAnsi="仿宋" w:eastAsia="仿宋"/>
                    <w:szCs w:val="21"/>
                  </w:rPr>
                  <w:t>缺少一项内容扣1 分，扣完为止。不具备方案不得分。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5</w:t>
                </w:r>
              </w:p>
            </w:tc>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售后培训方案</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投标人或生产企业有详细、完善的售后培训方案，方案内容具体包括：</w:t>
                </w:r>
              </w:p>
              <w:p>
                <w:pPr>
                  <w:rPr>
                    <w:rFonts w:ascii="仿宋" w:hAnsi="仿宋" w:eastAsia="仿宋"/>
                    <w:szCs w:val="21"/>
                  </w:rPr>
                </w:pPr>
                <w:r>
                  <w:rPr>
                    <w:rFonts w:hint="eastAsia" w:ascii="仿宋" w:hAnsi="仿宋" w:eastAsia="仿宋"/>
                    <w:szCs w:val="21"/>
                  </w:rPr>
                  <w:t>1.培训师资人员情况；</w:t>
                </w:r>
              </w:p>
              <w:p>
                <w:pPr>
                  <w:rPr>
                    <w:rFonts w:ascii="仿宋" w:hAnsi="仿宋" w:eastAsia="仿宋"/>
                    <w:szCs w:val="21"/>
                  </w:rPr>
                </w:pPr>
                <w:r>
                  <w:rPr>
                    <w:rFonts w:hint="eastAsia" w:ascii="仿宋" w:hAnsi="仿宋" w:eastAsia="仿宋"/>
                    <w:szCs w:val="21"/>
                  </w:rPr>
                  <w:t>2.培训时间、地点安排；</w:t>
                </w:r>
              </w:p>
              <w:p>
                <w:pPr>
                  <w:rPr>
                    <w:rFonts w:ascii="仿宋" w:hAnsi="仿宋" w:eastAsia="仿宋"/>
                    <w:szCs w:val="21"/>
                  </w:rPr>
                </w:pPr>
                <w:r>
                  <w:rPr>
                    <w:rFonts w:hint="eastAsia" w:ascii="仿宋" w:hAnsi="仿宋" w:eastAsia="仿宋"/>
                    <w:szCs w:val="21"/>
                  </w:rPr>
                  <w:t>3.培训科目等详细内容；</w:t>
                </w:r>
              </w:p>
              <w:p>
                <w:pPr>
                  <w:rPr>
                    <w:rFonts w:ascii="仿宋" w:hAnsi="仿宋" w:eastAsia="仿宋"/>
                    <w:szCs w:val="21"/>
                  </w:rPr>
                </w:pPr>
                <w:r>
                  <w:rPr>
                    <w:rFonts w:hint="eastAsia" w:ascii="仿宋" w:hAnsi="仿宋" w:eastAsia="仿宋"/>
                    <w:szCs w:val="21"/>
                  </w:rPr>
                  <w:t>4.有现场指导使用、维护和技术服务。</w:t>
                </w:r>
              </w:p>
              <w:p>
                <w:pPr>
                  <w:rPr>
                    <w:rFonts w:ascii="仿宋" w:hAnsi="仿宋" w:eastAsia="仿宋"/>
                    <w:szCs w:val="21"/>
                  </w:rPr>
                </w:pPr>
                <w:r>
                  <w:rPr>
                    <w:rFonts w:hint="eastAsia" w:ascii="仿宋" w:hAnsi="仿宋" w:eastAsia="仿宋"/>
                    <w:szCs w:val="21"/>
                  </w:rPr>
                  <w:t>每缺少一项内容扣 2 分，扣完为止，不具备方案不得分。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7</w:t>
                </w:r>
              </w:p>
            </w:tc>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商务部分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宋体"/>
                    <w:color w:val="000000"/>
                    <w:kern w:val="0"/>
                    <w:szCs w:val="21"/>
                  </w:rPr>
                  <w:t>财务状况</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投标人提供2019年财务审计报告复印件加盖投标人公章，盈利得2分，不盈利得0分。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2</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宋体"/>
                    <w:color w:val="000000"/>
                    <w:kern w:val="0"/>
                    <w:szCs w:val="21"/>
                  </w:rPr>
                  <w:t>信用状况</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投标人或生产企业获得“信用等级证书”提供证书复印件并加盖投标人公章，AAA得3分，AA得2分，A1得1分，不提供得0分。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3</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宋体"/>
                    <w:color w:val="000000"/>
                    <w:kern w:val="0"/>
                    <w:szCs w:val="21"/>
                  </w:rPr>
                  <w:t>业绩</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投标人或生产企业所投产品在2018年/2019年/2020年有类似项目业绩的，每提供1份得2分。共6分。</w:t>
                </w:r>
              </w:p>
              <w:p>
                <w:pPr>
                  <w:rPr>
                    <w:rFonts w:ascii="仿宋" w:hAnsi="仿宋" w:eastAsia="仿宋" w:cs="宋体"/>
                    <w:color w:val="000000"/>
                    <w:kern w:val="0"/>
                    <w:szCs w:val="21"/>
                  </w:rPr>
                </w:pPr>
                <w:r>
                  <w:rPr>
                    <w:rFonts w:hint="eastAsia" w:ascii="仿宋" w:hAnsi="仿宋" w:eastAsia="仿宋" w:cs="宋体"/>
                    <w:color w:val="000000"/>
                    <w:kern w:val="0"/>
                    <w:szCs w:val="21"/>
                  </w:rPr>
                  <w:t>注：提供业绩证明材料合同扫描件或复印件加盖投标人公章，复印件要清晰可见。否则不予计分。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6</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宋体"/>
                    <w:color w:val="000000"/>
                    <w:kern w:val="0"/>
                    <w:szCs w:val="21"/>
                  </w:rPr>
                  <w:t>体系认证</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投标人或生产企业获得环境管理体系、质量管理体系、职业健康安全管理体系认证证书提供证书复印件并加盖投标人公章每个得2分，没有或者不提供的不得分。</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6</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合  计</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100</w:t>
                </w:r>
              </w:p>
            </w:tc>
            <w:tc>
              <w:tcPr>
                <w:tcW w:w="11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8"/>
        </w:numPr>
        <w:ind w:left="842" w:hanging="422"/>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widowControl/>
        <w:jc w:val="left"/>
      </w:pPr>
    </w:p>
    <w:p>
      <w:pPr>
        <w:widowControl/>
        <w:jc w:val="left"/>
      </w:pPr>
      <w:r>
        <w:br w:type="page"/>
      </w:r>
    </w:p>
    <w:p>
      <w:pPr>
        <w:pStyle w:val="2"/>
        <w:adjustRightInd w:val="0"/>
        <w:snapToGrid w:val="0"/>
        <w:spacing w:before="312" w:beforeLines="100" w:after="312" w:afterLines="100"/>
        <w:jc w:val="center"/>
        <w:rPr>
          <w:rFonts w:ascii="仿宋_GB2312" w:hAnsi="仿宋_GB2312" w:eastAsia="仿宋_GB2312" w:cs="仿宋_GB2312"/>
        </w:rPr>
      </w:pPr>
      <w:bookmarkStart w:id="142" w:name="_Toc19588"/>
      <w:r>
        <w:rPr>
          <w:rFonts w:hint="eastAsia" w:ascii="仿宋_GB2312" w:hAnsi="仿宋_GB2312" w:eastAsia="仿宋_GB2312" w:cs="仿宋_GB2312"/>
        </w:rPr>
        <w:t>第五章 政府采购合同条款及格式</w:t>
      </w:r>
      <w:bookmarkEnd w:id="142"/>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43" w:name="_Toc30224_WPSOffice_Level1"/>
      <w:r>
        <w:rPr>
          <w:rFonts w:hint="eastAsia" w:ascii="仿宋_GB2312" w:hAnsi="仿宋_GB2312" w:eastAsia="仿宋_GB2312" w:cs="仿宋_GB2312"/>
          <w:b/>
          <w:sz w:val="44"/>
          <w:szCs w:val="44"/>
        </w:rPr>
        <w:t>政府采购合同条款</w:t>
      </w:r>
      <w:bookmarkEnd w:id="143"/>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4" w:name="_Toc10117_WPSOffice_Level1"/>
      <w:bookmarkStart w:id="145" w:name="_Toc25596_WPSOffice_Level1"/>
      <w:bookmarkStart w:id="146" w:name="_Toc398_WPSOffice_Level1"/>
      <w:r>
        <w:rPr>
          <w:rFonts w:hint="eastAsia" w:ascii="仿宋_GB2312" w:hAnsi="宋体" w:eastAsia="仿宋_GB2312"/>
          <w:b/>
          <w:bCs/>
          <w:szCs w:val="21"/>
        </w:rPr>
        <w:t>1.术语定义</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7" w:name="_Toc22454_WPSOffice_Level1"/>
      <w:bookmarkStart w:id="148" w:name="_Toc29737_WPSOffice_Level1"/>
      <w:bookmarkStart w:id="149" w:name="_Toc750_WPSOffice_Level1"/>
      <w:r>
        <w:rPr>
          <w:rFonts w:hint="eastAsia"/>
        </w:rPr>
        <w:t>2.技术指标</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50" w:name="_Toc1538_WPSOffice_Level1"/>
      <w:bookmarkStart w:id="151" w:name="_Toc19640_WPSOffice_Level1"/>
      <w:bookmarkStart w:id="152" w:name="_Toc17648_WPSOffice_Level1"/>
      <w:r>
        <w:rPr>
          <w:rFonts w:hint="eastAsia" w:ascii="仿宋_GB2312" w:hAnsi="宋体" w:eastAsia="仿宋_GB2312"/>
          <w:b/>
          <w:szCs w:val="21"/>
        </w:rPr>
        <w:t>3.交货</w:t>
      </w:r>
      <w:bookmarkEnd w:id="150"/>
      <w:bookmarkEnd w:id="151"/>
      <w:bookmarkEnd w:id="15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53" w:name="_Toc15048_WPSOffice_Level1"/>
      <w:bookmarkStart w:id="154" w:name="_Toc11745_WPSOffice_Level1"/>
      <w:bookmarkStart w:id="155" w:name="_Toc1266_WPSOffice_Level1"/>
      <w:r>
        <w:rPr>
          <w:rFonts w:hint="eastAsia" w:ascii="仿宋_GB2312" w:hAnsi="宋体" w:eastAsia="仿宋_GB2312"/>
          <w:b/>
          <w:szCs w:val="21"/>
        </w:rPr>
        <w:t>4.合同金额</w:t>
      </w:r>
      <w:bookmarkEnd w:id="153"/>
      <w:bookmarkEnd w:id="154"/>
      <w:bookmarkEnd w:id="155"/>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6" w:name="_Toc11969_WPSOffice_Level1"/>
      <w:bookmarkStart w:id="157" w:name="_Toc22359_WPSOffice_Level1"/>
      <w:bookmarkStart w:id="158" w:name="_Toc941_WPSOffice_Level1"/>
      <w:r>
        <w:rPr>
          <w:rFonts w:hint="eastAsia" w:ascii="仿宋_GB2312" w:hAnsi="宋体" w:eastAsia="仿宋_GB2312"/>
          <w:b/>
          <w:szCs w:val="21"/>
        </w:rPr>
        <w:t>5.付款</w:t>
      </w:r>
      <w:bookmarkEnd w:id="156"/>
      <w:bookmarkEnd w:id="157"/>
      <w:bookmarkEnd w:id="158"/>
    </w:p>
    <w:p>
      <w:pPr>
        <w:adjustRightInd w:val="0"/>
        <w:snapToGrid w:val="0"/>
        <w:spacing w:line="360" w:lineRule="auto"/>
        <w:ind w:firstLine="411" w:firstLineChars="196"/>
        <w:rPr>
          <w:rFonts w:ascii="仿宋_GB2312" w:hAnsi="宋体" w:eastAsia="仿宋_GB2312"/>
          <w:szCs w:val="21"/>
          <w:u w:val="single"/>
        </w:rPr>
      </w:pPr>
      <w:bookmarkStart w:id="159" w:name="_Toc22351_WPSOffice_Level2"/>
      <w:r>
        <w:rPr>
          <w:rFonts w:hint="eastAsia" w:ascii="仿宋_GB2312" w:hAnsi="宋体" w:eastAsia="仿宋_GB2312"/>
          <w:szCs w:val="21"/>
        </w:rPr>
        <w:t>5.1付款方式、条件：需方按照合同约定的方式和条件付款。</w:t>
      </w:r>
      <w:bookmarkEnd w:id="159"/>
    </w:p>
    <w:p>
      <w:pPr>
        <w:adjustRightInd w:val="0"/>
        <w:snapToGrid w:val="0"/>
        <w:spacing w:line="360" w:lineRule="auto"/>
        <w:ind w:firstLine="413" w:firstLineChars="196"/>
        <w:rPr>
          <w:rFonts w:ascii="仿宋_GB2312" w:hAnsi="宋体" w:eastAsia="仿宋_GB2312"/>
          <w:b/>
          <w:szCs w:val="21"/>
        </w:rPr>
      </w:pPr>
      <w:bookmarkStart w:id="160" w:name="_Toc10526_WPSOffice_Level1"/>
      <w:bookmarkStart w:id="161" w:name="_Toc30478_WPSOffice_Level1"/>
      <w:bookmarkStart w:id="162" w:name="_Toc27769_WPSOffice_Level1"/>
      <w:r>
        <w:rPr>
          <w:rFonts w:hint="eastAsia" w:ascii="仿宋_GB2312" w:hAnsi="宋体" w:eastAsia="仿宋_GB2312"/>
          <w:b/>
          <w:szCs w:val="21"/>
        </w:rPr>
        <w:t>6.验收</w:t>
      </w:r>
      <w:bookmarkEnd w:id="160"/>
      <w:bookmarkEnd w:id="161"/>
      <w:bookmarkEnd w:id="16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63" w:name="_Toc21868_WPSOffice_Level1"/>
      <w:bookmarkStart w:id="164" w:name="_Toc31292_WPSOffice_Level1"/>
      <w:bookmarkStart w:id="165" w:name="_Toc23127_WPSOffice_Level1"/>
      <w:r>
        <w:rPr>
          <w:rFonts w:hint="eastAsia" w:ascii="仿宋_GB2312" w:hAnsi="宋体" w:eastAsia="仿宋_GB2312"/>
          <w:b/>
          <w:szCs w:val="21"/>
        </w:rPr>
        <w:t>7.知识产权及有关规定</w:t>
      </w:r>
      <w:bookmarkEnd w:id="163"/>
      <w:bookmarkEnd w:id="164"/>
      <w:bookmarkEnd w:id="16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6" w:name="_Toc26796_WPSOffice_Level1"/>
      <w:bookmarkStart w:id="167" w:name="_Toc21090_WPSOffice_Level1"/>
      <w:bookmarkStart w:id="168" w:name="_Toc24765_WPSOffice_Level1"/>
      <w:r>
        <w:rPr>
          <w:rFonts w:hint="eastAsia" w:ascii="仿宋_GB2312" w:hAnsi="宋体" w:eastAsia="仿宋_GB2312"/>
          <w:b/>
          <w:szCs w:val="21"/>
        </w:rPr>
        <w:t>8.包装要求</w:t>
      </w:r>
      <w:bookmarkEnd w:id="166"/>
      <w:bookmarkEnd w:id="167"/>
      <w:bookmarkEnd w:id="16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9" w:name="_Toc26447_WPSOffice_Level1"/>
      <w:bookmarkStart w:id="170" w:name="_Toc1308_WPSOffice_Level1"/>
      <w:bookmarkStart w:id="171" w:name="_Toc2304_WPSOffice_Level1"/>
      <w:r>
        <w:rPr>
          <w:rFonts w:hint="eastAsia" w:ascii="仿宋_GB2312" w:hAnsi="宋体" w:eastAsia="仿宋_GB2312"/>
          <w:b/>
          <w:szCs w:val="21"/>
        </w:rPr>
        <w:t>9.伴随服务</w:t>
      </w:r>
      <w:bookmarkEnd w:id="169"/>
      <w:bookmarkEnd w:id="170"/>
      <w:bookmarkEnd w:id="17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72" w:name="_Toc14320_WPSOffice_Level1"/>
      <w:bookmarkStart w:id="173" w:name="_Toc7636_WPSOffice_Level1"/>
      <w:bookmarkStart w:id="174" w:name="_Toc8205_WPSOffice_Level1"/>
      <w:r>
        <w:rPr>
          <w:rFonts w:hint="eastAsia" w:ascii="仿宋_GB2312" w:hAnsi="宋体" w:eastAsia="仿宋_GB2312"/>
          <w:b/>
          <w:szCs w:val="21"/>
        </w:rPr>
        <w:t>10.质量保证期</w:t>
      </w:r>
      <w:bookmarkEnd w:id="172"/>
      <w:bookmarkEnd w:id="173"/>
      <w:bookmarkEnd w:id="17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5" w:name="_Toc16220_WPSOffice_Level1"/>
      <w:bookmarkStart w:id="176" w:name="_Toc13950_WPSOffice_Level1"/>
      <w:bookmarkStart w:id="177" w:name="_Toc18427_WPSOffice_Level1"/>
      <w:r>
        <w:rPr>
          <w:rFonts w:hint="eastAsia" w:ascii="仿宋_GB2312" w:hAnsi="宋体" w:eastAsia="仿宋_GB2312"/>
          <w:b/>
          <w:szCs w:val="21"/>
        </w:rPr>
        <w:t>11.质量保证</w:t>
      </w:r>
      <w:bookmarkEnd w:id="175"/>
      <w:bookmarkEnd w:id="176"/>
      <w:bookmarkEnd w:id="17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8" w:name="_Toc9090_WPSOffice_Level1"/>
      <w:bookmarkStart w:id="179" w:name="_Toc29469_WPSOffice_Level1"/>
      <w:bookmarkStart w:id="180" w:name="_Toc24667_WPSOffice_Level1"/>
      <w:r>
        <w:rPr>
          <w:rFonts w:hint="eastAsia" w:ascii="仿宋_GB2312" w:hAnsi="宋体" w:eastAsia="仿宋_GB2312"/>
          <w:b/>
          <w:szCs w:val="21"/>
        </w:rPr>
        <w:t>12.技术服务和保修责任</w:t>
      </w:r>
      <w:bookmarkEnd w:id="178"/>
      <w:bookmarkEnd w:id="179"/>
      <w:bookmarkEnd w:id="18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81" w:name="_Toc16924_WPSOffice_Level1"/>
      <w:bookmarkStart w:id="182" w:name="_Toc8548_WPSOffice_Level1"/>
      <w:bookmarkStart w:id="183" w:name="_Toc11781_WPSOffice_Level1"/>
      <w:r>
        <w:rPr>
          <w:rFonts w:hint="eastAsia" w:ascii="仿宋_GB2312" w:hAnsi="宋体" w:eastAsia="仿宋_GB2312"/>
          <w:b/>
          <w:szCs w:val="21"/>
        </w:rPr>
        <w:t>13.违约责任</w:t>
      </w:r>
      <w:bookmarkEnd w:id="181"/>
      <w:bookmarkEnd w:id="182"/>
      <w:bookmarkEnd w:id="18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4" w:name="_Toc32310_WPSOffice_Level1"/>
      <w:bookmarkStart w:id="185" w:name="_Toc28610_WPSOffice_Level1"/>
      <w:bookmarkStart w:id="186" w:name="_Toc21833_WPSOffice_Level1"/>
      <w:r>
        <w:rPr>
          <w:rFonts w:hint="eastAsia" w:ascii="仿宋_GB2312" w:hAnsi="宋体" w:eastAsia="仿宋_GB2312"/>
          <w:b/>
          <w:szCs w:val="21"/>
        </w:rPr>
        <w:t>14.不可抗力</w:t>
      </w:r>
      <w:bookmarkEnd w:id="184"/>
      <w:bookmarkEnd w:id="185"/>
      <w:bookmarkEnd w:id="18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7" w:name="_Toc3262_WPSOffice_Level1"/>
      <w:bookmarkStart w:id="188" w:name="_Toc12037_WPSOffice_Level1"/>
      <w:bookmarkStart w:id="189" w:name="_Toc13390_WPSOffice_Level1"/>
      <w:r>
        <w:rPr>
          <w:rFonts w:hint="eastAsia" w:ascii="仿宋_GB2312" w:hAnsi="宋体" w:eastAsia="仿宋_GB2312"/>
          <w:b/>
          <w:szCs w:val="21"/>
        </w:rPr>
        <w:t>15.争端的解决</w:t>
      </w:r>
      <w:bookmarkEnd w:id="187"/>
      <w:bookmarkEnd w:id="188"/>
      <w:bookmarkEnd w:id="18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90" w:name="_Toc7773_WPSOffice_Level1"/>
      <w:bookmarkStart w:id="191" w:name="_Toc1917_WPSOffice_Level1"/>
      <w:bookmarkStart w:id="192" w:name="_Toc27539_WPSOffice_Level1"/>
      <w:r>
        <w:rPr>
          <w:rFonts w:hint="eastAsia" w:ascii="仿宋_GB2312" w:hAnsi="宋体" w:eastAsia="仿宋_GB2312"/>
          <w:b/>
          <w:szCs w:val="21"/>
        </w:rPr>
        <w:t>16.违约终止政府采购合同</w:t>
      </w:r>
      <w:bookmarkEnd w:id="190"/>
      <w:bookmarkEnd w:id="191"/>
      <w:bookmarkEnd w:id="19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3" w:name="_Toc11967_WPSOffice_Level1"/>
      <w:bookmarkStart w:id="194" w:name="_Toc27976_WPSOffice_Level1"/>
      <w:bookmarkStart w:id="195" w:name="_Toc4220_WPSOffice_Level1"/>
      <w:r>
        <w:rPr>
          <w:rFonts w:hint="eastAsia" w:ascii="仿宋_GB2312" w:hAnsi="宋体" w:eastAsia="仿宋_GB2312"/>
          <w:b/>
          <w:szCs w:val="21"/>
        </w:rPr>
        <w:t>17.政府采购合同转让和分包</w:t>
      </w:r>
      <w:bookmarkEnd w:id="193"/>
      <w:bookmarkEnd w:id="194"/>
      <w:bookmarkEnd w:id="19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6" w:name="_Toc16873_WPSOffice_Level1"/>
      <w:bookmarkStart w:id="197" w:name="_Toc30020_WPSOffice_Level1"/>
      <w:bookmarkStart w:id="198" w:name="_Toc737_WPSOffice_Level1"/>
      <w:r>
        <w:rPr>
          <w:rFonts w:hint="eastAsia" w:ascii="仿宋_GB2312" w:hAnsi="宋体" w:eastAsia="仿宋_GB2312"/>
          <w:b/>
          <w:szCs w:val="21"/>
        </w:rPr>
        <w:t>18.适用法律：</w:t>
      </w:r>
      <w:bookmarkEnd w:id="196"/>
      <w:bookmarkEnd w:id="197"/>
      <w:bookmarkEnd w:id="19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9" w:name="_Toc29009_WPSOffice_Level1"/>
      <w:bookmarkStart w:id="200" w:name="_Toc23749_WPSOffice_Level1"/>
      <w:bookmarkStart w:id="201" w:name="_Toc20985_WPSOffice_Level1"/>
      <w:r>
        <w:rPr>
          <w:rFonts w:hint="eastAsia" w:ascii="仿宋_GB2312" w:hAnsi="宋体" w:eastAsia="仿宋_GB2312"/>
          <w:b/>
          <w:szCs w:val="21"/>
        </w:rPr>
        <w:t>19.政府采购合同生效</w:t>
      </w:r>
      <w:bookmarkEnd w:id="199"/>
      <w:bookmarkEnd w:id="200"/>
      <w:bookmarkEnd w:id="20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202" w:name="_Toc20274_WPSOffice_Level1"/>
      <w:bookmarkStart w:id="203" w:name="_Toc405_WPSOffice_Level1"/>
      <w:bookmarkStart w:id="204" w:name="_Toc12339_WPSOffice_Level1"/>
      <w:r>
        <w:rPr>
          <w:rFonts w:hint="eastAsia" w:ascii="仿宋_GB2312" w:hAnsi="宋体" w:eastAsia="仿宋_GB2312"/>
          <w:b/>
          <w:szCs w:val="21"/>
        </w:rPr>
        <w:t>20.政府采购合同附件</w:t>
      </w:r>
      <w:bookmarkEnd w:id="202"/>
      <w:bookmarkEnd w:id="203"/>
      <w:bookmarkEnd w:id="20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5" w:name="_Toc3518_WPSOffice_Level2"/>
      <w:r>
        <w:rPr>
          <w:rFonts w:hint="eastAsia" w:ascii="仿宋_GB2312" w:hAnsi="宋体" w:eastAsia="仿宋_GB2312"/>
          <w:szCs w:val="21"/>
        </w:rPr>
        <w:t>20.1招标文件；</w:t>
      </w:r>
      <w:bookmarkEnd w:id="205"/>
    </w:p>
    <w:p>
      <w:pPr>
        <w:adjustRightInd w:val="0"/>
        <w:snapToGrid w:val="0"/>
        <w:spacing w:line="360" w:lineRule="auto"/>
        <w:ind w:firstLine="411" w:firstLineChars="196"/>
        <w:rPr>
          <w:rFonts w:ascii="仿宋_GB2312" w:hAnsi="宋体" w:eastAsia="仿宋_GB2312"/>
          <w:szCs w:val="21"/>
        </w:rPr>
      </w:pPr>
      <w:bookmarkStart w:id="206" w:name="_Toc7342_WPSOffice_Level2"/>
      <w:r>
        <w:rPr>
          <w:rFonts w:hint="eastAsia" w:ascii="仿宋_GB2312" w:hAnsi="宋体" w:eastAsia="仿宋_GB2312"/>
          <w:szCs w:val="21"/>
        </w:rPr>
        <w:t>20.2招标文件的更正公告、变更公告；</w:t>
      </w:r>
      <w:bookmarkEnd w:id="206"/>
    </w:p>
    <w:p>
      <w:pPr>
        <w:adjustRightInd w:val="0"/>
        <w:snapToGrid w:val="0"/>
        <w:spacing w:line="360" w:lineRule="auto"/>
        <w:ind w:firstLine="411" w:firstLineChars="196"/>
        <w:rPr>
          <w:rFonts w:ascii="仿宋_GB2312" w:hAnsi="宋体" w:eastAsia="仿宋_GB2312"/>
          <w:szCs w:val="21"/>
        </w:rPr>
      </w:pPr>
      <w:bookmarkStart w:id="207" w:name="_Toc576_WPSOffice_Level2"/>
      <w:r>
        <w:rPr>
          <w:rFonts w:hint="eastAsia" w:ascii="仿宋_GB2312" w:hAnsi="宋体" w:eastAsia="仿宋_GB2312"/>
          <w:szCs w:val="21"/>
        </w:rPr>
        <w:t>20.3中标人提交的投标文件；</w:t>
      </w:r>
      <w:bookmarkEnd w:id="207"/>
    </w:p>
    <w:p>
      <w:pPr>
        <w:adjustRightInd w:val="0"/>
        <w:snapToGrid w:val="0"/>
        <w:spacing w:line="360" w:lineRule="auto"/>
        <w:ind w:firstLine="411" w:firstLineChars="196"/>
        <w:rPr>
          <w:rFonts w:ascii="仿宋_GB2312" w:hAnsi="宋体" w:eastAsia="仿宋_GB2312"/>
          <w:szCs w:val="21"/>
        </w:rPr>
      </w:pPr>
      <w:bookmarkStart w:id="208" w:name="_Toc25464_WPSOffice_Level2"/>
      <w:r>
        <w:rPr>
          <w:rFonts w:hint="eastAsia" w:ascii="仿宋_GB2312" w:hAnsi="宋体" w:eastAsia="仿宋_GB2312"/>
          <w:szCs w:val="21"/>
        </w:rPr>
        <w:t>20.4政府采购合同条款；</w:t>
      </w:r>
      <w:bookmarkEnd w:id="208"/>
    </w:p>
    <w:p>
      <w:pPr>
        <w:adjustRightInd w:val="0"/>
        <w:snapToGrid w:val="0"/>
        <w:spacing w:line="360" w:lineRule="auto"/>
        <w:ind w:firstLine="411" w:firstLineChars="196"/>
        <w:rPr>
          <w:rFonts w:ascii="仿宋_GB2312" w:hAnsi="宋体" w:eastAsia="仿宋_GB2312"/>
          <w:szCs w:val="21"/>
        </w:rPr>
      </w:pPr>
      <w:bookmarkStart w:id="209" w:name="_Toc25590_WPSOffice_Level2"/>
      <w:r>
        <w:rPr>
          <w:rFonts w:hint="eastAsia" w:ascii="仿宋_GB2312" w:hAnsi="宋体" w:eastAsia="仿宋_GB2312"/>
          <w:szCs w:val="21"/>
        </w:rPr>
        <w:t>20.5中标通知书；</w:t>
      </w:r>
      <w:bookmarkEnd w:id="209"/>
    </w:p>
    <w:p>
      <w:pPr>
        <w:adjustRightInd w:val="0"/>
        <w:snapToGrid w:val="0"/>
        <w:spacing w:line="360" w:lineRule="auto"/>
        <w:ind w:firstLine="411" w:firstLineChars="196"/>
        <w:rPr>
          <w:rFonts w:ascii="仿宋_GB2312" w:hAnsi="宋体" w:eastAsia="仿宋_GB2312"/>
          <w:szCs w:val="21"/>
        </w:rPr>
      </w:pPr>
      <w:bookmarkStart w:id="210" w:name="_Toc10297_WPSOffice_Level2"/>
      <w:r>
        <w:rPr>
          <w:rFonts w:hint="eastAsia" w:ascii="仿宋_GB2312" w:hAnsi="宋体" w:eastAsia="仿宋_GB2312"/>
          <w:szCs w:val="21"/>
        </w:rPr>
        <w:t>20.6政府采购合同的其它附件。</w:t>
      </w:r>
      <w:bookmarkEnd w:id="210"/>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211" w:name="_Toc372_WPSOffice_Level1"/>
      <w:bookmarkStart w:id="212" w:name="_Toc3044_WPSOffice_Level1"/>
      <w:bookmarkStart w:id="213" w:name="_Toc7342_WPSOffice_Level1"/>
      <w:r>
        <w:rPr>
          <w:rFonts w:hint="eastAsia" w:ascii="仿宋_GB2312" w:hAnsi="仿宋_GB2312" w:eastAsia="仿宋_GB2312" w:cs="仿宋_GB2312"/>
          <w:szCs w:val="28"/>
        </w:rPr>
        <w:t>合同格式</w:t>
      </w:r>
      <w:bookmarkEnd w:id="211"/>
      <w:bookmarkEnd w:id="212"/>
      <w:bookmarkEnd w:id="213"/>
    </w:p>
    <w:p>
      <w:pPr>
        <w:adjustRightInd w:val="0"/>
        <w:snapToGrid w:val="0"/>
        <w:spacing w:line="360" w:lineRule="auto"/>
        <w:jc w:val="center"/>
        <w:rPr>
          <w:rFonts w:ascii="仿宋_GB2312" w:hAnsi="宋体" w:eastAsia="仿宋_GB2312"/>
          <w:b/>
          <w:bCs/>
          <w:sz w:val="44"/>
          <w:szCs w:val="44"/>
        </w:rPr>
      </w:pPr>
      <w:bookmarkStart w:id="214" w:name="_Toc7832_WPSOffice_Level1"/>
      <w:bookmarkStart w:id="215" w:name="_Toc11644_WPSOffice_Level1"/>
      <w:r>
        <w:rPr>
          <w:rFonts w:hint="eastAsia" w:ascii="仿宋_GB2312" w:hAnsi="宋体" w:eastAsia="仿宋_GB2312"/>
          <w:b/>
          <w:bCs/>
          <w:sz w:val="44"/>
          <w:szCs w:val="44"/>
        </w:rPr>
        <w:t>政府采购合同格式</w:t>
      </w:r>
      <w:bookmarkEnd w:id="214"/>
      <w:bookmarkEnd w:id="215"/>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13230_WPSOffice_Level2"/>
      <w:r>
        <w:rPr>
          <w:rFonts w:hint="eastAsia" w:ascii="黑体" w:hAnsi="宋体" w:eastAsia="黑体"/>
          <w:b/>
          <w:szCs w:val="21"/>
        </w:rPr>
        <w:t>一、政府采购合同文件</w:t>
      </w:r>
      <w:bookmarkEnd w:id="216"/>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19527_WPSOffice_Level2"/>
      <w:r>
        <w:rPr>
          <w:rFonts w:hint="eastAsia" w:ascii="黑体" w:hAnsi="宋体" w:eastAsia="黑体"/>
          <w:b/>
          <w:szCs w:val="21"/>
        </w:rPr>
        <w:t>二、政府采购合同范围和条件</w:t>
      </w:r>
      <w:bookmarkEnd w:id="21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8" w:name="_Toc18050_WPSOffice_Level2"/>
      <w:r>
        <w:rPr>
          <w:rFonts w:hint="eastAsia" w:ascii="黑体" w:hAnsi="宋体" w:eastAsia="黑体"/>
          <w:b/>
          <w:szCs w:val="21"/>
        </w:rPr>
        <w:t>三、政府采购合同标的</w:t>
      </w:r>
      <w:bookmarkEnd w:id="21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9" w:name="_Toc27886_WPSOffice_Level2"/>
      <w:r>
        <w:rPr>
          <w:rFonts w:hint="eastAsia" w:ascii="黑体" w:hAnsi="宋体" w:eastAsia="黑体"/>
          <w:b/>
          <w:szCs w:val="21"/>
        </w:rPr>
        <w:t>四、政府采购合同金额</w:t>
      </w:r>
      <w:bookmarkEnd w:id="21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0" w:name="_Toc22211_WPSOffice_Level2"/>
      <w:r>
        <w:rPr>
          <w:rFonts w:hint="eastAsia" w:ascii="黑体" w:hAnsi="宋体" w:eastAsia="黑体"/>
          <w:b/>
          <w:szCs w:val="21"/>
        </w:rPr>
        <w:t>五、付款方式及条件</w:t>
      </w:r>
      <w:bookmarkEnd w:id="220"/>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21" w:name="_Toc27813_WPSOffice_Level2"/>
      <w:r>
        <w:rPr>
          <w:rFonts w:hint="eastAsia" w:ascii="黑体" w:hAnsi="宋体" w:eastAsia="黑体"/>
          <w:b/>
          <w:szCs w:val="21"/>
        </w:rPr>
        <w:t>六、交货时间和交货地点</w:t>
      </w:r>
      <w:bookmarkEnd w:id="221"/>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2" w:name="_Toc12497_WPSOffice_Level2"/>
      <w:r>
        <w:rPr>
          <w:rFonts w:hint="eastAsia" w:ascii="黑体" w:hAnsi="宋体" w:eastAsia="黑体"/>
          <w:b/>
          <w:szCs w:val="21"/>
        </w:rPr>
        <w:t>七、验收要求</w:t>
      </w:r>
      <w:bookmarkEnd w:id="222"/>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23" w:name="_Toc4868_WPSOffice_Level2"/>
      <w:r>
        <w:rPr>
          <w:rFonts w:hint="eastAsia" w:ascii="黑体" w:hAnsi="宋体" w:eastAsia="黑体"/>
          <w:b/>
          <w:szCs w:val="21"/>
        </w:rPr>
        <w:t>八、违约责任</w:t>
      </w:r>
      <w:bookmarkEnd w:id="223"/>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4" w:name="_Toc24496_WPSOffice_Level2"/>
      <w:r>
        <w:rPr>
          <w:rFonts w:hint="eastAsia" w:ascii="黑体" w:hAnsi="宋体" w:eastAsia="黑体"/>
          <w:b/>
          <w:szCs w:val="21"/>
        </w:rPr>
        <w:t>九、争议解决</w:t>
      </w:r>
      <w:bookmarkEnd w:id="224"/>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5" w:name="_Toc24974_WPSOffice_Level2"/>
      <w:r>
        <w:rPr>
          <w:rFonts w:hint="eastAsia" w:ascii="黑体" w:hAnsi="宋体" w:eastAsia="黑体"/>
          <w:b/>
          <w:szCs w:val="21"/>
        </w:rPr>
        <w:t>十、合同生效</w:t>
      </w:r>
      <w:bookmarkEnd w:id="22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71</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468ACDF8"/>
    <w:multiLevelType w:val="singleLevel"/>
    <w:tmpl w:val="468ACDF8"/>
    <w:lvl w:ilvl="0" w:tentative="0">
      <w:start w:val="2"/>
      <w:numFmt w:val="chineseCounting"/>
      <w:suff w:val="nothing"/>
      <w:lvlText w:val="（%1）"/>
      <w:lvlJc w:val="left"/>
      <w:rPr>
        <w:rFonts w:hint="eastAsia"/>
      </w:rPr>
    </w:lvl>
  </w:abstractNum>
  <w:abstractNum w:abstractNumId="7">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D3B78"/>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32533"/>
    <w:rsid w:val="00CC10BA"/>
    <w:rsid w:val="00D47FF5"/>
    <w:rsid w:val="00D55C7E"/>
    <w:rsid w:val="00DD1156"/>
    <w:rsid w:val="00EA0331"/>
    <w:rsid w:val="00F50D6A"/>
    <w:rsid w:val="00F51F23"/>
    <w:rsid w:val="00F56402"/>
    <w:rsid w:val="00FB3531"/>
    <w:rsid w:val="70BF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unhideWhenUsed/>
    <w:uiPriority w:val="0"/>
    <w:pPr>
      <w:ind w:firstLine="420" w:firstLineChars="200"/>
    </w:pPr>
    <w:rPr>
      <w:szCs w:val="20"/>
    </w:rPr>
  </w:style>
  <w:style w:type="paragraph" w:styleId="7">
    <w:name w:val="Document Map"/>
    <w:basedOn w:val="1"/>
    <w:link w:val="40"/>
    <w:semiHidden/>
    <w:unhideWhenUsed/>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uiPriority w:val="0"/>
    <w:pPr>
      <w:spacing w:after="120"/>
    </w:pPr>
  </w:style>
  <w:style w:type="paragraph" w:styleId="10">
    <w:name w:val="Body Text Indent"/>
    <w:basedOn w:val="1"/>
    <w:link w:val="38"/>
    <w:unhideWhenUsed/>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uiPriority w:val="0"/>
    <w:rPr>
      <w:sz w:val="24"/>
      <w:szCs w:val="20"/>
    </w:rPr>
  </w:style>
  <w:style w:type="paragraph" w:styleId="13">
    <w:name w:val="Balloon Text"/>
    <w:basedOn w:val="1"/>
    <w:link w:val="44"/>
    <w:unhideWhenUsed/>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1">
    <w:name w:val="Table Elegant"/>
    <w:basedOn w:val="19"/>
    <w:unhideWhenUsed/>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uiPriority w:val="0"/>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uiPriority w:val="99"/>
    <w:rPr>
      <w:sz w:val="18"/>
      <w:szCs w:val="18"/>
    </w:rPr>
  </w:style>
  <w:style w:type="character" w:customStyle="1" w:styleId="29">
    <w:name w:val="页脚 Char"/>
    <w:basedOn w:val="22"/>
    <w:link w:val="14"/>
    <w:uiPriority w:val="99"/>
    <w:rPr>
      <w:sz w:val="18"/>
      <w:szCs w:val="18"/>
    </w:rPr>
  </w:style>
  <w:style w:type="character" w:customStyle="1" w:styleId="30">
    <w:name w:val="标题 1 Char"/>
    <w:basedOn w:val="22"/>
    <w:link w:val="2"/>
    <w:uiPriority w:val="0"/>
    <w:rPr>
      <w:rFonts w:ascii="Times New Roman" w:hAnsi="Times New Roman" w:eastAsia="宋体" w:cs="Times New Roman"/>
      <w:b/>
      <w:bCs/>
      <w:kern w:val="44"/>
      <w:sz w:val="44"/>
      <w:szCs w:val="44"/>
    </w:rPr>
  </w:style>
  <w:style w:type="character" w:customStyle="1" w:styleId="31">
    <w:name w:val="标题 2 Char"/>
    <w:basedOn w:val="22"/>
    <w:link w:val="3"/>
    <w:uiPriority w:val="0"/>
    <w:rPr>
      <w:rFonts w:ascii="Arial" w:hAnsi="Arial" w:eastAsia="黑体" w:cs="Times New Roman"/>
      <w:b/>
      <w:bCs/>
      <w:sz w:val="32"/>
      <w:szCs w:val="32"/>
    </w:rPr>
  </w:style>
  <w:style w:type="character" w:customStyle="1" w:styleId="32">
    <w:name w:val="标题 3 Char"/>
    <w:basedOn w:val="22"/>
    <w:uiPriority w:val="0"/>
    <w:rPr>
      <w:rFonts w:ascii="Times New Roman" w:hAnsi="Times New Roman" w:eastAsia="宋体" w:cs="Times New Roman"/>
      <w:b/>
      <w:bCs/>
      <w:sz w:val="32"/>
      <w:szCs w:val="32"/>
    </w:rPr>
  </w:style>
  <w:style w:type="character" w:customStyle="1" w:styleId="33">
    <w:name w:val="标题 4 Char"/>
    <w:basedOn w:val="22"/>
    <w:link w:val="5"/>
    <w:uiPriority w:val="0"/>
    <w:rPr>
      <w:rFonts w:ascii="宋体" w:hAnsi="宋体" w:eastAsia="宋体" w:cs="宋体"/>
      <w:kern w:val="0"/>
      <w:sz w:val="24"/>
      <w:szCs w:val="24"/>
    </w:rPr>
  </w:style>
  <w:style w:type="character" w:customStyle="1" w:styleId="34">
    <w:name w:val="标题 3 Char1"/>
    <w:basedOn w:val="22"/>
    <w:link w:val="4"/>
    <w:locked/>
    <w:uiPriority w:val="0"/>
    <w:rPr>
      <w:rFonts w:ascii="Times New Roman" w:hAnsi="Times New Roman" w:eastAsia="宋体" w:cs="Times New Roman"/>
      <w:sz w:val="32"/>
      <w:szCs w:val="32"/>
    </w:rPr>
  </w:style>
  <w:style w:type="character" w:customStyle="1" w:styleId="35">
    <w:name w:val="HTML 预设格式 Char"/>
    <w:basedOn w:val="22"/>
    <w:link w:val="16"/>
    <w:uiPriority w:val="0"/>
    <w:rPr>
      <w:rFonts w:ascii="宋体" w:hAnsi="宋体" w:eastAsia="宋体" w:cs="宋体"/>
      <w:kern w:val="0"/>
      <w:sz w:val="24"/>
      <w:szCs w:val="24"/>
    </w:rPr>
  </w:style>
  <w:style w:type="character" w:customStyle="1" w:styleId="36">
    <w:name w:val="批注文字 Char"/>
    <w:basedOn w:val="22"/>
    <w:link w:val="8"/>
    <w:semiHidden/>
    <w:uiPriority w:val="99"/>
    <w:rPr>
      <w:rFonts w:ascii="Times New Roman" w:hAnsi="Times New Roman" w:eastAsia="宋体" w:cs="Times New Roman"/>
      <w:szCs w:val="24"/>
    </w:rPr>
  </w:style>
  <w:style w:type="character" w:customStyle="1" w:styleId="37">
    <w:name w:val="正文文本 Char"/>
    <w:basedOn w:val="22"/>
    <w:link w:val="9"/>
    <w:uiPriority w:val="0"/>
    <w:rPr>
      <w:rFonts w:ascii="Times New Roman" w:hAnsi="Times New Roman" w:eastAsia="宋体" w:cs="Times New Roman"/>
      <w:szCs w:val="24"/>
    </w:rPr>
  </w:style>
  <w:style w:type="character" w:customStyle="1" w:styleId="38">
    <w:name w:val="正文文本缩进 Char"/>
    <w:basedOn w:val="22"/>
    <w:link w:val="10"/>
    <w:uiPriority w:val="0"/>
    <w:rPr>
      <w:rFonts w:ascii="宋体" w:hAnsi="Times New Roman" w:eastAsia="宋体" w:cs="Times New Roman"/>
      <w:sz w:val="24"/>
      <w:szCs w:val="20"/>
    </w:rPr>
  </w:style>
  <w:style w:type="character" w:customStyle="1" w:styleId="39">
    <w:name w:val="日期 Char"/>
    <w:basedOn w:val="22"/>
    <w:link w:val="12"/>
    <w:uiPriority w:val="0"/>
    <w:rPr>
      <w:rFonts w:ascii="Times New Roman" w:hAnsi="Times New Roman" w:eastAsia="宋体" w:cs="Times New Roman"/>
      <w:sz w:val="24"/>
      <w:szCs w:val="20"/>
    </w:rPr>
  </w:style>
  <w:style w:type="character" w:customStyle="1" w:styleId="40">
    <w:name w:val="文档结构图 Char"/>
    <w:basedOn w:val="22"/>
    <w:link w:val="7"/>
    <w:semiHidden/>
    <w:uiPriority w:val="0"/>
    <w:rPr>
      <w:rFonts w:ascii="Times New Roman" w:hAnsi="Times New Roman" w:eastAsia="宋体" w:cs="Times New Roman"/>
      <w:szCs w:val="24"/>
      <w:shd w:val="clear" w:color="auto" w:fill="000080"/>
    </w:rPr>
  </w:style>
  <w:style w:type="character" w:customStyle="1" w:styleId="41">
    <w:name w:val="纯文本 Char"/>
    <w:basedOn w:val="22"/>
    <w:link w:val="11"/>
    <w:locked/>
    <w:uiPriority w:val="0"/>
    <w:rPr>
      <w:rFonts w:ascii="宋体" w:hAnsi="Courier New" w:eastAsia="宋体" w:cs="Courier New"/>
      <w:szCs w:val="21"/>
    </w:rPr>
  </w:style>
  <w:style w:type="character" w:customStyle="1" w:styleId="42">
    <w:name w:val="纯文本 Char1"/>
    <w:basedOn w:val="22"/>
    <w:semiHidden/>
    <w:uiPriority w:val="99"/>
    <w:rPr>
      <w:rFonts w:ascii="宋体" w:hAnsi="Courier New" w:eastAsia="宋体" w:cs="Courier New"/>
      <w:szCs w:val="21"/>
    </w:rPr>
  </w:style>
  <w:style w:type="character" w:customStyle="1" w:styleId="43">
    <w:name w:val="批注主题 Char"/>
    <w:basedOn w:val="36"/>
    <w:link w:val="18"/>
    <w:semiHidden/>
    <w:uiPriority w:val="0"/>
    <w:rPr>
      <w:rFonts w:ascii="Times New Roman" w:hAnsi="Times New Roman" w:eastAsia="宋体" w:cs="Times New Roman"/>
      <w:b/>
      <w:bCs/>
      <w:szCs w:val="24"/>
    </w:rPr>
  </w:style>
  <w:style w:type="character" w:customStyle="1" w:styleId="44">
    <w:name w:val="批注框文本 Char"/>
    <w:basedOn w:val="22"/>
    <w:link w:val="13"/>
    <w:qFormat/>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uiPriority w:val="0"/>
    <w:pPr>
      <w:adjustRightInd w:val="0"/>
      <w:spacing w:line="360" w:lineRule="auto"/>
    </w:pPr>
    <w:rPr>
      <w:kern w:val="0"/>
      <w:sz w:val="24"/>
      <w:szCs w:val="20"/>
    </w:rPr>
  </w:style>
  <w:style w:type="paragraph" w:customStyle="1" w:styleId="49">
    <w:name w:val="Char1 Char Char Char"/>
    <w:basedOn w:val="1"/>
    <w:uiPriority w:val="0"/>
    <w:rPr>
      <w:rFonts w:ascii="Tahoma" w:hAnsi="Tahoma" w:eastAsia="仿宋_GB2312"/>
      <w:b/>
      <w:sz w:val="24"/>
      <w:szCs w:val="20"/>
    </w:rPr>
  </w:style>
  <w:style w:type="paragraph" w:customStyle="1" w:styleId="50">
    <w:name w:val="Char Char Char"/>
    <w:basedOn w:val="7"/>
    <w:uiPriority w:val="0"/>
    <w:pPr>
      <w:jc w:val="center"/>
    </w:pPr>
    <w:rPr>
      <w:rFonts w:ascii="宋体" w:hAnsi="宋体"/>
      <w:sz w:val="24"/>
    </w:rPr>
  </w:style>
  <w:style w:type="paragraph" w:customStyle="1" w:styleId="51">
    <w:name w:val="Char Char Char Char Char Char1 Char"/>
    <w:basedOn w:val="1"/>
    <w:uiPriority w:val="0"/>
    <w:pPr>
      <w:widowControl/>
      <w:spacing w:after="160" w:line="240" w:lineRule="exact"/>
      <w:jc w:val="left"/>
    </w:pPr>
    <w:rPr>
      <w:szCs w:val="20"/>
    </w:rPr>
  </w:style>
  <w:style w:type="paragraph" w:customStyle="1" w:styleId="52">
    <w:name w:val="pa-3"/>
    <w:basedOn w:val="1"/>
    <w:uiPriority w:val="0"/>
    <w:pPr>
      <w:widowControl/>
      <w:spacing w:before="150" w:after="150"/>
      <w:jc w:val="left"/>
    </w:pPr>
    <w:rPr>
      <w:rFonts w:ascii="宋体" w:hAnsi="宋体" w:cs="宋体"/>
      <w:kern w:val="0"/>
      <w:sz w:val="24"/>
    </w:rPr>
  </w:style>
  <w:style w:type="paragraph" w:customStyle="1" w:styleId="53">
    <w:name w:val="pa-4"/>
    <w:basedOn w:val="1"/>
    <w:uiPriority w:val="0"/>
    <w:pPr>
      <w:widowControl/>
      <w:spacing w:before="150" w:after="150"/>
      <w:jc w:val="left"/>
    </w:pPr>
    <w:rPr>
      <w:rFonts w:ascii="宋体" w:hAnsi="宋体" w:cs="宋体"/>
      <w:kern w:val="0"/>
      <w:sz w:val="24"/>
    </w:rPr>
  </w:style>
  <w:style w:type="paragraph" w:customStyle="1" w:styleId="54">
    <w:name w:val="pa-2"/>
    <w:basedOn w:val="1"/>
    <w:uiPriority w:val="0"/>
    <w:pPr>
      <w:widowControl/>
      <w:spacing w:before="150" w:after="150"/>
      <w:jc w:val="left"/>
    </w:pPr>
    <w:rPr>
      <w:rFonts w:ascii="宋体" w:hAnsi="宋体" w:cs="宋体"/>
      <w:kern w:val="0"/>
      <w:sz w:val="24"/>
    </w:rPr>
  </w:style>
  <w:style w:type="paragraph" w:customStyle="1" w:styleId="55">
    <w:name w:val="pa-6"/>
    <w:basedOn w:val="1"/>
    <w:uiPriority w:val="0"/>
    <w:pPr>
      <w:widowControl/>
      <w:spacing w:before="150" w:after="150"/>
      <w:jc w:val="left"/>
    </w:pPr>
    <w:rPr>
      <w:rFonts w:ascii="宋体" w:hAnsi="宋体" w:cs="宋体"/>
      <w:kern w:val="0"/>
      <w:sz w:val="24"/>
    </w:rPr>
  </w:style>
  <w:style w:type="paragraph" w:customStyle="1" w:styleId="56">
    <w:name w:val="pa-1"/>
    <w:basedOn w:val="1"/>
    <w:uiPriority w:val="0"/>
    <w:pPr>
      <w:widowControl/>
      <w:spacing w:before="150" w:after="150"/>
      <w:jc w:val="left"/>
    </w:pPr>
    <w:rPr>
      <w:rFonts w:ascii="宋体" w:hAnsi="宋体" w:cs="宋体"/>
      <w:kern w:val="0"/>
      <w:sz w:val="24"/>
    </w:rPr>
  </w:style>
  <w:style w:type="paragraph" w:customStyle="1" w:styleId="57">
    <w:name w:val="1 Char Char Char Char Char"/>
    <w:basedOn w:val="1"/>
    <w:uiPriority w:val="0"/>
    <w:pPr>
      <w:tabs>
        <w:tab w:val="left" w:pos="360"/>
      </w:tabs>
      <w:ind w:left="360" w:hanging="360" w:hangingChars="200"/>
    </w:pPr>
    <w:rPr>
      <w:sz w:val="24"/>
    </w:rPr>
  </w:style>
  <w:style w:type="paragraph" w:customStyle="1" w:styleId="5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列出段落1"/>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uiPriority w:val="0"/>
    <w:rPr>
      <w:rFonts w:ascii="Tahoma" w:hAnsi="Tahoma"/>
      <w:sz w:val="24"/>
      <w:szCs w:val="20"/>
    </w:rPr>
  </w:style>
  <w:style w:type="character" w:styleId="62">
    <w:name w:val="Placeholder Text"/>
    <w:basedOn w:val="22"/>
    <w:semiHidden/>
    <w:uiPriority w:val="99"/>
    <w:rPr>
      <w:color w:val="808080"/>
    </w:rPr>
  </w:style>
  <w:style w:type="character" w:customStyle="1" w:styleId="63">
    <w:name w:val="ca-2"/>
    <w:basedOn w:val="22"/>
    <w:uiPriority w:val="0"/>
  </w:style>
  <w:style w:type="character" w:customStyle="1" w:styleId="64">
    <w:name w:val="ca-0"/>
    <w:basedOn w:val="22"/>
    <w:uiPriority w:val="0"/>
  </w:style>
  <w:style w:type="character" w:customStyle="1" w:styleId="65">
    <w:name w:val="ca-1"/>
    <w:basedOn w:val="22"/>
    <w:uiPriority w:val="0"/>
  </w:style>
  <w:style w:type="character" w:customStyle="1" w:styleId="66">
    <w:name w:val="ca-3"/>
    <w:basedOn w:val="22"/>
    <w:uiPriority w:val="0"/>
  </w:style>
  <w:style w:type="character" w:customStyle="1" w:styleId="67">
    <w:name w:val="ca-4"/>
    <w:basedOn w:val="22"/>
    <w:uiPriority w:val="0"/>
  </w:style>
  <w:style w:type="character" w:customStyle="1" w:styleId="68">
    <w:name w:val="ca-5"/>
    <w:basedOn w:val="22"/>
    <w:uiPriority w:val="0"/>
  </w:style>
  <w:style w:type="character" w:customStyle="1" w:styleId="69">
    <w:name w:val="ca-6"/>
    <w:basedOn w:val="22"/>
    <w:uiPriority w:val="0"/>
  </w:style>
  <w:style w:type="character" w:customStyle="1" w:styleId="70">
    <w:name w:val="style"/>
    <w:basedOn w:val="22"/>
    <w:uiPriority w:val="0"/>
  </w:style>
  <w:style w:type="character" w:customStyle="1" w:styleId="71">
    <w:name w:val="yiyi21"/>
    <w:basedOn w:val="22"/>
    <w:uiPriority w:val="0"/>
    <w:rPr>
      <w:color w:val="003300"/>
      <w:sz w:val="18"/>
      <w:szCs w:val="18"/>
      <w:u w:val="none"/>
    </w:rPr>
  </w:style>
  <w:style w:type="character" w:customStyle="1" w:styleId="72">
    <w:name w:val="javascript"/>
    <w:basedOn w:val="22"/>
    <w:uiPriority w:val="0"/>
  </w:style>
  <w:style w:type="character" w:customStyle="1" w:styleId="73">
    <w:name w:val="ft141"/>
    <w:basedOn w:val="22"/>
    <w:uiPriority w:val="0"/>
    <w:rPr>
      <w:sz w:val="14"/>
      <w:szCs w:val="14"/>
    </w:rPr>
  </w:style>
  <w:style w:type="character" w:customStyle="1" w:styleId="74">
    <w:name w:val="productfont_style"/>
    <w:basedOn w:val="22"/>
    <w:uiPriority w:val="0"/>
  </w:style>
  <w:style w:type="character" w:customStyle="1" w:styleId="75">
    <w:name w:val="style5"/>
    <w:basedOn w:val="22"/>
    <w:uiPriority w:val="0"/>
  </w:style>
  <w:style w:type="character" w:customStyle="1" w:styleId="76">
    <w:name w:val="style6"/>
    <w:basedOn w:val="22"/>
    <w:uiPriority w:val="0"/>
  </w:style>
  <w:style w:type="character" w:customStyle="1" w:styleId="77">
    <w:name w:val="t22"/>
    <w:uiPriority w:val="0"/>
    <w:rPr>
      <w:rFonts w:hint="eastAsia" w:ascii="宋体" w:hAnsi="宋体" w:eastAsia="宋体"/>
      <w:color w:val="002B55"/>
      <w:sz w:val="18"/>
      <w:szCs w:val="18"/>
      <w:u w:val="none"/>
    </w:rPr>
  </w:style>
  <w:style w:type="character" w:customStyle="1" w:styleId="78">
    <w:name w:val="info"/>
    <w:basedOn w:val="22"/>
    <w:uiPriority w:val="0"/>
  </w:style>
  <w:style w:type="character" w:customStyle="1" w:styleId="79">
    <w:name w:val="apple-converted-space"/>
    <w:basedOn w:val="22"/>
    <w:uiPriority w:val="0"/>
  </w:style>
  <w:style w:type="character" w:customStyle="1" w:styleId="80">
    <w:name w:val="占位符文本1"/>
    <w:semiHidden/>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7">
    <w:name w:val="WPSOffice手动目录 3"/>
    <w:qFormat/>
    <w:uiPriority w:val="0"/>
    <w:pPr>
      <w:ind w:left="400" w:leftChars="400"/>
    </w:pPr>
    <w:rPr>
      <w:rFonts w:ascii="Calibri" w:hAnsi="Calibri" w:eastAsia="宋体" w:cs="Times New Roman"/>
      <w:kern w:val="0"/>
      <w:sz w:val="20"/>
      <w:szCs w:val="20"/>
      <w:lang w:val="en-US" w:eastAsia="zh-CN" w:bidi="ar-SA"/>
    </w:rPr>
  </w:style>
  <w:style w:type="character" w:customStyle="1" w:styleId="88">
    <w:name w:val="批注文字 字符"/>
    <w:qFormat/>
    <w:uiPriority w:val="99"/>
    <w:rPr>
      <w:rFonts w:ascii="Calibri" w:hAnsi="Calibri" w:eastAsia="仿宋"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206"/>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208"/>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209"/>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210"/>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21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52A46-1E71-4E48-884C-5FC586059A99}">
  <ds:schemaRefs/>
</ds:datastoreItem>
</file>

<file path=docProps/app.xml><?xml version="1.0" encoding="utf-8"?>
<Properties xmlns="http://schemas.openxmlformats.org/officeDocument/2006/extended-properties" xmlns:vt="http://schemas.openxmlformats.org/officeDocument/2006/docPropsVTypes">
  <Template>Normal</Template>
  <Pages>71</Pages>
  <Words>23747</Words>
  <Characters>25172</Characters>
  <Lines>1678</Lines>
  <Paragraphs>1811</Paragraphs>
  <TotalTime>160</TotalTime>
  <ScaleCrop>false</ScaleCrop>
  <LinksUpToDate>false</LinksUpToDate>
  <CharactersWithSpaces>47108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dcterms:modified xsi:type="dcterms:W3CDTF">2023-05-03T03:36:54Z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YKSGZC2020114(1)</vt:lpwstr>
  </property>
  <property fmtid="{D5CDD505-2E9C-101B-9397-08002B2CF9AE}" pid="3" name="KSOProductBuildVer">
    <vt:lpwstr>2052-11.1.0.9021</vt:lpwstr>
  </property>
</Properties>
</file>