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8"/>
        <w:ind w:left="960"/>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服务类公开招标</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640" w:lineRule="exact"/>
        <w:rPr>
          <w:rFonts w:ascii="宋体" w:hAnsi="宋体"/>
          <w:b/>
          <w:sz w:val="36"/>
          <w:szCs w:val="36"/>
        </w:rPr>
      </w:pPr>
      <w:r>
        <w:rPr>
          <w:rFonts w:hint="eastAsia" w:ascii="宋体" w:hAnsi="宋体"/>
          <w:b/>
          <w:sz w:val="36"/>
          <w:szCs w:val="36"/>
        </w:rPr>
        <w:t>项目名称：</w:t>
      </w:r>
      <w:sdt>
        <w:sdtPr>
          <w:rPr>
            <w:rFonts w:hint="eastAsia" w:ascii="宋体" w:hAnsi="宋体"/>
            <w:b/>
            <w:sz w:val="36"/>
            <w:szCs w:val="36"/>
          </w:rPr>
          <w:alias w:val="项目名称"/>
          <w:tag w:val="项目名称"/>
          <w:id w:val="-809018137"/>
          <w:lock w:val="sdtLocked"/>
          <w:placeholder>
            <w:docPart w:val="9F17CB2820B841909D3AE7371B290B16"/>
          </w:placeholder>
        </w:sdtPr>
        <w:sdtEndPr>
          <w:rPr>
            <w:rFonts w:hint="eastAsia" w:ascii="宋体" w:hAnsi="宋体"/>
            <w:b/>
            <w:sz w:val="36"/>
            <w:szCs w:val="36"/>
          </w:rPr>
        </w:sdtEndPr>
        <w:sdtContent>
          <w:r>
            <w:rPr>
              <w:rFonts w:hint="eastAsia" w:ascii="宋体" w:hAnsi="宋体"/>
              <w:b/>
              <w:sz w:val="36"/>
              <w:szCs w:val="36"/>
            </w:rPr>
            <w:t xml:space="preserve">2021年生活垃圾转运招标项目 </w:t>
          </w:r>
        </w:sdtContent>
      </w:sdt>
    </w:p>
    <w:p>
      <w:pPr>
        <w:spacing w:line="640" w:lineRule="exact"/>
        <w:rPr>
          <w:rFonts w:ascii="宋体" w:hAnsi="宋体"/>
          <w:b/>
          <w:sz w:val="36"/>
          <w:szCs w:val="36"/>
        </w:rPr>
      </w:pPr>
      <w:r>
        <w:rPr>
          <w:rFonts w:hint="eastAsia" w:ascii="宋体" w:hAnsi="宋体"/>
          <w:b/>
          <w:sz w:val="36"/>
          <w:szCs w:val="36"/>
        </w:rPr>
        <w:t>项目编号：</w:t>
      </w:r>
      <w:sdt>
        <w:sdtPr>
          <w:rPr>
            <w:rFonts w:hint="eastAsia" w:ascii="宋体" w:hAnsi="宋体"/>
            <w:b/>
            <w:sz w:val="36"/>
            <w:szCs w:val="36"/>
          </w:rPr>
          <w:alias w:val="项目编号"/>
          <w:tag w:val="项目编号"/>
          <w:id w:val="-1782408436"/>
          <w:lock w:val="sdtLocked"/>
          <w:placeholder>
            <w:docPart w:val="E437274CCAB647738D06B627EFDC9EE3"/>
          </w:placeholder>
        </w:sdtPr>
        <w:sdtEndPr>
          <w:rPr>
            <w:rFonts w:hint="eastAsia" w:ascii="宋体" w:hAnsi="宋体"/>
            <w:b/>
            <w:sz w:val="36"/>
            <w:szCs w:val="36"/>
          </w:rPr>
        </w:sdtEndPr>
        <w:sdtContent>
          <w:r>
            <w:rPr>
              <w:rFonts w:hint="eastAsia" w:ascii="宋体" w:hAnsi="宋体"/>
              <w:b/>
              <w:sz w:val="36"/>
              <w:szCs w:val="36"/>
            </w:rPr>
            <w:t xml:space="preserve">YKSGZC2021035 </w:t>
          </w:r>
        </w:sdtContent>
      </w:sdt>
    </w:p>
    <w:p>
      <w:pPr>
        <w:spacing w:line="640" w:lineRule="exact"/>
        <w:rPr>
          <w:rFonts w:ascii="宋体" w:hAnsi="宋体"/>
          <w:b/>
          <w:sz w:val="36"/>
          <w:szCs w:val="36"/>
        </w:rPr>
      </w:pPr>
      <w:r>
        <w:rPr>
          <w:rFonts w:hint="eastAsia" w:ascii="宋体" w:hAnsi="宋体"/>
          <w:b/>
          <w:sz w:val="36"/>
          <w:szCs w:val="36"/>
        </w:rPr>
        <w:t>编制单位：</w:t>
      </w:r>
      <w:sdt>
        <w:sdtPr>
          <w:rPr>
            <w:rFonts w:hint="eastAsia" w:ascii="宋体" w:hAnsi="宋体"/>
            <w:b/>
            <w:sz w:val="36"/>
            <w:szCs w:val="36"/>
          </w:rPr>
          <w:alias w:val="编制单位"/>
          <w:tag w:val="编制单位"/>
          <w:id w:val="1529067325"/>
          <w:lock w:val="sdtLocked"/>
          <w:placeholder>
            <w:docPart w:val="15BE90F6BD7B40ACBC2B87E646EC9043"/>
          </w:placeholder>
        </w:sdtPr>
        <w:sdtEndPr>
          <w:rPr>
            <w:rFonts w:hint="eastAsia" w:ascii="宋体" w:hAnsi="宋体"/>
            <w:b/>
            <w:sz w:val="36"/>
            <w:szCs w:val="36"/>
          </w:rPr>
        </w:sdtEndPr>
        <w:sdtContent>
          <w:r>
            <w:rPr>
              <w:rFonts w:hint="eastAsia" w:ascii="宋体" w:hAnsi="宋体"/>
              <w:b/>
              <w:sz w:val="36"/>
              <w:szCs w:val="36"/>
            </w:rPr>
            <w:t xml:space="preserve">营口市审批技术审查与公共资源交易中心 </w:t>
          </w:r>
        </w:sdtContent>
      </w:sdt>
    </w:p>
    <w:p>
      <w:pPr>
        <w:jc w:val="center"/>
        <w:rPr>
          <w:rFonts w:ascii="仿宋" w:hAnsi="仿宋" w:eastAsia="仿宋"/>
          <w:b/>
          <w:color w:val="000000"/>
          <w:sz w:val="44"/>
          <w:szCs w:val="44"/>
        </w:rPr>
      </w:pPr>
      <w:r>
        <w:rPr>
          <w:rFonts w:ascii="仿宋_GB2312" w:hAnsi="仿宋_GB2312" w:eastAsia="仿宋_GB2312" w:cs="仿宋_GB2312"/>
          <w:b/>
          <w:sz w:val="36"/>
          <w:szCs w:val="36"/>
        </w:rPr>
        <w:br w:type="page"/>
      </w:r>
      <w:r>
        <w:rPr>
          <w:rFonts w:hint="eastAsia" w:ascii="仿宋" w:hAnsi="仿宋" w:eastAsia="仿宋"/>
          <w:b/>
          <w:color w:val="000000"/>
          <w:sz w:val="44"/>
          <w:szCs w:val="44"/>
        </w:rPr>
        <w:t>新冠状肺炎疫情防控期间开标注意事项</w:t>
      </w:r>
    </w:p>
    <w:p>
      <w:pPr>
        <w:jc w:val="center"/>
        <w:rPr>
          <w:b/>
          <w:color w:val="000000"/>
          <w:sz w:val="44"/>
          <w:szCs w:val="44"/>
        </w:rPr>
      </w:pPr>
    </w:p>
    <w:p>
      <w:pPr>
        <w:pStyle w:val="50"/>
        <w:keepNext w:val="0"/>
        <w:keepLines w:val="0"/>
        <w:pageBreakBefore w:val="0"/>
        <w:widowControl w:val="0"/>
        <w:kinsoku/>
        <w:wordWrap/>
        <w:overflowPunct/>
        <w:topLinePunct w:val="0"/>
        <w:autoSpaceDE/>
        <w:autoSpaceDN/>
        <w:bidi w:val="0"/>
        <w:adjustRightInd/>
        <w:snapToGrid/>
        <w:ind w:left="324" w:leftChars="135"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1.参加现场开标活动的供应商须做好个人疫情防护措施，佩戴口罩，自觉接受体温检测，并配合中心工作人员的疫情防控工作。每家供应商参加开标活动人数不超过2人。</w:t>
      </w:r>
    </w:p>
    <w:p>
      <w:pPr>
        <w:pStyle w:val="50"/>
        <w:keepNext w:val="0"/>
        <w:keepLines w:val="0"/>
        <w:pageBreakBefore w:val="0"/>
        <w:widowControl w:val="0"/>
        <w:kinsoku/>
        <w:wordWrap/>
        <w:overflowPunct/>
        <w:topLinePunct w:val="0"/>
        <w:autoSpaceDE/>
        <w:autoSpaceDN/>
        <w:bidi w:val="0"/>
        <w:adjustRightInd/>
        <w:snapToGrid/>
        <w:ind w:left="324" w:leftChars="135" w:firstLine="64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 对于境内</w:t>
      </w:r>
      <w:r>
        <w:rPr>
          <w:rFonts w:hint="eastAsia" w:ascii="仿宋" w:hAnsi="仿宋" w:eastAsia="仿宋" w:cs="仿宋"/>
          <w:color w:val="000000"/>
          <w:sz w:val="32"/>
          <w:szCs w:val="32"/>
          <w:lang w:eastAsia="zh-CN"/>
        </w:rPr>
        <w:t>发现病例（无症状感染者）但非中高风险地区的</w:t>
      </w:r>
      <w:r>
        <w:rPr>
          <w:rFonts w:hint="eastAsia" w:ascii="仿宋" w:hAnsi="仿宋" w:eastAsia="仿宋" w:cs="仿宋"/>
          <w:color w:val="000000"/>
          <w:sz w:val="32"/>
          <w:szCs w:val="32"/>
        </w:rPr>
        <w:t>人员</w:t>
      </w:r>
      <w:r>
        <w:rPr>
          <w:rFonts w:hint="eastAsia" w:ascii="仿宋" w:hAnsi="仿宋" w:eastAsia="仿宋" w:cs="仿宋"/>
          <w:color w:val="000000"/>
          <w:sz w:val="32"/>
          <w:szCs w:val="32"/>
          <w:lang w:eastAsia="zh-CN"/>
        </w:rPr>
        <w:t>参与投标</w:t>
      </w:r>
      <w:r>
        <w:rPr>
          <w:rFonts w:hint="eastAsia" w:ascii="仿宋" w:hAnsi="仿宋" w:eastAsia="仿宋" w:cs="仿宋"/>
          <w:color w:val="000000"/>
          <w:sz w:val="32"/>
          <w:szCs w:val="32"/>
        </w:rPr>
        <w:t>，需提供</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日内核酸检测阴性证明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其它地区</w:t>
      </w:r>
      <w:r>
        <w:rPr>
          <w:rFonts w:hint="eastAsia" w:ascii="仿宋" w:hAnsi="仿宋" w:eastAsia="仿宋" w:cs="仿宋"/>
          <w:color w:val="000000"/>
          <w:sz w:val="32"/>
          <w:szCs w:val="32"/>
        </w:rPr>
        <w:t>人员凭健康码进行管理，生成本人的健康通行验证码后，方可参加开标活动</w:t>
      </w:r>
      <w:r>
        <w:rPr>
          <w:rFonts w:hint="eastAsia" w:ascii="仿宋" w:hAnsi="仿宋" w:eastAsia="仿宋" w:cs="仿宋"/>
          <w:color w:val="000000"/>
          <w:sz w:val="32"/>
          <w:szCs w:val="32"/>
          <w:lang w:eastAsia="zh-CN"/>
        </w:rPr>
        <w:t>（各地区、各部门针对疫情防控有不同要求的，请遵循其规定，带来的不利后果由供应商自行承担）。</w:t>
      </w:r>
    </w:p>
    <w:p>
      <w:pPr>
        <w:pStyle w:val="50"/>
        <w:keepNext w:val="0"/>
        <w:keepLines w:val="0"/>
        <w:pageBreakBefore w:val="0"/>
        <w:widowControl w:val="0"/>
        <w:kinsoku/>
        <w:wordWrap/>
        <w:overflowPunct/>
        <w:topLinePunct w:val="0"/>
        <w:autoSpaceDE/>
        <w:autoSpaceDN/>
        <w:bidi w:val="0"/>
        <w:adjustRightInd/>
        <w:snapToGrid/>
        <w:ind w:left="324" w:leftChars="135"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中、</w:t>
      </w:r>
      <w:r>
        <w:rPr>
          <w:rFonts w:hint="eastAsia" w:ascii="仿宋" w:hAnsi="仿宋" w:eastAsia="仿宋" w:cs="仿宋"/>
          <w:color w:val="000000"/>
          <w:sz w:val="32"/>
          <w:szCs w:val="32"/>
        </w:rPr>
        <w:t>高风险</w:t>
      </w:r>
      <w:r>
        <w:rPr>
          <w:rFonts w:hint="eastAsia" w:ascii="仿宋" w:hAnsi="仿宋" w:eastAsia="仿宋" w:cs="仿宋"/>
          <w:color w:val="000000"/>
          <w:sz w:val="32"/>
          <w:szCs w:val="32"/>
          <w:lang w:eastAsia="zh-CN"/>
        </w:rPr>
        <w:t>地</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（自行详查相关网站）人员</w:t>
      </w:r>
      <w:r>
        <w:rPr>
          <w:rFonts w:hint="eastAsia" w:ascii="仿宋" w:hAnsi="仿宋" w:eastAsia="仿宋" w:cs="仿宋"/>
          <w:color w:val="000000"/>
          <w:sz w:val="32"/>
          <w:szCs w:val="32"/>
        </w:rPr>
        <w:t>禁止参加现场开标活动，投标（响应）文件及一切相关材料须通过邮寄方式送达。</w:t>
      </w:r>
    </w:p>
    <w:p>
      <w:pPr>
        <w:keepNext w:val="0"/>
        <w:keepLines w:val="0"/>
        <w:pageBreakBefore w:val="0"/>
        <w:widowControl w:val="0"/>
        <w:kinsoku/>
        <w:wordWrap/>
        <w:overflowPunct/>
        <w:topLinePunct w:val="0"/>
        <w:autoSpaceDE/>
        <w:autoSpaceDN/>
        <w:bidi w:val="0"/>
        <w:adjustRightInd/>
        <w:snapToGrid/>
        <w:ind w:left="324" w:leftChars="135" w:firstLine="672" w:firstLineChars="21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要求的投标（响应）文件将被拒收，超过投标（响应）文件接收截止时间或其它原因未及时送达，责任由供应商自行承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ind w:left="324" w:leftChars="13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邮寄地址：辽宁省营口市西市区民生路28号</w:t>
      </w:r>
    </w:p>
    <w:p>
      <w:pPr>
        <w:keepNext w:val="0"/>
        <w:keepLines w:val="0"/>
        <w:pageBreakBefore w:val="0"/>
        <w:widowControl w:val="0"/>
        <w:kinsoku/>
        <w:wordWrap/>
        <w:overflowPunct/>
        <w:topLinePunct w:val="0"/>
        <w:autoSpaceDE/>
        <w:autoSpaceDN/>
        <w:bidi w:val="0"/>
        <w:adjustRightInd/>
        <w:snapToGrid/>
        <w:ind w:left="324" w:leftChars="13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（营口市审批技术审查与公共资源交易中心 政府采购科）</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 系 人：马先生</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联系电话：0417-2972507   18641750011</w:t>
      </w:r>
    </w:p>
    <w:p>
      <w:pPr>
        <w:rPr>
          <w:rFonts w:hint="eastAsia" w:ascii="宋体" w:hAnsi="宋体"/>
          <w:b/>
          <w:sz w:val="72"/>
          <w:szCs w:val="72"/>
        </w:rPr>
      </w:pPr>
      <w:r>
        <w:rPr>
          <w:rFonts w:hint="eastAsia" w:ascii="宋体" w:hAnsi="宋体"/>
          <w:b/>
          <w:sz w:val="72"/>
          <w:szCs w:val="72"/>
        </w:rPr>
        <w:br w:type="page"/>
      </w:r>
    </w:p>
    <w:p>
      <w:pPr>
        <w:jc w:val="center"/>
        <w:rPr>
          <w:rFonts w:ascii="宋体" w:hAnsi="宋体"/>
          <w:b/>
          <w:sz w:val="72"/>
          <w:szCs w:val="72"/>
        </w:rPr>
      </w:pP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sz w:val="44"/>
          <w:szCs w:val="44"/>
        </w:rPr>
      </w:pPr>
      <w:r>
        <w:rPr>
          <w:rFonts w:hint="eastAsia" w:ascii="宋体" w:hAnsi="宋体"/>
          <w:bCs/>
          <w:sz w:val="44"/>
          <w:szCs w:val="44"/>
        </w:rPr>
        <w:t>递交投标文件时</w:t>
      </w:r>
      <w:r>
        <w:rPr>
          <w:rFonts w:hint="eastAsia" w:ascii="黑体" w:hAnsi="黑体" w:eastAsia="黑体"/>
          <w:bCs/>
          <w:sz w:val="44"/>
          <w:szCs w:val="44"/>
        </w:rPr>
        <w:t>必</w:t>
      </w:r>
      <w:r>
        <w:rPr>
          <w:rFonts w:hint="eastAsia" w:ascii="黑体" w:hAnsi="黑体" w:eastAsia="黑体"/>
          <w:sz w:val="44"/>
          <w:szCs w:val="44"/>
        </w:rPr>
        <w:t>须</w:t>
      </w:r>
      <w:r>
        <w:rPr>
          <w:rFonts w:hint="eastAsia" w:ascii="宋体" w:hAnsi="宋体"/>
          <w:sz w:val="44"/>
          <w:szCs w:val="44"/>
        </w:rPr>
        <w:t>手持的有效证件：</w:t>
      </w:r>
    </w:p>
    <w:sdt>
      <w:sdtPr>
        <w:rPr>
          <w:rFonts w:hint="eastAsia" w:ascii="仿宋" w:hAnsi="仿宋" w:eastAsia="仿宋"/>
          <w:sz w:val="32"/>
          <w:szCs w:val="32"/>
        </w:rPr>
        <w:alias w:val="手持文件内容"/>
        <w:tag w:val="shouchiwenjian"/>
        <w:id w:val="-241642685"/>
        <w:lock w:val="sdtLocked"/>
        <w:placeholder>
          <w:docPart w:val="DefaultPlaceholder_1082065158"/>
        </w:placeholder>
      </w:sdtPr>
      <w:sdtEndPr>
        <w:rPr>
          <w:rFonts w:hint="eastAsia" w:ascii="仿宋" w:hAnsi="仿宋" w:eastAsia="仿宋"/>
          <w:sz w:val="32"/>
          <w:szCs w:val="32"/>
        </w:rPr>
      </w:sdtEndPr>
      <w:sdtContent>
        <w:p>
          <w:pPr>
            <w:ind w:firstLine="640" w:firstLineChars="200"/>
            <w:rPr>
              <w:rFonts w:ascii="仿宋" w:hAnsi="仿宋" w:eastAsia="仿宋"/>
              <w:sz w:val="32"/>
              <w:szCs w:val="32"/>
            </w:rPr>
          </w:pPr>
          <w:r>
            <w:rPr>
              <w:rFonts w:hint="eastAsia" w:ascii="仿宋" w:hAnsi="仿宋" w:eastAsia="仿宋"/>
              <w:sz w:val="32"/>
              <w:szCs w:val="32"/>
            </w:rPr>
            <w:t>一、营业执照复印件</w:t>
          </w:r>
        </w:p>
        <w:p>
          <w:pPr>
            <w:ind w:firstLine="640" w:firstLineChars="200"/>
            <w:rPr>
              <w:rFonts w:ascii="仿宋" w:hAnsi="仿宋" w:eastAsia="仿宋"/>
              <w:sz w:val="32"/>
              <w:szCs w:val="32"/>
            </w:rPr>
          </w:pPr>
          <w:r>
            <w:rPr>
              <w:rFonts w:hint="eastAsia" w:ascii="仿宋" w:hAnsi="仿宋" w:eastAsia="仿宋"/>
              <w:sz w:val="32"/>
              <w:szCs w:val="32"/>
            </w:rPr>
            <w:t>二、法定代表人或授权代表本人身份证原件</w:t>
          </w:r>
        </w:p>
        <w:p>
          <w:pPr>
            <w:ind w:firstLine="640" w:firstLineChars="200"/>
            <w:rPr>
              <w:rFonts w:ascii="仿宋" w:hAnsi="仿宋" w:eastAsia="仿宋"/>
              <w:sz w:val="32"/>
              <w:szCs w:val="32"/>
            </w:rPr>
          </w:pPr>
          <w:r>
            <w:rPr>
              <w:rFonts w:hint="eastAsia" w:ascii="仿宋" w:hAnsi="仿宋" w:eastAsia="仿宋"/>
              <w:sz w:val="32"/>
              <w:szCs w:val="32"/>
            </w:rPr>
            <w:t>三、法定代表人身份证明书或法定代表人授权委托书原件；</w:t>
          </w:r>
        </w:p>
        <w:p>
          <w:pPr>
            <w:rPr>
              <w:rFonts w:ascii="仿宋" w:hAnsi="仿宋" w:eastAsia="仿宋"/>
              <w:sz w:val="32"/>
              <w:szCs w:val="32"/>
            </w:rPr>
          </w:pPr>
        </w:p>
      </w:sdtContent>
    </w:sdt>
    <w:p>
      <w:pPr>
        <w:spacing w:line="500" w:lineRule="exact"/>
        <w:rPr>
          <w:rFonts w:ascii="宋体" w:hAnsi="宋体"/>
          <w:bCs/>
          <w:sz w:val="44"/>
          <w:szCs w:val="44"/>
        </w:rPr>
      </w:pPr>
    </w:p>
    <w:p>
      <w:pPr>
        <w:spacing w:line="500" w:lineRule="exact"/>
        <w:ind w:firstLine="880" w:firstLineChars="200"/>
        <w:rPr>
          <w:rFonts w:ascii="宋体" w:hAnsi="宋体"/>
          <w:b/>
          <w:bCs/>
          <w:sz w:val="44"/>
          <w:szCs w:val="44"/>
        </w:rPr>
      </w:pPr>
      <w:r>
        <w:rPr>
          <w:rFonts w:hint="eastAsia" w:ascii="宋体" w:hAnsi="宋体"/>
          <w:bCs/>
          <w:sz w:val="44"/>
          <w:szCs w:val="44"/>
        </w:rPr>
        <w:t>未递交上述证件将</w:t>
      </w:r>
      <w:r>
        <w:rPr>
          <w:rFonts w:hint="eastAsia" w:ascii="黑体" w:hAnsi="黑体" w:eastAsia="黑体"/>
          <w:b/>
          <w:bCs/>
          <w:sz w:val="44"/>
          <w:szCs w:val="44"/>
        </w:rPr>
        <w:t>不允许</w:t>
      </w:r>
      <w:r>
        <w:rPr>
          <w:rFonts w:hint="eastAsia" w:ascii="宋体" w:hAnsi="宋体"/>
          <w:bCs/>
          <w:sz w:val="44"/>
          <w:szCs w:val="44"/>
        </w:rPr>
        <w:t>参加本次采购项目投标</w:t>
      </w:r>
    </w:p>
    <w:p>
      <w:pPr>
        <w:widowControl/>
        <w:spacing w:line="240" w:lineRule="auto"/>
        <w:jc w:val="left"/>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widowControl/>
        <w:spacing w:line="240" w:lineRule="auto"/>
        <w:jc w:val="left"/>
        <w:rPr>
          <w:rFonts w:ascii="仿宋_GB2312" w:hAnsi="仿宋_GB2312" w:eastAsia="仿宋_GB2312" w:cs="仿宋_GB2312"/>
          <w:b/>
          <w:sz w:val="36"/>
          <w:szCs w:val="36"/>
        </w:rPr>
      </w:pPr>
    </w:p>
    <w:p>
      <w:pPr>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目录</w:t>
      </w:r>
    </w:p>
    <w:p>
      <w:pPr>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招标公告</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第一章 投标人须知</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第二章 投标文件内容及格式</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第三章 服务需求</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第四章 评标方法</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第五章 政府采购合同条款及格式</w:t>
      </w:r>
    </w:p>
    <w:p>
      <w:pPr>
        <w:jc w:val="center"/>
        <w:rPr>
          <w:rFonts w:ascii="仿宋_GB2312" w:hAnsi="仿宋_GB2312" w:eastAsia="仿宋_GB2312" w:cs="仿宋_GB2312"/>
          <w:b/>
          <w:bCs/>
          <w:sz w:val="36"/>
          <w:szCs w:val="44"/>
        </w:rPr>
        <w:sectPr>
          <w:pgSz w:w="11906" w:h="16838"/>
          <w:pgMar w:top="1440" w:right="1800" w:bottom="1440" w:left="1800" w:header="851" w:footer="992" w:gutter="0"/>
          <w:cols w:space="425" w:num="1"/>
          <w:docGrid w:type="lines" w:linePitch="312" w:charSpace="0"/>
        </w:sectPr>
      </w:pPr>
    </w:p>
    <w:p>
      <w:pPr>
        <w:pStyle w:val="3"/>
        <w:snapToGrid w:val="0"/>
        <w:spacing w:before="240" w:beforeLines="100" w:after="240" w:afterLines="100" w:line="360" w:lineRule="auto"/>
        <w:jc w:val="center"/>
        <w:rPr>
          <w:rFonts w:ascii="仿宋" w:hAnsi="仿宋"/>
          <w:bCs/>
        </w:rPr>
      </w:pPr>
      <w:bookmarkStart w:id="0" w:name="_Toc26518_WPSOffice_Level1"/>
      <w:sdt>
        <w:sdtPr>
          <w:rPr>
            <w:rFonts w:hint="eastAsia" w:ascii="仿宋" w:hAnsi="仿宋"/>
            <w:szCs w:val="21"/>
          </w:rPr>
          <w:alias w:val="项目名称"/>
          <w:tag w:val="项目名称"/>
          <w:id w:val="-873839750"/>
          <w:placeholder>
            <w:docPart w:val="69C85741DE7D42589E956A62EC5CBAF0"/>
          </w:placeholder>
        </w:sdtPr>
        <w:sdtEndPr>
          <w:rPr>
            <w:rFonts w:hint="eastAsia" w:ascii="仿宋" w:hAnsi="仿宋"/>
            <w:szCs w:val="21"/>
          </w:rPr>
        </w:sdtEndPr>
        <w:sdtContent>
          <w:r>
            <w:rPr>
              <w:rFonts w:hint="eastAsia" w:ascii="仿宋" w:hAnsi="仿宋"/>
              <w:szCs w:val="21"/>
            </w:rPr>
            <w:t>2021年生活垃圾转运招标项目</w:t>
          </w:r>
        </w:sdtContent>
      </w:sdt>
      <w:r>
        <w:rPr>
          <w:rFonts w:hint="eastAsia" w:ascii="仿宋" w:hAnsi="仿宋" w:cs="仿宋_GB2312"/>
        </w:rPr>
        <w:t>招标公告</w:t>
      </w: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sz w:val="21"/>
          <w:szCs w:val="21"/>
        </w:rPr>
      </w:pPr>
      <w:r>
        <w:rPr>
          <w:rFonts w:hint="eastAsia" w:ascii="仿宋" w:hAnsi="仿宋"/>
          <w:sz w:val="21"/>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sz w:val="21"/>
          <w:szCs w:val="21"/>
        </w:rPr>
      </w:pPr>
      <w:r>
        <w:rPr>
          <w:rFonts w:hint="eastAsia" w:ascii="仿宋" w:hAnsi="仿宋"/>
          <w:color w:val="FF0000"/>
          <w:sz w:val="21"/>
          <w:szCs w:val="21"/>
        </w:rPr>
        <w:t>　　</w:t>
      </w:r>
      <w:sdt>
        <w:sdtPr>
          <w:rPr>
            <w:rFonts w:hint="eastAsia" w:ascii="仿宋" w:hAnsi="仿宋"/>
            <w:sz w:val="21"/>
            <w:szCs w:val="21"/>
          </w:rPr>
          <w:alias w:val="项目名称"/>
          <w:tag w:val="项目名称"/>
          <w:id w:val="-1079983233"/>
          <w:placeholder>
            <w:docPart w:val="5AD4E469B2A1421FBFE4DFB685647CF8"/>
          </w:placeholder>
        </w:sdtPr>
        <w:sdtEndPr>
          <w:rPr>
            <w:rFonts w:hint="eastAsia" w:ascii="仿宋" w:hAnsi="仿宋"/>
            <w:sz w:val="21"/>
            <w:szCs w:val="21"/>
          </w:rPr>
        </w:sdtEndPr>
        <w:sdtContent>
          <w:r>
            <w:rPr>
              <w:rFonts w:hint="eastAsia" w:ascii="仿宋" w:hAnsi="仿宋"/>
              <w:sz w:val="21"/>
              <w:szCs w:val="21"/>
            </w:rPr>
            <w:t>2021年生活垃圾转运招标项目</w:t>
          </w:r>
        </w:sdtContent>
      </w:sdt>
      <w:r>
        <w:rPr>
          <w:rFonts w:hint="eastAsia" w:ascii="仿宋" w:hAnsi="仿宋"/>
          <w:sz w:val="21"/>
          <w:szCs w:val="21"/>
        </w:rPr>
        <w:t>（项目编号：</w:t>
      </w:r>
      <w:sdt>
        <w:sdtPr>
          <w:rPr>
            <w:rFonts w:hint="eastAsia" w:ascii="仿宋" w:hAnsi="仿宋"/>
            <w:sz w:val="21"/>
            <w:szCs w:val="21"/>
          </w:rPr>
          <w:alias w:val="项目编号"/>
          <w:tag w:val="项目编号"/>
          <w:id w:val="870804634"/>
          <w:placeholder>
            <w:docPart w:val="3B8C2A507B8B46BAA9B4A865188B773F"/>
          </w:placeholder>
        </w:sdtPr>
        <w:sdtEndPr>
          <w:rPr>
            <w:rFonts w:hint="eastAsia" w:ascii="仿宋" w:hAnsi="仿宋"/>
            <w:sz w:val="21"/>
            <w:szCs w:val="21"/>
          </w:rPr>
        </w:sdtEndPr>
        <w:sdtContent>
          <w:r>
            <w:rPr>
              <w:rFonts w:hint="eastAsia" w:ascii="仿宋" w:hAnsi="仿宋"/>
              <w:sz w:val="21"/>
              <w:szCs w:val="21"/>
            </w:rPr>
            <w:t>YKSGZC2021035</w:t>
          </w:r>
        </w:sdtContent>
      </w:sdt>
      <w:r>
        <w:rPr>
          <w:rFonts w:hint="eastAsia" w:ascii="仿宋" w:hAnsi="仿宋"/>
          <w:sz w:val="21"/>
          <w:szCs w:val="21"/>
        </w:rPr>
        <w:t>）招标项目的潜在供应商应在营口市审批技术审查与公共资源交易平台获取招标文件，并于</w:t>
      </w:r>
      <w:sdt>
        <w:sdtPr>
          <w:rPr>
            <w:rFonts w:hint="eastAsia" w:ascii="仿宋" w:hAnsi="仿宋"/>
            <w:sz w:val="21"/>
            <w:szCs w:val="21"/>
          </w:rPr>
          <w:alias w:val="开标时间"/>
          <w:tag w:val="开标时间"/>
          <w:id w:val="1899012286"/>
          <w:placeholder>
            <w:docPart w:val="03099FB825D04B449994A2A42CBF9548"/>
          </w:placeholder>
        </w:sdtPr>
        <w:sdtEndPr>
          <w:rPr>
            <w:rFonts w:hint="eastAsia" w:ascii="仿宋" w:hAnsi="仿宋"/>
            <w:sz w:val="21"/>
            <w:szCs w:val="21"/>
          </w:rPr>
        </w:sdtEndPr>
        <w:sdtContent>
          <w:r>
            <w:rPr>
              <w:rFonts w:hint="eastAsia" w:ascii="仿宋" w:hAnsi="仿宋"/>
              <w:sz w:val="21"/>
              <w:szCs w:val="21"/>
            </w:rPr>
            <w:t>2021/5/20 9:30:00</w:t>
          </w:r>
        </w:sdtContent>
      </w:sdt>
      <w:r>
        <w:rPr>
          <w:rFonts w:hint="eastAsia" w:ascii="仿宋" w:hAnsi="仿宋"/>
          <w:bCs/>
          <w:sz w:val="21"/>
          <w:szCs w:val="21"/>
        </w:rPr>
        <w:t>（北京时间）前递交投标</w:t>
      </w:r>
      <w:r>
        <w:rPr>
          <w:rFonts w:ascii="仿宋" w:hAnsi="仿宋"/>
          <w:bCs/>
          <w:sz w:val="21"/>
          <w:szCs w:val="21"/>
        </w:rPr>
        <w:t>文件</w:t>
      </w:r>
      <w:r>
        <w:rPr>
          <w:rFonts w:hint="eastAsia" w:ascii="仿宋" w:hAnsi="仿宋"/>
          <w:sz w:val="21"/>
          <w:szCs w:val="21"/>
        </w:rPr>
        <w:t>。</w:t>
      </w:r>
    </w:p>
    <w:p>
      <w:pPr>
        <w:spacing w:line="276" w:lineRule="auto"/>
        <w:rPr>
          <w:rFonts w:ascii="仿宋" w:hAnsi="仿宋"/>
          <w:sz w:val="21"/>
          <w:szCs w:val="21"/>
        </w:rPr>
      </w:pPr>
    </w:p>
    <w:p>
      <w:pPr>
        <w:keepNext/>
        <w:keepLines/>
        <w:spacing w:line="276" w:lineRule="auto"/>
        <w:outlineLvl w:val="1"/>
        <w:rPr>
          <w:rFonts w:ascii="仿宋" w:hAnsi="仿宋" w:cs="宋体"/>
          <w:bCs/>
          <w:sz w:val="21"/>
          <w:szCs w:val="21"/>
        </w:rPr>
      </w:pPr>
      <w:bookmarkStart w:id="1" w:name="_Toc35393621"/>
      <w:bookmarkStart w:id="2" w:name="_Toc28359079"/>
      <w:bookmarkStart w:id="3" w:name="_Toc28359002"/>
      <w:bookmarkStart w:id="4" w:name="_Hlk24379207"/>
      <w:bookmarkStart w:id="5" w:name="_Toc35393790"/>
      <w:r>
        <w:rPr>
          <w:rFonts w:hint="eastAsia" w:ascii="仿宋" w:hAnsi="仿宋" w:cs="宋体"/>
          <w:bCs/>
          <w:sz w:val="21"/>
          <w:szCs w:val="21"/>
        </w:rPr>
        <w:t>一、项目基本情况</w:t>
      </w:r>
      <w:bookmarkEnd w:id="1"/>
      <w:bookmarkEnd w:id="2"/>
      <w:bookmarkEnd w:id="3"/>
    </w:p>
    <w:p>
      <w:pPr>
        <w:spacing w:line="276" w:lineRule="auto"/>
        <w:ind w:firstLine="420" w:firstLineChars="200"/>
        <w:rPr>
          <w:rFonts w:ascii="仿宋" w:hAnsi="仿宋"/>
          <w:color w:val="FF0000"/>
          <w:sz w:val="21"/>
          <w:szCs w:val="21"/>
        </w:rPr>
      </w:pPr>
      <w:r>
        <w:rPr>
          <w:rFonts w:hint="eastAsia" w:ascii="仿宋" w:hAnsi="仿宋"/>
          <w:sz w:val="21"/>
          <w:szCs w:val="21"/>
        </w:rPr>
        <w:t>项目编号：</w:t>
      </w:r>
      <w:sdt>
        <w:sdtPr>
          <w:rPr>
            <w:rFonts w:hint="eastAsia" w:ascii="仿宋" w:hAnsi="仿宋"/>
            <w:sz w:val="21"/>
            <w:szCs w:val="21"/>
          </w:rPr>
          <w:alias w:val="项目编号"/>
          <w:tag w:val="项目编号"/>
          <w:id w:val="646404069"/>
          <w:placeholder>
            <w:docPart w:val="E5240A82FF334959A58B26C912A8C8D7"/>
          </w:placeholder>
        </w:sdtPr>
        <w:sdtEndPr>
          <w:rPr>
            <w:rFonts w:hint="eastAsia" w:ascii="仿宋" w:hAnsi="仿宋"/>
            <w:sz w:val="21"/>
            <w:szCs w:val="21"/>
          </w:rPr>
        </w:sdtEndPr>
        <w:sdtContent>
          <w:r>
            <w:rPr>
              <w:rFonts w:hint="eastAsia" w:ascii="仿宋" w:hAnsi="仿宋"/>
              <w:sz w:val="21"/>
              <w:szCs w:val="21"/>
            </w:rPr>
            <w:t>YKSGZC2021035</w:t>
          </w:r>
        </w:sdtContent>
      </w:sdt>
    </w:p>
    <w:p>
      <w:pPr>
        <w:spacing w:line="276" w:lineRule="auto"/>
        <w:ind w:firstLine="420" w:firstLineChars="200"/>
        <w:rPr>
          <w:rFonts w:ascii="仿宋" w:hAnsi="仿宋"/>
          <w:sz w:val="21"/>
          <w:szCs w:val="21"/>
        </w:rPr>
      </w:pPr>
      <w:r>
        <w:rPr>
          <w:rFonts w:hint="eastAsia" w:ascii="仿宋" w:hAnsi="仿宋"/>
          <w:sz w:val="21"/>
          <w:szCs w:val="21"/>
        </w:rPr>
        <w:t>项目名称：</w:t>
      </w:r>
      <w:sdt>
        <w:sdtPr>
          <w:rPr>
            <w:rFonts w:hint="eastAsia" w:ascii="仿宋" w:hAnsi="仿宋"/>
            <w:sz w:val="21"/>
            <w:szCs w:val="21"/>
          </w:rPr>
          <w:alias w:val="项目名称"/>
          <w:tag w:val="项目名称"/>
          <w:id w:val="-1780951653"/>
          <w:placeholder>
            <w:docPart w:val="E2EC65B5F44744A09113BA08120944B6"/>
          </w:placeholder>
        </w:sdtPr>
        <w:sdtEndPr>
          <w:rPr>
            <w:rFonts w:hint="eastAsia" w:ascii="仿宋" w:hAnsi="仿宋"/>
            <w:sz w:val="21"/>
            <w:szCs w:val="21"/>
          </w:rPr>
        </w:sdtEndPr>
        <w:sdtContent>
          <w:r>
            <w:rPr>
              <w:rFonts w:hint="eastAsia" w:ascii="仿宋" w:hAnsi="仿宋"/>
              <w:sz w:val="21"/>
              <w:szCs w:val="21"/>
            </w:rPr>
            <w:t>2021年生活垃圾转运招标项目</w:t>
          </w:r>
        </w:sdtContent>
      </w:sdt>
    </w:p>
    <w:bookmarkEnd w:id="4"/>
    <w:p>
      <w:pPr>
        <w:spacing w:line="276" w:lineRule="auto"/>
        <w:ind w:firstLine="420" w:firstLineChars="200"/>
        <w:rPr>
          <w:rFonts w:ascii="仿宋" w:hAnsi="仿宋"/>
          <w:sz w:val="21"/>
          <w:szCs w:val="21"/>
        </w:rPr>
      </w:pPr>
      <w:r>
        <w:rPr>
          <w:rFonts w:hint="eastAsia" w:ascii="仿宋" w:hAnsi="仿宋"/>
          <w:sz w:val="21"/>
          <w:szCs w:val="21"/>
        </w:rPr>
        <w:t>采购方式：公开招标</w:t>
      </w:r>
    </w:p>
    <w:p>
      <w:pPr>
        <w:spacing w:line="276" w:lineRule="auto"/>
        <w:ind w:firstLine="420" w:firstLineChars="200"/>
        <w:rPr>
          <w:rFonts w:hint="default" w:ascii="仿宋" w:hAnsi="仿宋" w:eastAsia="仿宋"/>
          <w:sz w:val="21"/>
          <w:szCs w:val="21"/>
          <w:lang w:val="en-US" w:eastAsia="zh-CN"/>
        </w:rPr>
      </w:pPr>
      <w:r>
        <w:rPr>
          <w:rFonts w:hint="eastAsia" w:ascii="仿宋" w:hAnsi="仿宋"/>
          <w:sz w:val="21"/>
          <w:szCs w:val="21"/>
        </w:rPr>
        <w:t>预算金额：</w:t>
      </w:r>
      <w:r>
        <w:rPr>
          <w:rFonts w:hint="eastAsia" w:ascii="仿宋" w:hAnsi="仿宋"/>
          <w:sz w:val="21"/>
          <w:szCs w:val="21"/>
          <w:lang w:val="en-US" w:eastAsia="zh-CN"/>
        </w:rPr>
        <w:t>2,000,000.00元</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108538665610472FA92CB2B02A79C6F6"/>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27"/>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23"/>
                  <w:spacing w:line="240" w:lineRule="auto"/>
                  <w:ind w:firstLine="0" w:firstLineChars="0"/>
                  <w:jc w:val="center"/>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仿宋" w:hAnsi="仿宋" w:eastAsia="仿宋"/>
                    <w:szCs w:val="24"/>
                  </w:rPr>
                </w:pPr>
                <w:r>
                  <w:rPr>
                    <w:rFonts w:hint="eastAsia" w:ascii="仿宋" w:hAnsi="仿宋" w:eastAsia="仿宋"/>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23"/>
                  <w:spacing w:line="240" w:lineRule="auto"/>
                  <w:ind w:firstLine="0" w:firstLineChars="0"/>
                  <w:jc w:val="center"/>
                  <w:rPr>
                    <w:rFonts w:hint="eastAsia" w:ascii="仿宋" w:hAnsi="仿宋" w:eastAsia="仿宋"/>
                    <w:szCs w:val="24"/>
                    <w:lang w:val="en-US" w:eastAsia="zh-CN"/>
                  </w:rPr>
                </w:pPr>
                <w:r>
                  <w:rPr>
                    <w:rFonts w:hint="eastAsia" w:ascii="仿宋" w:hAnsi="仿宋" w:eastAsia="仿宋"/>
                    <w:szCs w:val="24"/>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left"/>
                  <w:rPr>
                    <w:rFonts w:hint="default" w:ascii="仿宋" w:hAnsi="仿宋" w:eastAsia="仿宋"/>
                    <w:szCs w:val="24"/>
                    <w:lang w:val="en-US" w:eastAsia="zh-CN"/>
                  </w:rPr>
                </w:pPr>
                <w:r>
                  <w:rPr>
                    <w:rFonts w:hint="eastAsia" w:ascii="仿宋" w:hAnsi="仿宋" w:eastAsia="仿宋"/>
                    <w:szCs w:val="24"/>
                    <w:lang w:val="en-US" w:eastAsia="zh-CN"/>
                  </w:rPr>
                  <w:t>2021年生活垃圾转运招标项目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default" w:ascii="仿宋" w:hAnsi="仿宋" w:eastAsia="仿宋"/>
                    <w:szCs w:val="24"/>
                    <w:lang w:val="en-US" w:eastAsia="zh-CN"/>
                  </w:rPr>
                </w:pPr>
                <w:r>
                  <w:rPr>
                    <w:rFonts w:hint="eastAsia" w:ascii="仿宋" w:hAnsi="仿宋" w:eastAsia="仿宋"/>
                    <w:szCs w:val="24"/>
                    <w:lang w:val="en-US" w:eastAsia="zh-CN"/>
                  </w:rPr>
                  <w:t>2000000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hint="default" w:ascii="仿宋" w:hAnsi="仿宋" w:eastAsia="仿宋"/>
                    <w:szCs w:val="24"/>
                    <w:lang w:val="en-US" w:eastAsia="zh-CN"/>
                  </w:rPr>
                </w:pPr>
                <w:r>
                  <w:rPr>
                    <w:rFonts w:hint="eastAsia" w:ascii="仿宋" w:hAnsi="仿宋" w:eastAsia="仿宋"/>
                    <w:szCs w:val="24"/>
                    <w:lang w:val="en-US" w:eastAsia="zh-CN"/>
                  </w:rPr>
                  <w:t>20000</w:t>
                </w:r>
              </w:p>
            </w:tc>
            <w:sdt>
              <w:sdtPr>
                <w:rPr>
                  <w:rFonts w:hint="eastAsia" w:ascii="仿宋" w:hAnsi="仿宋" w:eastAsia="仿宋"/>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仿宋" w:hAnsi="仿宋" w:eastAsia="仿宋"/>
                        <w:szCs w:val="24"/>
                      </w:rPr>
                    </w:pPr>
                    <w:r>
                      <w:rPr>
                        <w:rFonts w:hint="eastAsia" w:ascii="仿宋" w:hAnsi="仿宋" w:eastAsia="仿宋" w:cs="Times New Roman"/>
                        <w:kern w:val="2"/>
                        <w:sz w:val="24"/>
                        <w:szCs w:val="24"/>
                        <w:lang w:val="en-US" w:eastAsia="zh-CN" w:bidi="ar-SA"/>
                      </w:rPr>
                      <w:t>综合评分法</w:t>
                    </w:r>
                  </w:p>
                </w:tc>
              </w:sdtContent>
            </w:sdt>
            <w:sdt>
              <w:sdtPr>
                <w:rPr>
                  <w:rFonts w:hint="eastAsia" w:ascii="仿宋" w:hAnsi="仿宋" w:eastAsia="仿宋"/>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jc w:val="center"/>
                      <w:rPr>
                        <w:rFonts w:ascii="仿宋" w:hAnsi="仿宋" w:eastAsia="仿宋"/>
                        <w:szCs w:val="24"/>
                      </w:rPr>
                    </w:pPr>
                    <w:r>
                      <w:rPr>
                        <w:rFonts w:hint="eastAsia" w:ascii="仿宋" w:hAnsi="仿宋" w:eastAsia="仿宋" w:cs="Times New Roman"/>
                        <w:kern w:val="2"/>
                        <w:sz w:val="24"/>
                        <w:szCs w:val="24"/>
                        <w:lang w:val="en-US" w:eastAsia="zh-CN" w:bidi="ar-SA"/>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hint="default" w:ascii="仿宋" w:hAnsi="仿宋" w:eastAsia="仿宋"/>
          <w:sz w:val="21"/>
          <w:szCs w:val="21"/>
          <w:lang w:val="en-US" w:eastAsia="zh-CN"/>
        </w:rPr>
      </w:pPr>
      <w:r>
        <w:rPr>
          <w:rFonts w:hint="eastAsia" w:ascii="仿宋" w:hAnsi="仿宋"/>
          <w:sz w:val="21"/>
          <w:szCs w:val="21"/>
        </w:rPr>
        <w:t>最高限价（如有）：</w:t>
      </w:r>
      <w:r>
        <w:rPr>
          <w:rFonts w:hint="eastAsia" w:ascii="仿宋" w:hAnsi="仿宋"/>
          <w:sz w:val="21"/>
          <w:szCs w:val="21"/>
          <w:lang w:val="en-US" w:eastAsia="zh-CN"/>
        </w:rPr>
        <w:t>2,000,000.00元</w:t>
      </w:r>
    </w:p>
    <w:p>
      <w:pPr>
        <w:spacing w:line="276" w:lineRule="auto"/>
        <w:ind w:firstLine="420" w:firstLineChars="200"/>
        <w:rPr>
          <w:rFonts w:ascii="仿宋" w:hAnsi="仿宋"/>
          <w:sz w:val="21"/>
          <w:szCs w:val="21"/>
          <w:u w:val="single"/>
        </w:rPr>
      </w:pPr>
      <w:r>
        <w:rPr>
          <w:rFonts w:hint="eastAsia" w:ascii="仿宋" w:hAnsi="仿宋"/>
          <w:sz w:val="21"/>
          <w:szCs w:val="21"/>
        </w:rPr>
        <w:t>采购需求：详见第三章　服务需求</w:t>
      </w:r>
    </w:p>
    <w:p>
      <w:pPr>
        <w:spacing w:line="276" w:lineRule="auto"/>
        <w:ind w:firstLine="420" w:firstLineChars="200"/>
        <w:rPr>
          <w:rFonts w:ascii="仿宋" w:hAnsi="仿宋"/>
          <w:sz w:val="21"/>
          <w:szCs w:val="21"/>
        </w:rPr>
      </w:pPr>
      <w:r>
        <w:rPr>
          <w:rFonts w:hint="eastAsia" w:ascii="仿宋" w:hAnsi="仿宋"/>
          <w:sz w:val="21"/>
          <w:szCs w:val="21"/>
        </w:rPr>
        <w:t>合同履行期限：2021年5月至2022年5月31日</w:t>
      </w:r>
    </w:p>
    <w:p>
      <w:pPr>
        <w:spacing w:line="276" w:lineRule="auto"/>
        <w:ind w:firstLine="420" w:firstLineChars="200"/>
        <w:rPr>
          <w:rFonts w:ascii="仿宋" w:hAnsi="仿宋"/>
          <w:sz w:val="21"/>
          <w:szCs w:val="21"/>
        </w:rPr>
      </w:pPr>
      <w:r>
        <w:rPr>
          <w:rFonts w:hint="eastAsia" w:ascii="仿宋" w:hAnsi="仿宋"/>
          <w:sz w:val="21"/>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sz w:val="21"/>
          <w:szCs w:val="21"/>
        </w:rPr>
      </w:pPr>
      <w:r>
        <w:rPr>
          <w:rFonts w:hint="eastAsia" w:ascii="仿宋" w:hAnsi="仿宋" w:cs="仿宋_GB2312"/>
          <w:kern w:val="0"/>
          <w:sz w:val="21"/>
          <w:szCs w:val="21"/>
        </w:rPr>
        <w:t>　　本项目</w:t>
      </w:r>
      <w:sdt>
        <w:sdtPr>
          <w:rPr>
            <w:rFonts w:hint="eastAsia" w:ascii="仿宋" w:hAnsi="仿宋" w:cs="仿宋_GB2312"/>
            <w:kern w:val="0"/>
            <w:sz w:val="21"/>
            <w:szCs w:val="21"/>
          </w:rPr>
          <w:alias w:val="不允许联合体"/>
          <w:tag w:val="不允许联合体"/>
          <w:id w:val="806440443"/>
          <w:placeholder>
            <w:docPart w:val="7C1B91B7CB9F4D34BCA84AAD5EF44C61"/>
          </w:placeholder>
          <w:text/>
        </w:sdtPr>
        <w:sdtEndPr>
          <w:rPr>
            <w:rFonts w:hint="eastAsia" w:ascii="仿宋" w:hAnsi="仿宋" w:cs="仿宋_GB2312"/>
            <w:kern w:val="0"/>
            <w:sz w:val="21"/>
            <w:szCs w:val="21"/>
          </w:rPr>
        </w:sdtEndPr>
        <w:sdtContent>
          <w:r>
            <w:rPr>
              <w:rFonts w:hint="eastAsia" w:ascii="仿宋" w:hAnsi="仿宋" w:cs="仿宋_GB2312"/>
              <w:kern w:val="0"/>
              <w:sz w:val="21"/>
              <w:szCs w:val="21"/>
            </w:rPr>
            <w:t>不允许联合体</w:t>
          </w:r>
        </w:sdtContent>
      </w:sdt>
      <w:r>
        <w:rPr>
          <w:rFonts w:hint="eastAsia" w:ascii="仿宋" w:hAnsi="仿宋"/>
          <w:sz w:val="21"/>
          <w:szCs w:val="21"/>
        </w:rPr>
        <w:t>投标</w:t>
      </w:r>
    </w:p>
    <w:p>
      <w:pPr>
        <w:keepNext/>
        <w:keepLines/>
        <w:spacing w:line="276" w:lineRule="auto"/>
        <w:outlineLvl w:val="1"/>
        <w:rPr>
          <w:rFonts w:ascii="仿宋" w:hAnsi="仿宋" w:cs="宋体"/>
          <w:bCs/>
          <w:sz w:val="21"/>
          <w:szCs w:val="21"/>
        </w:rPr>
      </w:pPr>
      <w:bookmarkStart w:id="6" w:name="_Toc35393791"/>
      <w:bookmarkStart w:id="7" w:name="_Toc28359003"/>
      <w:bookmarkStart w:id="8" w:name="_Toc35393622"/>
      <w:bookmarkStart w:id="9" w:name="_Toc28359080"/>
      <w:r>
        <w:rPr>
          <w:rFonts w:hint="eastAsia" w:ascii="仿宋" w:hAnsi="仿宋" w:cs="宋体"/>
          <w:bCs/>
          <w:sz w:val="21"/>
          <w:szCs w:val="21"/>
        </w:rPr>
        <w:t>二、供应商的资格要求：</w:t>
      </w:r>
      <w:bookmarkEnd w:id="6"/>
      <w:bookmarkEnd w:id="7"/>
      <w:bookmarkEnd w:id="8"/>
      <w:bookmarkEnd w:id="9"/>
    </w:p>
    <w:p>
      <w:pPr>
        <w:spacing w:line="276" w:lineRule="auto"/>
        <w:ind w:firstLine="420" w:firstLineChars="200"/>
        <w:rPr>
          <w:rFonts w:ascii="仿宋" w:hAnsi="仿宋"/>
          <w:sz w:val="21"/>
          <w:szCs w:val="21"/>
        </w:rPr>
      </w:pPr>
      <w:r>
        <w:rPr>
          <w:rFonts w:hint="eastAsia" w:ascii="仿宋" w:hAnsi="仿宋"/>
          <w:sz w:val="21"/>
          <w:szCs w:val="21"/>
        </w:rPr>
        <w:t>1.满足《中华人民共和国政府采购法》第二十二条规定；</w:t>
      </w:r>
    </w:p>
    <w:p>
      <w:pPr>
        <w:spacing w:line="276" w:lineRule="auto"/>
        <w:ind w:firstLine="420" w:firstLineChars="200"/>
        <w:rPr>
          <w:rFonts w:hint="eastAsia" w:ascii="仿宋" w:hAnsi="仿宋" w:eastAsia="仿宋"/>
          <w:color w:val="FF0000"/>
          <w:sz w:val="21"/>
          <w:szCs w:val="21"/>
          <w:lang w:eastAsia="zh-CN"/>
        </w:rPr>
      </w:pPr>
      <w:bookmarkStart w:id="10" w:name="_Toc28359004"/>
      <w:bookmarkStart w:id="11" w:name="_Toc28359081"/>
      <w:r>
        <w:rPr>
          <w:rFonts w:ascii="仿宋" w:hAnsi="仿宋"/>
          <w:sz w:val="21"/>
          <w:szCs w:val="21"/>
        </w:rPr>
        <w:t>2</w:t>
      </w:r>
      <w:r>
        <w:rPr>
          <w:rFonts w:hint="eastAsia" w:ascii="仿宋" w:hAnsi="仿宋"/>
          <w:sz w:val="21"/>
          <w:szCs w:val="21"/>
        </w:rPr>
        <w:t>.落实政府采购政策需满足的资格要求：</w:t>
      </w:r>
      <w:r>
        <w:rPr>
          <w:rFonts w:hint="eastAsia" w:ascii="仿宋" w:hAnsi="仿宋"/>
          <w:sz w:val="21"/>
          <w:szCs w:val="21"/>
          <w:lang w:eastAsia="zh-CN"/>
        </w:rPr>
        <w:t>无</w:t>
      </w:r>
    </w:p>
    <w:p>
      <w:pPr>
        <w:spacing w:line="276" w:lineRule="auto"/>
        <w:ind w:firstLine="420" w:firstLineChars="200"/>
        <w:rPr>
          <w:rFonts w:hint="eastAsia" w:ascii="仿宋" w:hAnsi="仿宋" w:eastAsia="仿宋"/>
          <w:i/>
          <w:iCs/>
          <w:color w:val="FF0000"/>
          <w:sz w:val="21"/>
          <w:szCs w:val="21"/>
          <w:u w:val="single"/>
          <w:lang w:eastAsia="zh-CN"/>
        </w:rPr>
      </w:pPr>
      <w:r>
        <w:rPr>
          <w:rFonts w:hint="eastAsia" w:ascii="仿宋" w:hAnsi="仿宋"/>
          <w:sz w:val="21"/>
          <w:szCs w:val="21"/>
        </w:rPr>
        <w:t>3.本项目的特定资格要求：</w:t>
      </w:r>
      <w:r>
        <w:rPr>
          <w:rFonts w:hint="eastAsia" w:ascii="仿宋" w:hAnsi="仿宋"/>
          <w:sz w:val="21"/>
          <w:szCs w:val="21"/>
          <w:lang w:eastAsia="zh-CN"/>
        </w:rPr>
        <w:t>无</w:t>
      </w:r>
    </w:p>
    <w:p>
      <w:pPr>
        <w:keepNext/>
        <w:keepLines/>
        <w:spacing w:line="276" w:lineRule="auto"/>
        <w:outlineLvl w:val="1"/>
        <w:rPr>
          <w:rFonts w:ascii="仿宋" w:hAnsi="仿宋" w:cs="宋体"/>
          <w:bCs/>
          <w:sz w:val="21"/>
          <w:szCs w:val="21"/>
        </w:rPr>
      </w:pPr>
      <w:r>
        <w:rPr>
          <w:rFonts w:hint="eastAsia" w:ascii="仿宋" w:hAnsi="仿宋" w:cs="宋体"/>
          <w:bCs/>
          <w:sz w:val="21"/>
          <w:szCs w:val="21"/>
        </w:rPr>
        <w:t>三、政府采购供应商入库须知</w:t>
      </w:r>
    </w:p>
    <w:p>
      <w:pPr>
        <w:spacing w:line="276" w:lineRule="auto"/>
        <w:ind w:firstLine="420" w:firstLineChars="200"/>
        <w:rPr>
          <w:rFonts w:ascii="仿宋" w:hAnsi="仿宋" w:cs="宋体"/>
          <w:sz w:val="21"/>
          <w:szCs w:val="21"/>
        </w:rPr>
      </w:pPr>
      <w:r>
        <w:rPr>
          <w:rFonts w:hint="eastAsia" w:ascii="仿宋" w:hAnsi="仿宋" w:cs="宋体"/>
          <w:sz w:val="21"/>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cs="仿宋_GB2312"/>
          <w:kern w:val="0"/>
          <w:sz w:val="21"/>
          <w:szCs w:val="21"/>
        </w:rPr>
      </w:pPr>
      <w:bookmarkStart w:id="12" w:name="_Toc35393792"/>
      <w:bookmarkStart w:id="13" w:name="_Toc35393623"/>
      <w:r>
        <w:rPr>
          <w:rFonts w:hint="eastAsia" w:ascii="仿宋" w:hAnsi="仿宋" w:cs="仿宋_GB2312"/>
          <w:kern w:val="0"/>
          <w:sz w:val="21"/>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sz w:val="21"/>
            <w:szCs w:val="21"/>
          </w:rPr>
          <w:alias w:val="技术咨询电话"/>
          <w:tag w:val="技术咨询电话"/>
          <w:id w:val="797026098"/>
          <w:placeholder>
            <w:docPart w:val="BD48BB3B1D9C4992A7AFDECC72FBD237"/>
          </w:placeholder>
          <w:showingPlcHdr/>
        </w:sdtPr>
        <w:sdtEndPr>
          <w:rPr>
            <w:rFonts w:hint="eastAsia" w:ascii="仿宋" w:hAnsi="仿宋"/>
            <w:sz w:val="21"/>
            <w:szCs w:val="21"/>
          </w:rPr>
        </w:sdtEndPr>
        <w:sdtContent>
          <w:r>
            <w:rPr>
              <w:rStyle w:val="49"/>
              <w:rFonts w:hint="eastAsia" w:ascii="仿宋" w:hAnsi="仿宋"/>
              <w:sz w:val="21"/>
              <w:szCs w:val="21"/>
            </w:rPr>
            <w:t>13304049817</w:t>
          </w:r>
        </w:sdtContent>
      </w:sdt>
      <w:r>
        <w:rPr>
          <w:rFonts w:hint="eastAsia" w:ascii="仿宋" w:hAnsi="仿宋" w:cs="仿宋_GB2312"/>
          <w:kern w:val="0"/>
          <w:sz w:val="21"/>
          <w:szCs w:val="21"/>
        </w:rPr>
        <w:t>于先生;入库审批电话：</w:t>
      </w:r>
      <w:sdt>
        <w:sdtPr>
          <w:rPr>
            <w:rFonts w:hint="eastAsia" w:ascii="仿宋" w:hAnsi="仿宋"/>
            <w:sz w:val="21"/>
            <w:szCs w:val="21"/>
          </w:rPr>
          <w:alias w:val="入库审批电话"/>
          <w:tag w:val="入库审批电话"/>
          <w:id w:val="-1684267343"/>
          <w:placeholder>
            <w:docPart w:val="22E07989CCA6411FA0895F717351C9A5"/>
          </w:placeholder>
          <w:showingPlcHdr/>
        </w:sdtPr>
        <w:sdtEndPr>
          <w:rPr>
            <w:rFonts w:hint="eastAsia" w:ascii="仿宋" w:hAnsi="仿宋"/>
            <w:sz w:val="21"/>
            <w:szCs w:val="21"/>
          </w:rPr>
        </w:sdtEndPr>
        <w:sdtContent>
          <w:r>
            <w:rPr>
              <w:rStyle w:val="49"/>
              <w:rFonts w:hint="eastAsia" w:ascii="仿宋" w:hAnsi="仿宋"/>
              <w:sz w:val="21"/>
              <w:szCs w:val="21"/>
            </w:rPr>
            <w:t>0417-2972507</w:t>
          </w:r>
        </w:sdtContent>
      </w:sdt>
      <w:r>
        <w:rPr>
          <w:rFonts w:hint="eastAsia" w:ascii="仿宋" w:hAnsi="仿宋" w:cs="仿宋_GB2312"/>
          <w:kern w:val="0"/>
          <w:sz w:val="21"/>
          <w:szCs w:val="21"/>
        </w:rPr>
        <w:t>）；已入库投标人使用注册的账号密码登录营口市公共资源交易平台 （http://yk-ccgp.yingkou.net.cn）下载招标文件。</w:t>
      </w:r>
    </w:p>
    <w:p>
      <w:pPr>
        <w:keepNext/>
        <w:keepLines/>
        <w:spacing w:line="276" w:lineRule="auto"/>
        <w:outlineLvl w:val="1"/>
        <w:rPr>
          <w:rFonts w:ascii="仿宋" w:hAnsi="仿宋" w:cs="宋体"/>
          <w:bCs/>
          <w:sz w:val="21"/>
          <w:szCs w:val="21"/>
        </w:rPr>
      </w:pPr>
      <w:r>
        <w:rPr>
          <w:rFonts w:hint="eastAsia" w:ascii="仿宋" w:hAnsi="仿宋" w:cs="宋体"/>
          <w:bCs/>
          <w:sz w:val="21"/>
          <w:szCs w:val="21"/>
        </w:rPr>
        <w:t>四、获取招标文件</w:t>
      </w:r>
      <w:bookmarkEnd w:id="10"/>
      <w:bookmarkEnd w:id="11"/>
      <w:bookmarkEnd w:id="12"/>
      <w:bookmarkEnd w:id="13"/>
    </w:p>
    <w:p>
      <w:pPr>
        <w:spacing w:line="276" w:lineRule="auto"/>
        <w:ind w:firstLine="540"/>
        <w:rPr>
          <w:rFonts w:ascii="仿宋" w:hAnsi="仿宋" w:cs="宋体"/>
          <w:sz w:val="21"/>
          <w:szCs w:val="21"/>
        </w:rPr>
      </w:pPr>
      <w:r>
        <w:rPr>
          <w:rFonts w:hint="eastAsia" w:ascii="仿宋" w:hAnsi="仿宋" w:cs="宋体"/>
          <w:sz w:val="21"/>
          <w:szCs w:val="21"/>
        </w:rPr>
        <w:t>时间：</w:t>
      </w:r>
      <w:r>
        <w:rPr>
          <w:rFonts w:ascii="仿宋" w:hAnsi="仿宋" w:cs="宋体"/>
          <w:sz w:val="21"/>
          <w:szCs w:val="21"/>
        </w:rPr>
        <w:t>即日起</w:t>
      </w:r>
      <w:r>
        <w:rPr>
          <w:rFonts w:hint="eastAsia" w:ascii="仿宋" w:hAnsi="仿宋" w:cs="宋体"/>
          <w:sz w:val="21"/>
          <w:szCs w:val="21"/>
        </w:rPr>
        <w:t>至</w:t>
      </w:r>
      <w:sdt>
        <w:sdtPr>
          <w:rPr>
            <w:rFonts w:hint="eastAsia" w:ascii="仿宋" w:hAnsi="仿宋"/>
            <w:sz w:val="21"/>
            <w:szCs w:val="21"/>
          </w:rPr>
          <w:alias w:val="报名截止时间"/>
          <w:tag w:val="报名截止时间"/>
          <w:id w:val="138774667"/>
          <w:placeholder>
            <w:docPart w:val="8D846C8F9BF04F5A8B40D68A9E42A8EF"/>
          </w:placeholder>
        </w:sdtPr>
        <w:sdtEndPr>
          <w:rPr>
            <w:rFonts w:hint="eastAsia" w:ascii="仿宋" w:hAnsi="仿宋"/>
            <w:sz w:val="21"/>
            <w:szCs w:val="21"/>
          </w:rPr>
        </w:sdtEndPr>
        <w:sdtContent>
          <w:r>
            <w:rPr>
              <w:rFonts w:hint="eastAsia" w:ascii="仿宋" w:hAnsi="仿宋"/>
              <w:sz w:val="21"/>
              <w:szCs w:val="21"/>
            </w:rPr>
            <w:t>2021年05月17日</w:t>
          </w:r>
          <w:r>
            <w:rPr>
              <w:rFonts w:hint="eastAsia" w:ascii="仿宋" w:hAnsi="仿宋"/>
              <w:sz w:val="21"/>
              <w:szCs w:val="21"/>
              <w:lang w:val="en-US" w:eastAsia="zh-CN"/>
            </w:rPr>
            <w:t>17:00</w:t>
          </w:r>
        </w:sdtContent>
      </w:sdt>
      <w:r>
        <w:rPr>
          <w:rFonts w:hint="eastAsia" w:ascii="仿宋" w:hAnsi="仿宋" w:cs="宋体"/>
          <w:sz w:val="21"/>
          <w:szCs w:val="21"/>
        </w:rPr>
        <w:t>（北京时间，</w:t>
      </w:r>
      <w:r>
        <w:rPr>
          <w:rFonts w:ascii="仿宋" w:hAnsi="仿宋" w:cs="宋体"/>
          <w:sz w:val="21"/>
          <w:szCs w:val="21"/>
        </w:rPr>
        <w:t>法定节假日</w:t>
      </w:r>
      <w:r>
        <w:rPr>
          <w:rFonts w:hint="eastAsia" w:ascii="仿宋" w:hAnsi="仿宋" w:cs="宋体"/>
          <w:sz w:val="21"/>
          <w:szCs w:val="21"/>
        </w:rPr>
        <w:t>除外）</w:t>
      </w:r>
    </w:p>
    <w:p>
      <w:pPr>
        <w:spacing w:line="276" w:lineRule="auto"/>
        <w:ind w:firstLine="540"/>
        <w:rPr>
          <w:rFonts w:ascii="仿宋" w:hAnsi="仿宋" w:cs="宋体"/>
          <w:sz w:val="21"/>
          <w:szCs w:val="21"/>
        </w:rPr>
      </w:pPr>
      <w:r>
        <w:rPr>
          <w:rFonts w:hint="eastAsia" w:ascii="仿宋" w:hAnsi="仿宋" w:cs="宋体"/>
          <w:sz w:val="21"/>
          <w:szCs w:val="21"/>
        </w:rPr>
        <w:t>地点：</w:t>
      </w:r>
      <w:r>
        <w:rPr>
          <w:rFonts w:hint="eastAsia" w:ascii="仿宋" w:hAnsi="仿宋" w:cs="仿宋_GB2312"/>
          <w:kern w:val="0"/>
          <w:sz w:val="21"/>
          <w:szCs w:val="21"/>
        </w:rPr>
        <w:t>营口市公共资源交易平台</w:t>
      </w:r>
      <w:r>
        <w:rPr>
          <w:rFonts w:hint="eastAsia" w:ascii="仿宋" w:hAnsi="仿宋" w:cs="宋体"/>
          <w:sz w:val="21"/>
          <w:szCs w:val="21"/>
        </w:rPr>
        <w:t>（http://yk-ccgp.yingkou.net.cn）</w:t>
      </w:r>
      <w:r>
        <w:rPr>
          <w:rFonts w:ascii="仿宋" w:hAnsi="仿宋" w:cs="宋体"/>
          <w:sz w:val="21"/>
          <w:szCs w:val="21"/>
        </w:rPr>
        <w:t xml:space="preserve"> </w:t>
      </w:r>
    </w:p>
    <w:p>
      <w:pPr>
        <w:spacing w:line="276" w:lineRule="auto"/>
        <w:ind w:firstLine="540"/>
        <w:rPr>
          <w:rFonts w:ascii="仿宋" w:hAnsi="仿宋" w:cs="宋体"/>
          <w:color w:val="FF0000"/>
          <w:sz w:val="21"/>
          <w:szCs w:val="21"/>
        </w:rPr>
      </w:pPr>
      <w:r>
        <w:rPr>
          <w:rFonts w:hint="eastAsia" w:ascii="仿宋" w:hAnsi="仿宋" w:cs="宋体"/>
          <w:sz w:val="21"/>
          <w:szCs w:val="21"/>
        </w:rPr>
        <w:t>方式：在线下载</w:t>
      </w:r>
    </w:p>
    <w:p>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Pr>
          <w:rFonts w:hint="eastAsia" w:ascii="仿宋" w:hAnsi="仿宋" w:cs="宋体"/>
          <w:bCs/>
          <w:sz w:val="21"/>
          <w:szCs w:val="21"/>
        </w:rPr>
        <w:t>五、提交投标文件</w:t>
      </w:r>
      <w:bookmarkEnd w:id="14"/>
      <w:bookmarkEnd w:id="15"/>
      <w:r>
        <w:rPr>
          <w:rFonts w:hint="eastAsia" w:ascii="仿宋" w:hAnsi="仿宋" w:cs="宋体"/>
          <w:bCs/>
          <w:sz w:val="21"/>
          <w:szCs w:val="21"/>
        </w:rPr>
        <w:t>截止时间、开标时间和地点</w:t>
      </w:r>
      <w:bookmarkEnd w:id="16"/>
      <w:bookmarkEnd w:id="17"/>
    </w:p>
    <w:p>
      <w:pPr>
        <w:spacing w:line="276" w:lineRule="auto"/>
        <w:ind w:firstLine="420" w:firstLineChars="200"/>
        <w:rPr>
          <w:rFonts w:ascii="仿宋" w:hAnsi="仿宋"/>
          <w:bCs/>
          <w:sz w:val="21"/>
          <w:szCs w:val="21"/>
          <w:u w:val="single"/>
        </w:rPr>
      </w:pPr>
      <w:sdt>
        <w:sdtPr>
          <w:rPr>
            <w:rFonts w:hint="eastAsia" w:ascii="仿宋" w:hAnsi="仿宋"/>
            <w:sz w:val="21"/>
            <w:szCs w:val="21"/>
          </w:rPr>
          <w:alias w:val="开标时间"/>
          <w:tag w:val="开标时间"/>
          <w:id w:val="-1040966100"/>
          <w:placeholder>
            <w:docPart w:val="0D6B966BC1FE496F82960B6EB6521F78"/>
          </w:placeholder>
        </w:sdtPr>
        <w:sdtEndPr>
          <w:rPr>
            <w:rFonts w:hint="eastAsia" w:ascii="仿宋" w:hAnsi="仿宋"/>
            <w:sz w:val="21"/>
            <w:szCs w:val="21"/>
          </w:rPr>
        </w:sdtEndPr>
        <w:sdtContent>
          <w:r>
            <w:rPr>
              <w:rFonts w:hint="eastAsia" w:ascii="仿宋" w:hAnsi="仿宋"/>
              <w:sz w:val="21"/>
              <w:szCs w:val="21"/>
            </w:rPr>
            <w:t>2021/5/20 9:30:00</w:t>
          </w:r>
        </w:sdtContent>
      </w:sdt>
      <w:r>
        <w:rPr>
          <w:rFonts w:hint="eastAsia" w:ascii="仿宋" w:hAnsi="仿宋"/>
          <w:bCs/>
          <w:sz w:val="21"/>
          <w:szCs w:val="21"/>
        </w:rPr>
        <w:t>（北京时间）</w:t>
      </w:r>
    </w:p>
    <w:p>
      <w:pPr>
        <w:spacing w:line="276" w:lineRule="auto"/>
        <w:ind w:firstLine="420" w:firstLineChars="200"/>
        <w:rPr>
          <w:rFonts w:ascii="仿宋" w:hAnsi="仿宋"/>
          <w:color w:val="FF0000"/>
          <w:sz w:val="21"/>
          <w:szCs w:val="21"/>
          <w:u w:val="single"/>
        </w:rPr>
      </w:pPr>
      <w:r>
        <w:rPr>
          <w:rFonts w:hint="eastAsia" w:ascii="仿宋" w:hAnsi="仿宋"/>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rPr>
            <w:rFonts w:ascii="仿宋" w:hAnsi="仿宋" w:cs="仿宋_GB2312"/>
            <w:kern w:val="0"/>
            <w:sz w:val="21"/>
            <w:szCs w:val="21"/>
          </w:rPr>
        </w:sdtEndPr>
        <w:sdtContent>
          <w:r>
            <w:rPr>
              <w:rFonts w:hint="eastAsia" w:ascii="仿宋" w:hAnsi="仿宋" w:cs="仿宋_GB2312"/>
              <w:kern w:val="0"/>
              <w:sz w:val="21"/>
              <w:szCs w:val="21"/>
            </w:rPr>
            <w:t>营口市审批技术审查与公共资源交易中心</w:t>
          </w:r>
        </w:sdtContent>
      </w:sdt>
      <w:r>
        <w:rPr>
          <w:rFonts w:hint="eastAsia" w:ascii="仿宋" w:hAnsi="仿宋"/>
          <w:sz w:val="21"/>
          <w:szCs w:val="21"/>
        </w:rPr>
        <w:t xml:space="preserve"> </w:t>
      </w:r>
      <w:sdt>
        <w:sdtPr>
          <w:rPr>
            <w:rFonts w:hint="eastAsia" w:ascii="仿宋" w:hAnsi="仿宋"/>
            <w:sz w:val="21"/>
            <w:szCs w:val="21"/>
          </w:rPr>
          <w:alias w:val="开标室"/>
          <w:tag w:val="开标室"/>
          <w:id w:val="2034069688"/>
          <w:placeholder>
            <w:docPart w:val="6043EFAD6E74427F820F8B8F7D83DAE4"/>
          </w:placeholder>
        </w:sdtPr>
        <w:sdtEndPr>
          <w:rPr>
            <w:rFonts w:hint="eastAsia" w:ascii="仿宋" w:hAnsi="仿宋"/>
            <w:sz w:val="21"/>
            <w:szCs w:val="21"/>
          </w:rPr>
        </w:sdtEndPr>
        <w:sdtContent>
          <w:r>
            <w:rPr>
              <w:rFonts w:hint="eastAsia" w:ascii="仿宋" w:hAnsi="仿宋"/>
              <w:sz w:val="21"/>
              <w:szCs w:val="21"/>
            </w:rPr>
            <w:t>开标室(二)</w:t>
          </w:r>
        </w:sdtContent>
      </w:sdt>
    </w:p>
    <w:p>
      <w:pPr>
        <w:keepNext/>
        <w:keepLines/>
        <w:spacing w:line="276" w:lineRule="auto"/>
        <w:outlineLvl w:val="1"/>
        <w:rPr>
          <w:rFonts w:ascii="仿宋" w:hAnsi="仿宋" w:cs="宋体"/>
          <w:bCs/>
          <w:sz w:val="21"/>
          <w:szCs w:val="21"/>
        </w:rPr>
      </w:pPr>
      <w:bookmarkStart w:id="18" w:name="_Toc28359007"/>
      <w:bookmarkStart w:id="19" w:name="_Toc28359084"/>
      <w:bookmarkStart w:id="20" w:name="_Toc35393794"/>
      <w:bookmarkStart w:id="21" w:name="_Toc35393625"/>
      <w:r>
        <w:rPr>
          <w:rFonts w:hint="eastAsia" w:ascii="仿宋" w:hAnsi="仿宋" w:cs="宋体"/>
          <w:bCs/>
          <w:sz w:val="21"/>
          <w:szCs w:val="21"/>
        </w:rPr>
        <w:t>六、公告期限</w:t>
      </w:r>
      <w:bookmarkEnd w:id="18"/>
      <w:bookmarkEnd w:id="19"/>
      <w:bookmarkEnd w:id="20"/>
      <w:bookmarkEnd w:id="21"/>
    </w:p>
    <w:p>
      <w:pPr>
        <w:spacing w:line="276" w:lineRule="auto"/>
        <w:ind w:firstLine="420" w:firstLineChars="200"/>
        <w:rPr>
          <w:rFonts w:ascii="仿宋" w:hAnsi="仿宋" w:cs="宋体"/>
          <w:kern w:val="0"/>
          <w:sz w:val="21"/>
          <w:szCs w:val="21"/>
        </w:rPr>
      </w:pPr>
      <w:r>
        <w:rPr>
          <w:rFonts w:hint="eastAsia" w:ascii="仿宋" w:hAnsi="仿宋" w:cs="宋体"/>
          <w:kern w:val="0"/>
          <w:sz w:val="21"/>
          <w:szCs w:val="21"/>
        </w:rPr>
        <w:t>自本公告发布之日起5个工作日。</w:t>
      </w:r>
    </w:p>
    <w:p>
      <w:pPr>
        <w:keepNext/>
        <w:keepLines/>
        <w:spacing w:line="276" w:lineRule="auto"/>
        <w:outlineLvl w:val="1"/>
        <w:rPr>
          <w:rFonts w:ascii="仿宋" w:hAnsi="仿宋" w:cs="宋体"/>
          <w:bCs/>
          <w:sz w:val="21"/>
          <w:szCs w:val="21"/>
        </w:rPr>
      </w:pPr>
      <w:r>
        <w:rPr>
          <w:rFonts w:hint="eastAsia" w:ascii="仿宋" w:hAnsi="仿宋" w:cs="宋体"/>
          <w:bCs/>
          <w:sz w:val="21"/>
          <w:szCs w:val="21"/>
        </w:rPr>
        <w:t>七、质疑与投诉</w:t>
      </w:r>
    </w:p>
    <w:p>
      <w:pPr>
        <w:widowControl/>
        <w:spacing w:line="276" w:lineRule="auto"/>
        <w:ind w:firstLine="539"/>
        <w:jc w:val="left"/>
        <w:rPr>
          <w:rFonts w:ascii="仿宋" w:hAnsi="仿宋" w:cs="宋体"/>
          <w:sz w:val="21"/>
          <w:szCs w:val="21"/>
        </w:rPr>
      </w:pPr>
      <w:r>
        <w:rPr>
          <w:rFonts w:hint="eastAsia" w:ascii="仿宋" w:hAnsi="仿宋" w:cs="宋体"/>
          <w:sz w:val="21"/>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1、接收质疑函方式：书面纸质质疑函</w:t>
      </w:r>
      <w:r>
        <w:rPr>
          <w:rFonts w:hint="eastAsia" w:ascii="仿宋" w:hAnsi="仿宋" w:cs="宋体"/>
          <w:bCs/>
          <w:sz w:val="21"/>
          <w:szCs w:val="21"/>
        </w:rPr>
        <w:t>（详询办公室</w:t>
      </w:r>
      <w:r>
        <w:rPr>
          <w:rFonts w:hint="eastAsia" w:ascii="仿宋" w:hAnsi="仿宋" w:cs="宋体"/>
          <w:b/>
          <w:bCs/>
          <w:sz w:val="21"/>
          <w:szCs w:val="21"/>
        </w:rPr>
        <w:t>0417-2972518</w:t>
      </w:r>
      <w:r>
        <w:rPr>
          <w:rFonts w:hint="eastAsia" w:ascii="仿宋" w:hAnsi="仿宋" w:cs="宋体"/>
          <w:bCs/>
          <w:sz w:val="21"/>
          <w:szCs w:val="21"/>
        </w:rPr>
        <w:t>）</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2、质疑函内容、格式：</w:t>
      </w:r>
      <w:r>
        <w:rPr>
          <w:rFonts w:hint="eastAsia" w:ascii="仿宋" w:hAnsi="仿宋" w:cs="宋体"/>
          <w:bCs/>
          <w:sz w:val="21"/>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cs="宋体"/>
          <w:sz w:val="21"/>
          <w:szCs w:val="21"/>
        </w:rPr>
      </w:pPr>
      <w:r>
        <w:rPr>
          <w:rFonts w:hint="eastAsia" w:ascii="仿宋" w:hAnsi="仿宋" w:cs="宋体"/>
          <w:sz w:val="21"/>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cs="宋体"/>
          <w:bCs/>
          <w:sz w:val="21"/>
          <w:szCs w:val="21"/>
        </w:rPr>
      </w:pPr>
      <w:bookmarkStart w:id="22" w:name="_Toc35393626"/>
      <w:bookmarkStart w:id="23" w:name="_Toc35393795"/>
      <w:r>
        <w:rPr>
          <w:rFonts w:hint="eastAsia" w:ascii="仿宋" w:hAnsi="仿宋" w:cs="宋体"/>
          <w:bCs/>
          <w:sz w:val="21"/>
          <w:szCs w:val="21"/>
        </w:rPr>
        <w:t>八、其他补充事宜</w:t>
      </w:r>
      <w:bookmarkEnd w:id="22"/>
      <w:bookmarkEnd w:id="23"/>
    </w:p>
    <w:p>
      <w:pPr>
        <w:spacing w:line="276" w:lineRule="auto"/>
        <w:ind w:left="495"/>
        <w:rPr>
          <w:rFonts w:ascii="仿宋" w:hAnsi="仿宋"/>
          <w:sz w:val="21"/>
          <w:szCs w:val="21"/>
        </w:rPr>
      </w:pPr>
    </w:p>
    <w:p>
      <w:pPr>
        <w:keepNext/>
        <w:keepLines/>
        <w:spacing w:line="276" w:lineRule="auto"/>
        <w:outlineLvl w:val="1"/>
        <w:rPr>
          <w:rFonts w:ascii="仿宋" w:hAnsi="仿宋" w:cs="宋体"/>
          <w:bCs/>
          <w:sz w:val="21"/>
          <w:szCs w:val="21"/>
        </w:rPr>
      </w:pPr>
      <w:bookmarkStart w:id="24" w:name="_Toc28359085"/>
      <w:bookmarkStart w:id="25" w:name="_Toc35393627"/>
      <w:bookmarkStart w:id="26" w:name="_Toc28359008"/>
      <w:bookmarkStart w:id="27" w:name="_Toc35393796"/>
      <w:r>
        <w:rPr>
          <w:rFonts w:hint="eastAsia" w:ascii="仿宋" w:hAnsi="仿宋" w:cs="宋体"/>
          <w:bCs/>
          <w:sz w:val="21"/>
          <w:szCs w:val="21"/>
        </w:rPr>
        <w:t>九、对本次招标提出询问，请按</w:t>
      </w:r>
      <w:r>
        <w:rPr>
          <w:rFonts w:ascii="仿宋" w:hAnsi="仿宋" w:cs="宋体"/>
          <w:bCs/>
          <w:sz w:val="21"/>
          <w:szCs w:val="21"/>
        </w:rPr>
        <w:t>以下方式</w:t>
      </w:r>
      <w:r>
        <w:rPr>
          <w:rFonts w:hint="eastAsia" w:ascii="仿宋" w:hAnsi="仿宋" w:cs="宋体"/>
          <w:bCs/>
          <w:sz w:val="21"/>
          <w:szCs w:val="21"/>
        </w:rPr>
        <w:t>联系。</w:t>
      </w:r>
      <w:bookmarkEnd w:id="24"/>
      <w:bookmarkEnd w:id="25"/>
      <w:bookmarkEnd w:id="26"/>
      <w:bookmarkEnd w:id="27"/>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1.采购人信息</w:t>
      </w:r>
    </w:p>
    <w:p>
      <w:pPr>
        <w:spacing w:line="276" w:lineRule="auto"/>
        <w:ind w:firstLine="630" w:firstLineChars="300"/>
        <w:jc w:val="left"/>
        <w:rPr>
          <w:rFonts w:ascii="仿宋" w:hAnsi="仿宋"/>
          <w:sz w:val="21"/>
          <w:szCs w:val="21"/>
        </w:rPr>
      </w:pPr>
      <w:r>
        <w:rPr>
          <w:rFonts w:hint="eastAsia" w:ascii="仿宋" w:hAnsi="仿宋"/>
          <w:sz w:val="21"/>
          <w:szCs w:val="21"/>
        </w:rPr>
        <w:t>名    称：</w:t>
      </w:r>
      <w:sdt>
        <w:sdtPr>
          <w:rPr>
            <w:rFonts w:hint="eastAsia" w:ascii="仿宋" w:hAnsi="仿宋"/>
            <w:sz w:val="21"/>
            <w:szCs w:val="21"/>
          </w:rPr>
          <w:alias w:val="采购单位"/>
          <w:tag w:val="采购单位"/>
          <w:id w:val="-95183161"/>
          <w:placeholder>
            <w:docPart w:val="FA32A614E76E45A986DC6D43213F071D"/>
          </w:placeholder>
        </w:sdtPr>
        <w:sdtEndPr>
          <w:rPr>
            <w:rFonts w:hint="eastAsia" w:ascii="仿宋" w:hAnsi="仿宋"/>
            <w:sz w:val="21"/>
            <w:szCs w:val="21"/>
          </w:rPr>
        </w:sdtEndPr>
        <w:sdtContent>
          <w:r>
            <w:rPr>
              <w:rFonts w:hint="eastAsia" w:ascii="仿宋" w:hAnsi="仿宋"/>
              <w:sz w:val="21"/>
              <w:szCs w:val="21"/>
            </w:rPr>
            <w:t>营口市公共设施维护中心</w:t>
          </w:r>
        </w:sdtContent>
      </w:sdt>
    </w:p>
    <w:p>
      <w:pPr>
        <w:spacing w:line="276" w:lineRule="auto"/>
        <w:ind w:firstLine="630" w:firstLineChars="300"/>
        <w:jc w:val="left"/>
        <w:rPr>
          <w:rFonts w:ascii="仿宋" w:hAnsi="仿宋"/>
          <w:sz w:val="21"/>
          <w:szCs w:val="21"/>
        </w:rPr>
      </w:pPr>
      <w:r>
        <w:rPr>
          <w:rFonts w:hint="eastAsia" w:ascii="仿宋" w:hAnsi="仿宋"/>
          <w:sz w:val="21"/>
          <w:szCs w:val="21"/>
        </w:rPr>
        <w:t>地    址：</w:t>
      </w:r>
      <w:sdt>
        <w:sdtPr>
          <w:rPr>
            <w:rFonts w:hint="eastAsia" w:ascii="仿宋" w:hAnsi="仿宋"/>
            <w:sz w:val="21"/>
            <w:szCs w:val="21"/>
          </w:rPr>
          <w:alias w:val="采购单位地址"/>
          <w:tag w:val="采购单位地址"/>
          <w:id w:val="-946699611"/>
          <w:placeholder>
            <w:docPart w:val="5BAF037C17344D0EAD923E7D66D99A14"/>
          </w:placeholder>
        </w:sdtPr>
        <w:sdtEndPr>
          <w:rPr>
            <w:rFonts w:hint="eastAsia" w:ascii="仿宋" w:hAnsi="仿宋"/>
            <w:sz w:val="21"/>
            <w:szCs w:val="21"/>
          </w:rPr>
        </w:sdtEndPr>
        <w:sdtContent>
          <w:r>
            <w:rPr>
              <w:rFonts w:hint="eastAsia" w:ascii="仿宋" w:hAnsi="仿宋"/>
              <w:sz w:val="21"/>
              <w:szCs w:val="21"/>
            </w:rPr>
            <w:t>营口市站前区东风路1号</w:t>
          </w:r>
        </w:sdtContent>
      </w:sdt>
    </w:p>
    <w:p>
      <w:pPr>
        <w:spacing w:line="276" w:lineRule="auto"/>
        <w:ind w:firstLine="630" w:firstLineChars="300"/>
        <w:jc w:val="left"/>
        <w:rPr>
          <w:rFonts w:ascii="仿宋" w:hAnsi="仿宋"/>
          <w:sz w:val="21"/>
          <w:szCs w:val="21"/>
        </w:rPr>
      </w:pPr>
      <w:r>
        <w:rPr>
          <w:rFonts w:hint="eastAsia" w:ascii="仿宋" w:hAnsi="仿宋"/>
          <w:sz w:val="21"/>
          <w:szCs w:val="21"/>
        </w:rPr>
        <w:t>联系方式：</w:t>
      </w:r>
      <w:sdt>
        <w:sdtPr>
          <w:rPr>
            <w:rFonts w:hint="eastAsia" w:ascii="仿宋" w:hAnsi="仿宋" w:eastAsia="仿宋" w:cs="仿宋"/>
            <w:sz w:val="21"/>
            <w:szCs w:val="21"/>
          </w:rPr>
          <w:alias w:val="采购单位电话"/>
          <w:tag w:val="采购单位电话"/>
          <w:id w:val="285781145"/>
          <w:placeholder>
            <w:docPart w:val="C8C0EBAE769F40FCB46D40DAB15A8E4D"/>
          </w:placeholder>
        </w:sdtPr>
        <w:sdtEndPr>
          <w:rPr>
            <w:rFonts w:hint="eastAsia" w:ascii="仿宋" w:hAnsi="仿宋"/>
            <w:sz w:val="21"/>
            <w:szCs w:val="21"/>
          </w:rPr>
        </w:sdtEndPr>
        <w:sdtContent>
          <w:r>
            <w:rPr>
              <w:rFonts w:hint="eastAsia" w:ascii="仿宋" w:hAnsi="仿宋" w:eastAsia="仿宋" w:cs="仿宋"/>
              <w:kern w:val="0"/>
              <w:sz w:val="21"/>
              <w:szCs w:val="21"/>
              <w:u w:val="none"/>
            </w:rPr>
            <w:t>18241704345</w:t>
          </w:r>
        </w:sdtContent>
      </w:sdt>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2.采购代理机构信息</w:t>
      </w:r>
    </w:p>
    <w:p>
      <w:pPr>
        <w:spacing w:line="276" w:lineRule="auto"/>
        <w:ind w:firstLine="630" w:firstLineChars="300"/>
        <w:rPr>
          <w:rFonts w:ascii="仿宋" w:hAnsi="仿宋"/>
          <w:sz w:val="21"/>
          <w:szCs w:val="21"/>
        </w:rPr>
      </w:pPr>
      <w:r>
        <w:rPr>
          <w:rFonts w:hint="eastAsia" w:ascii="仿宋" w:hAnsi="仿宋"/>
          <w:sz w:val="21"/>
          <w:szCs w:val="21"/>
        </w:rPr>
        <w:t>名    称：</w:t>
      </w:r>
      <w:sdt>
        <w:sdtPr>
          <w:rPr>
            <w:rFonts w:hint="eastAsia" w:ascii="仿宋" w:hAnsi="仿宋"/>
            <w:sz w:val="21"/>
            <w:szCs w:val="21"/>
          </w:rPr>
          <w:alias w:val="编制单位"/>
          <w:tag w:val="编制单位"/>
          <w:id w:val="1255858432"/>
          <w:placeholder>
            <w:docPart w:val="2515396239384FB4825880E96A77EF9A"/>
          </w:placeholder>
        </w:sdtPr>
        <w:sdtEndPr>
          <w:rPr>
            <w:rFonts w:hint="eastAsia" w:ascii="仿宋" w:hAnsi="仿宋"/>
            <w:sz w:val="21"/>
            <w:szCs w:val="21"/>
          </w:rPr>
        </w:sdtEndPr>
        <w:sdtContent>
          <w:r>
            <w:rPr>
              <w:rFonts w:hint="eastAsia" w:ascii="仿宋" w:hAnsi="仿宋"/>
              <w:sz w:val="21"/>
              <w:szCs w:val="21"/>
            </w:rPr>
            <w:t>营口市审批技术审查与公共资源交易中心</w:t>
          </w:r>
        </w:sdtContent>
      </w:sdt>
    </w:p>
    <w:p>
      <w:pPr>
        <w:spacing w:line="276" w:lineRule="auto"/>
        <w:ind w:firstLine="630" w:firstLineChars="300"/>
        <w:rPr>
          <w:rFonts w:ascii="仿宋" w:hAnsi="仿宋"/>
          <w:sz w:val="21"/>
          <w:szCs w:val="21"/>
        </w:rPr>
      </w:pPr>
      <w:r>
        <w:rPr>
          <w:rFonts w:hint="eastAsia" w:ascii="仿宋" w:hAnsi="仿宋"/>
          <w:sz w:val="21"/>
          <w:szCs w:val="21"/>
        </w:rPr>
        <w:t>地　  址：</w:t>
      </w:r>
      <w:sdt>
        <w:sdtPr>
          <w:rPr>
            <w:rFonts w:hint="eastAsia" w:ascii="仿宋" w:hAnsi="仿宋"/>
            <w:sz w:val="21"/>
            <w:szCs w:val="21"/>
          </w:rPr>
          <w:alias w:val="代理机构地址"/>
          <w:tag w:val="代理机构地址"/>
          <w:id w:val="-1988389414"/>
          <w:placeholder>
            <w:docPart w:val="E50DC78698B34418914527E044580166"/>
          </w:placeholder>
        </w:sdtPr>
        <w:sdtEndPr>
          <w:rPr>
            <w:rFonts w:hint="eastAsia" w:ascii="仿宋" w:hAnsi="仿宋"/>
            <w:sz w:val="21"/>
            <w:szCs w:val="21"/>
          </w:rPr>
        </w:sdtEndPr>
        <w:sdtContent>
          <w:r>
            <w:rPr>
              <w:rFonts w:hint="eastAsia" w:ascii="仿宋" w:hAnsi="仿宋"/>
              <w:sz w:val="21"/>
              <w:szCs w:val="21"/>
            </w:rPr>
            <w:t>营口市西市区沿海产业基地民生路28号市民服务中心3楼西北区</w:t>
          </w:r>
        </w:sdtContent>
      </w:sdt>
    </w:p>
    <w:p>
      <w:pPr>
        <w:spacing w:line="276" w:lineRule="auto"/>
        <w:ind w:firstLine="630" w:firstLineChars="300"/>
        <w:rPr>
          <w:rFonts w:ascii="仿宋" w:hAnsi="仿宋"/>
          <w:sz w:val="21"/>
          <w:szCs w:val="21"/>
          <w:u w:val="single"/>
        </w:rPr>
      </w:pPr>
      <w:r>
        <w:rPr>
          <w:rFonts w:hint="eastAsia" w:ascii="仿宋" w:hAnsi="仿宋"/>
          <w:sz w:val="21"/>
          <w:szCs w:val="21"/>
        </w:rPr>
        <w:t>联系方式：</w:t>
      </w:r>
      <w:sdt>
        <w:sdtPr>
          <w:rPr>
            <w:rFonts w:hint="eastAsia" w:ascii="仿宋" w:hAnsi="仿宋"/>
            <w:sz w:val="21"/>
            <w:szCs w:val="21"/>
          </w:rPr>
          <w:alias w:val="代理机构电话"/>
          <w:tag w:val="代理机构电话"/>
          <w:id w:val="1882819625"/>
          <w:placeholder>
            <w:docPart w:val="AE1B1E50089F45CE88168B6206DFB33A"/>
          </w:placeholder>
        </w:sdtPr>
        <w:sdtEndPr>
          <w:rPr>
            <w:rFonts w:hint="eastAsia" w:ascii="仿宋" w:hAnsi="仿宋"/>
            <w:sz w:val="21"/>
            <w:szCs w:val="21"/>
          </w:rPr>
        </w:sdtEndPr>
        <w:sdtContent>
          <w:r>
            <w:rPr>
              <w:rFonts w:hint="eastAsia" w:ascii="仿宋" w:hAnsi="仿宋"/>
              <w:sz w:val="21"/>
              <w:szCs w:val="21"/>
            </w:rPr>
            <w:t>0417-2972508</w:t>
          </w:r>
        </w:sdtContent>
      </w:sdt>
    </w:p>
    <w:p>
      <w:pPr>
        <w:spacing w:line="276" w:lineRule="auto"/>
        <w:ind w:firstLine="630" w:firstLineChars="300"/>
        <w:rPr>
          <w:rFonts w:ascii="仿宋" w:hAnsi="仿宋" w:cs="宋体"/>
          <w:bCs/>
          <w:sz w:val="21"/>
          <w:szCs w:val="21"/>
          <w:u w:val="single"/>
        </w:rPr>
      </w:pPr>
      <w:r>
        <w:rPr>
          <w:rFonts w:hint="eastAsia" w:ascii="仿宋" w:hAnsi="仿宋" w:cs="宋体"/>
          <w:bCs/>
          <w:sz w:val="21"/>
          <w:szCs w:val="21"/>
        </w:rPr>
        <w:t>邮箱地址：ykggzycgk@163.com</w:t>
      </w:r>
    </w:p>
    <w:p>
      <w:pPr>
        <w:spacing w:line="276" w:lineRule="auto"/>
        <w:ind w:firstLine="630" w:firstLineChars="300"/>
        <w:rPr>
          <w:rFonts w:ascii="仿宋" w:hAnsi="仿宋" w:cs="宋体"/>
          <w:bCs/>
          <w:sz w:val="21"/>
          <w:szCs w:val="21"/>
          <w:u w:val="single"/>
        </w:rPr>
      </w:pPr>
      <w:r>
        <w:rPr>
          <w:rFonts w:hint="eastAsia" w:ascii="仿宋" w:hAnsi="仿宋" w:cs="宋体"/>
          <w:bCs/>
          <w:sz w:val="21"/>
          <w:szCs w:val="21"/>
        </w:rPr>
        <w:t>开 户 行：中国建设银行股份有限公司营口新联大街支行</w:t>
      </w:r>
    </w:p>
    <w:p>
      <w:pPr>
        <w:spacing w:line="276" w:lineRule="auto"/>
        <w:ind w:firstLine="630" w:firstLineChars="300"/>
        <w:rPr>
          <w:rFonts w:ascii="仿宋" w:hAnsi="仿宋" w:cs="宋体"/>
          <w:bCs/>
          <w:sz w:val="21"/>
          <w:szCs w:val="21"/>
        </w:rPr>
      </w:pPr>
      <w:r>
        <w:rPr>
          <w:rFonts w:hint="eastAsia" w:ascii="仿宋" w:hAnsi="仿宋" w:cs="宋体"/>
          <w:bCs/>
          <w:sz w:val="21"/>
          <w:szCs w:val="21"/>
        </w:rPr>
        <w:t>账户名称：营口市审批技术审查与公共资源交易中心</w:t>
      </w:r>
    </w:p>
    <w:p>
      <w:pPr>
        <w:spacing w:line="276" w:lineRule="auto"/>
        <w:ind w:firstLine="630" w:firstLineChars="300"/>
        <w:rPr>
          <w:rFonts w:ascii="仿宋" w:hAnsi="仿宋" w:cs="宋体"/>
          <w:bCs/>
          <w:sz w:val="21"/>
          <w:szCs w:val="21"/>
        </w:rPr>
      </w:pPr>
      <w:r>
        <w:rPr>
          <w:rFonts w:hint="eastAsia" w:ascii="仿宋" w:hAnsi="仿宋" w:cs="宋体"/>
          <w:bCs/>
          <w:sz w:val="21"/>
          <w:szCs w:val="21"/>
        </w:rPr>
        <w:t>账    号：2</w:t>
      </w:r>
      <w:r>
        <w:rPr>
          <w:rFonts w:ascii="仿宋" w:hAnsi="仿宋" w:cs="宋体"/>
          <w:bCs/>
          <w:sz w:val="21"/>
          <w:szCs w:val="21"/>
        </w:rPr>
        <w:t>1050110852100000007</w:t>
      </w:r>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3.项目</w:t>
      </w:r>
      <w:r>
        <w:rPr>
          <w:rFonts w:ascii="仿宋" w:hAnsi="仿宋" w:cs="宋体"/>
          <w:bCs/>
          <w:sz w:val="21"/>
          <w:szCs w:val="21"/>
        </w:rPr>
        <w:t>联系方式</w:t>
      </w:r>
    </w:p>
    <w:p>
      <w:pPr>
        <w:spacing w:line="276" w:lineRule="auto"/>
        <w:ind w:firstLine="630" w:firstLineChars="300"/>
        <w:rPr>
          <w:rFonts w:ascii="仿宋" w:hAnsi="仿宋"/>
          <w:color w:val="FF0000"/>
          <w:sz w:val="21"/>
          <w:szCs w:val="21"/>
        </w:rPr>
      </w:pPr>
      <w:r>
        <w:rPr>
          <w:rFonts w:hint="eastAsia" w:ascii="仿宋" w:hAnsi="仿宋"/>
          <w:sz w:val="21"/>
          <w:szCs w:val="21"/>
        </w:rPr>
        <w:t>项目联系人：</w:t>
      </w:r>
      <w:sdt>
        <w:sdtPr>
          <w:rPr>
            <w:rFonts w:hint="eastAsia" w:ascii="仿宋" w:hAnsi="仿宋"/>
            <w:sz w:val="21"/>
            <w:szCs w:val="21"/>
          </w:rPr>
          <w:alias w:val="代理机构联系人"/>
          <w:tag w:val="代理机构联系人"/>
          <w:id w:val="-1368218228"/>
          <w:placeholder>
            <w:docPart w:val="2313049C5DE94823BA792A54CD608965"/>
          </w:placeholder>
        </w:sdtPr>
        <w:sdtEndPr>
          <w:rPr>
            <w:rFonts w:hint="eastAsia" w:ascii="仿宋" w:hAnsi="仿宋"/>
            <w:sz w:val="21"/>
            <w:szCs w:val="21"/>
          </w:rPr>
        </w:sdtEndPr>
        <w:sdtContent>
          <w:r>
            <w:rPr>
              <w:rFonts w:hint="eastAsia" w:ascii="仿宋" w:hAnsi="仿宋"/>
              <w:sz w:val="21"/>
              <w:szCs w:val="21"/>
            </w:rPr>
            <w:t>丁</w:t>
          </w:r>
          <w:r>
            <w:rPr>
              <w:rFonts w:hint="eastAsia" w:ascii="仿宋" w:hAnsi="仿宋"/>
              <w:sz w:val="21"/>
              <w:szCs w:val="21"/>
              <w:lang w:eastAsia="zh-CN"/>
            </w:rPr>
            <w:t>先生</w:t>
          </w:r>
        </w:sdtContent>
      </w:sdt>
      <w:r>
        <w:rPr>
          <w:rFonts w:ascii="仿宋" w:hAnsi="仿宋"/>
          <w:sz w:val="21"/>
          <w:szCs w:val="21"/>
        </w:rPr>
        <w:t xml:space="preserve"> </w:t>
      </w:r>
    </w:p>
    <w:p>
      <w:pPr>
        <w:spacing w:line="276" w:lineRule="auto"/>
        <w:ind w:firstLine="630" w:firstLineChars="300"/>
        <w:rPr>
          <w:rFonts w:ascii="仿宋" w:hAnsi="仿宋"/>
          <w:sz w:val="21"/>
          <w:szCs w:val="21"/>
          <w:u w:val="single"/>
        </w:rPr>
      </w:pPr>
      <w:r>
        <w:rPr>
          <w:rFonts w:hint="eastAsia" w:ascii="仿宋" w:hAnsi="仿宋"/>
          <w:sz w:val="21"/>
          <w:szCs w:val="21"/>
        </w:rPr>
        <w:t>电　  话：</w:t>
      </w:r>
      <w:sdt>
        <w:sdtPr>
          <w:rPr>
            <w:rFonts w:hint="eastAsia" w:ascii="仿宋" w:hAnsi="仿宋"/>
            <w:sz w:val="21"/>
            <w:szCs w:val="21"/>
          </w:rPr>
          <w:alias w:val="代理机构电话"/>
          <w:tag w:val="代理机构电话"/>
          <w:id w:val="-1348637754"/>
          <w:placeholder>
            <w:docPart w:val="E2B814BFD78347D0BDA7646C0B339E68"/>
          </w:placeholder>
        </w:sdtPr>
        <w:sdtEndPr>
          <w:rPr>
            <w:rFonts w:hint="eastAsia" w:ascii="仿宋" w:hAnsi="仿宋"/>
            <w:sz w:val="21"/>
            <w:szCs w:val="21"/>
          </w:rPr>
        </w:sdtEndPr>
        <w:sdtContent>
          <w:r>
            <w:rPr>
              <w:rFonts w:hint="eastAsia" w:ascii="仿宋" w:hAnsi="仿宋"/>
              <w:sz w:val="21"/>
              <w:szCs w:val="21"/>
            </w:rPr>
            <w:t>0417-2972508</w:t>
          </w:r>
        </w:sdtContent>
      </w:sdt>
    </w:p>
    <w:p>
      <w:pPr>
        <w:widowControl/>
        <w:spacing w:line="276" w:lineRule="auto"/>
        <w:jc w:val="left"/>
        <w:rPr>
          <w:rFonts w:ascii="仿宋" w:hAnsi="仿宋"/>
          <w:sz w:val="21"/>
          <w:szCs w:val="21"/>
        </w:rPr>
      </w:pPr>
      <w:r>
        <w:rPr>
          <w:rFonts w:ascii="仿宋" w:hAnsi="仿宋"/>
          <w:sz w:val="21"/>
          <w:szCs w:val="21"/>
        </w:rPr>
        <w:br w:type="page"/>
      </w:r>
    </w:p>
    <w:p>
      <w:pPr>
        <w:pStyle w:val="3"/>
        <w:jc w:val="center"/>
      </w:pPr>
      <w:r>
        <w:rPr>
          <w:rFonts w:hint="eastAsia"/>
        </w:rPr>
        <w:t>第一章 投标人须知</w:t>
      </w:r>
    </w:p>
    <w:p>
      <w:pPr>
        <w:pStyle w:val="4"/>
        <w:jc w:val="center"/>
        <w:rPr>
          <w:rFonts w:ascii="仿宋" w:hAnsi="仿宋" w:eastAsia="仿宋"/>
        </w:rPr>
      </w:pPr>
      <w:bookmarkStart w:id="28" w:name="_Toc18613_WPSOffice_Level2"/>
      <w:r>
        <w:rPr>
          <w:rFonts w:hint="eastAsia" w:ascii="仿宋" w:hAnsi="仿宋" w:eastAsia="仿宋"/>
        </w:rPr>
        <w:t>一 投标人须知表</w:t>
      </w:r>
      <w:bookmarkEnd w:id="28"/>
    </w:p>
    <w:sdt>
      <w:sdtPr>
        <w:rPr>
          <w:rFonts w:hint="eastAsia" w:ascii="仿宋" w:hAnsi="仿宋" w:eastAsia="仿宋" w:cs="宋体"/>
          <w:kern w:val="0"/>
          <w:szCs w:val="21"/>
        </w:rPr>
        <w:alias w:val="招标项目基本内容及要求"/>
        <w:tag w:val="招标项目基本内容及要求"/>
        <w:id w:val="-841780087"/>
        <w:lock w:val="sdtLocked"/>
        <w:placeholder>
          <w:docPart w:val="18465D0A18B94DFEA073FE71DD19B1D3"/>
        </w:placeholder>
      </w:sdtPr>
      <w:sdtEndPr>
        <w:rPr>
          <w:rFonts w:hint="eastAsia" w:ascii="仿宋" w:hAnsi="仿宋" w:eastAsia="仿宋" w:cs="宋体"/>
          <w:kern w:val="0"/>
          <w:sz w:val="24"/>
          <w:szCs w:val="24"/>
        </w:rPr>
      </w:sdtEndPr>
      <w:sdtContent>
        <w:p>
          <w:pPr>
            <w:spacing w:before="312" w:beforeLines="100" w:after="312" w:afterLines="100"/>
            <w:jc w:val="left"/>
            <w:rPr>
              <w:rFonts w:ascii="仿宋" w:hAnsi="仿宋" w:eastAsia="仿宋" w:cs="宋体"/>
              <w:kern w:val="0"/>
              <w:sz w:val="24"/>
            </w:rPr>
          </w:pPr>
          <w:bookmarkStart w:id="29" w:name="sys_招标项目基本内容及要求其他：Block"/>
          <w:bookmarkEnd w:id="29"/>
          <w:bookmarkStart w:id="30" w:name="招标项目基本内容及要求：Block"/>
          <w:bookmarkEnd w:id="30"/>
          <w:bookmarkStart w:id="31" w:name="招标项目基本内容及要求其他：Block"/>
          <w:bookmarkEnd w:id="31"/>
          <w:bookmarkStart w:id="32" w:name="sys_招标项目基本内容及要求：Block"/>
          <w:bookmarkEnd w:id="32"/>
        </w:p>
        <w:tbl>
          <w:tblPr>
            <w:tblStyle w:val="27"/>
            <w:tblW w:w="9039" w:type="dxa"/>
            <w:tblInd w:w="0" w:type="dxa"/>
            <w:tblLayout w:type="fixed"/>
            <w:tblCellMar>
              <w:top w:w="0" w:type="dxa"/>
              <w:left w:w="108" w:type="dxa"/>
              <w:bottom w:w="0" w:type="dxa"/>
              <w:right w:w="108" w:type="dxa"/>
            </w:tblCellMar>
          </w:tblPr>
          <w:tblGrid>
            <w:gridCol w:w="761"/>
            <w:gridCol w:w="1714"/>
            <w:gridCol w:w="6564"/>
          </w:tblGrid>
          <w:tr>
            <w:tblPrEx>
              <w:tblCellMar>
                <w:top w:w="0" w:type="dxa"/>
                <w:left w:w="108" w:type="dxa"/>
                <w:bottom w:w="0" w:type="dxa"/>
                <w:right w:w="108" w:type="dxa"/>
              </w:tblCellMar>
            </w:tblPrEx>
            <w:trPr>
              <w:trHeight w:val="556" w:hRule="atLeast"/>
              <w:tblHeader/>
            </w:trPr>
            <w:tc>
              <w:tcPr>
                <w:tcW w:w="761" w:type="dxa"/>
                <w:tcBorders>
                  <w:top w:val="single" w:color="auto" w:sz="4" w:space="0"/>
                  <w:left w:val="single" w:color="auto" w:sz="4" w:space="0"/>
                  <w:bottom w:val="single" w:color="auto" w:sz="4" w:space="0"/>
                  <w:right w:val="single" w:color="auto" w:sz="4" w:space="0"/>
                </w:tcBorders>
                <w:vAlign w:val="center"/>
              </w:tcPr>
              <w:p>
                <w:pPr>
                  <w:widowControl/>
                  <w:ind w:left="-79" w:leftChars="-33" w:right="-79" w:rightChars="-33"/>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65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656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u w:val="single"/>
                    <w:lang w:eastAsia="zh-CN"/>
                  </w:rPr>
                  <w:t>营口市公共设施维护中心</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营口市站前区东风路1号</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管先生</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18241704345</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6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营口市审批技术审查与公共资源交易中心</w:t>
                </w:r>
              </w:p>
              <w:p>
                <w:pPr>
                  <w:widowControl/>
                  <w:ind w:left="735" w:hanging="840"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辽宁省营口市沿海产业基地民生路28号营口市民服务中心三楼</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丁先生</w:t>
                </w:r>
              </w:p>
              <w:p>
                <w:pPr>
                  <w:widowControl/>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lang w:val="en-US" w:eastAsia="zh-CN"/>
                  </w:rPr>
                  <w:t>2972508</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1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656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无</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321"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656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kern w:val="0"/>
                    <w:szCs w:val="21"/>
                    <w:lang w:eastAsia="zh-CN"/>
                  </w:rPr>
                </w:pPr>
                <w:r>
                  <w:rPr>
                    <w:rFonts w:hint="eastAsia" w:ascii="仿宋_GB2312" w:hAnsi="仿宋_GB2312" w:eastAsia="仿宋_GB2312" w:cs="仿宋_GB2312"/>
                    <w:bCs/>
                    <w:kern w:val="0"/>
                    <w:szCs w:val="21"/>
                    <w:lang w:eastAsia="zh-CN"/>
                  </w:rPr>
                  <w:t>无</w:t>
                </w: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2,000,000.00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2,000,000.00</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71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1875"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组织，招标文件提供期限截止后以书面形式通知。</w:t>
                </w:r>
              </w:p>
            </w:tc>
          </w:tr>
          <w:tr>
            <w:tblPrEx>
              <w:tblCellMar>
                <w:top w:w="0" w:type="dxa"/>
                <w:left w:w="108" w:type="dxa"/>
                <w:bottom w:w="0" w:type="dxa"/>
                <w:right w:w="108" w:type="dxa"/>
              </w:tblCellMar>
            </w:tblPrEx>
            <w:trPr>
              <w:trHeight w:val="6227"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1、递交样品的截止时间：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r>
                  <w:rPr>
                    <w:rFonts w:hint="eastAsia"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r>
                  <w:rPr>
                    <w:rFonts w:hint="eastAsia" w:ascii="仿宋_GB2312" w:hAnsi="仿宋_GB2312" w:eastAsia="仿宋_GB2312" w:cs="仿宋_GB2312"/>
                    <w:kern w:val="0"/>
                    <w:szCs w:val="21"/>
                    <w:u w:val="single"/>
                  </w:rPr>
                  <w:t xml:space="preserve">       </w:t>
                </w:r>
              </w:p>
              <w:p>
                <w:pPr>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2"/>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1、演示时间：</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■所有投标均按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119"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1714"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6564" w:type="dxa"/>
                <w:tcBorders>
                  <w:top w:val="single" w:color="auto" w:sz="4" w:space="0"/>
                  <w:left w:val="nil"/>
                  <w:bottom w:val="single" w:color="auto" w:sz="8" w:space="0"/>
                  <w:right w:val="single" w:color="auto" w:sz="8" w:space="0"/>
                </w:tcBorders>
                <w:vAlign w:val="center"/>
              </w:tcPr>
              <w:p>
                <w:pPr>
                  <w:pStyle w:val="11"/>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1、投标保证金金额：</w:t>
                </w:r>
                <w:r>
                  <w:rPr>
                    <w:rFonts w:hint="eastAsia" w:ascii="仿宋_GB2312" w:hAnsi="仿宋_GB2312" w:eastAsia="仿宋_GB2312" w:cs="仿宋_GB2312"/>
                    <w:kern w:val="0"/>
                    <w:szCs w:val="21"/>
                    <w:u w:val="single"/>
                    <w:lang w:val="en-US" w:eastAsia="zh-CN"/>
                  </w:rPr>
                  <w:t>20,000.00</w:t>
                </w:r>
                <w:r>
                  <w:rPr>
                    <w:rFonts w:hint="eastAsia" w:ascii="仿宋_GB2312" w:hAnsi="仿宋_GB2312" w:eastAsia="仿宋_GB2312" w:cs="仿宋_GB2312"/>
                    <w:kern w:val="0"/>
                    <w:szCs w:val="21"/>
                  </w:rPr>
                  <w:t>元</w:t>
                </w:r>
              </w:p>
              <w:p>
                <w:pPr>
                  <w:pStyle w:val="11"/>
                  <w:rPr>
                    <w:rFonts w:ascii="仿宋_GB2312" w:hAnsi="仿宋_GB2312" w:eastAsia="仿宋_GB2312" w:cs="仿宋_GB2312"/>
                    <w:szCs w:val="21"/>
                    <w:u w:val="single"/>
                  </w:rPr>
                </w:pPr>
                <w:r>
                  <w:rPr>
                    <w:rFonts w:hint="eastAsia" w:ascii="仿宋_GB2312" w:hAnsi="仿宋_GB2312" w:eastAsia="仿宋_GB2312" w:cs="仿宋_GB2312"/>
                    <w:szCs w:val="21"/>
                  </w:rPr>
                  <w:t>2、投标保证金到账时间：</w:t>
                </w:r>
                <w:r>
                  <w:rPr>
                    <w:rFonts w:hint="eastAsia" w:ascii="仿宋_GB2312" w:hAnsi="仿宋_GB2312" w:eastAsia="仿宋_GB2312" w:cs="仿宋_GB2312"/>
                    <w:szCs w:val="21"/>
                    <w:u w:val="single"/>
                  </w:rPr>
                  <w:t xml:space="preserve">递交投标文件截止时间前 </w:t>
                </w:r>
              </w:p>
              <w:p>
                <w:pPr>
                  <w:pStyle w:val="11"/>
                  <w:rPr>
                    <w:rFonts w:ascii="仿宋_GB2312" w:hAnsi="仿宋_GB2312" w:eastAsia="仿宋_GB2312" w:cs="仿宋_GB2312"/>
                    <w:kern w:val="0"/>
                    <w:szCs w:val="21"/>
                    <w:u w:val="single"/>
                  </w:rPr>
                </w:pPr>
                <w:r>
                  <w:rPr>
                    <w:rFonts w:hint="eastAsia" w:ascii="仿宋_GB2312" w:hAnsi="仿宋_GB2312" w:eastAsia="仿宋_GB2312" w:cs="仿宋_GB2312"/>
                    <w:szCs w:val="21"/>
                  </w:rPr>
                  <w:t>3、投标保证金缴纳方式：</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电汇  □其他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w:t>
                </w:r>
                <w:r>
                  <w:rPr>
                    <w:rFonts w:ascii="仿宋_GB2312" w:hAnsi="仿宋_GB2312" w:eastAsia="仿宋_GB2312" w:cs="仿宋_GB2312"/>
                    <w:kern w:val="0"/>
                    <w:szCs w:val="21"/>
                    <w:u w:val="single"/>
                  </w:rPr>
                  <w:t>中标</w:t>
                </w:r>
                <w:r>
                  <w:rPr>
                    <w:rFonts w:hint="eastAsia" w:ascii="仿宋_GB2312" w:hAnsi="仿宋_GB2312" w:eastAsia="仿宋_GB2312" w:cs="仿宋_GB2312"/>
                    <w:kern w:val="0"/>
                    <w:szCs w:val="21"/>
                    <w:u w:val="single"/>
                  </w:rPr>
                  <w:t>供应商在中标公告发布之日起5个工作日内退还保证金</w:t>
                </w:r>
                <w:bookmarkEnd w:id="0"/>
                <w:r>
                  <w:rPr>
                    <w:rFonts w:hint="eastAsia" w:ascii="仿宋_GB2312" w:hAnsi="仿宋_GB2312" w:eastAsia="仿宋_GB2312" w:cs="仿宋_GB2312"/>
                    <w:kern w:val="0"/>
                    <w:szCs w:val="21"/>
                    <w:u w:val="single"/>
                  </w:rPr>
                  <w:t>；中标供应商应在政府采购合同签订之日起5个工作日内将一份合同送回中心前台，并办理退还保证金事宜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-2972505</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rPr>
                  <w:t>投标</w:t>
                </w:r>
                <w:r>
                  <w:rPr>
                    <w:rFonts w:hint="eastAsia" w:ascii="仿宋_GB2312" w:hAnsi="仿宋_GB2312" w:eastAsia="仿宋_GB2312" w:cs="仿宋_GB2312"/>
                    <w:szCs w:val="21"/>
                    <w:u w:val="single"/>
                  </w:rPr>
                  <w:t>保证金/</w:t>
                </w:r>
                <w:r>
                  <w:rPr>
                    <w:rFonts w:hint="eastAsia" w:ascii="仿宋_GB2312" w:hAnsi="仿宋_GB2312" w:eastAsia="仿宋_GB2312" w:cs="仿宋_GB2312"/>
                    <w:b/>
                    <w:bCs/>
                    <w:szCs w:val="21"/>
                    <w:u w:val="single"/>
                  </w:rPr>
                  <w:t>履约</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rPr>
                    <w:rFonts w:ascii="仿宋_GB2312" w:hAnsi="仿宋_GB2312" w:eastAsia="仿宋_GB2312" w:cs="仿宋_GB2312"/>
                    <w:szCs w:val="21"/>
                    <w:u w:val="single"/>
                  </w:rPr>
                </w:pPr>
                <w:r>
                  <w:rPr>
                    <w:rFonts w:hint="eastAsia" w:ascii="仿宋_GB2312" w:hAnsi="仿宋_GB2312" w:eastAsia="仿宋_GB2312" w:cs="仿宋_GB2312"/>
                    <w:szCs w:val="21"/>
                  </w:rPr>
                  <w:t>7、电子保函</w:t>
                </w:r>
                <w:r>
                  <w:rPr>
                    <w:rFonts w:hint="eastAsia" w:ascii="仿宋_GB2312" w:hAnsi="仿宋_GB2312" w:eastAsia="仿宋_GB2312" w:cs="仿宋_GB2312"/>
                    <w:szCs w:val="21"/>
                    <w:u w:val="single"/>
                  </w:rPr>
                  <w:t>：电子保函与现金保证金具有同等法律效力，投标人可根据项目招标公告要求，自主选择投标保证金缴纳方式。供应商如需办理电子保函业务，请登录营口市公共资源交易网（网址：http://ccgp.yingkou.gov.cn/Html/Main.asp),下载《投标保证金保险投保人（投标人）操作手册》，按要求在网上办理相关手续即可。</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（注：财政部门鼓励采用保函的方式递交投标保证金，具体办理流程参阅辽宁政府采购网）</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1714"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6564" w:type="dxa"/>
                <w:tcBorders>
                  <w:top w:val="single" w:color="auto" w:sz="4" w:space="0"/>
                  <w:left w:val="nil"/>
                  <w:bottom w:val="single" w:color="auto" w:sz="8" w:space="0"/>
                  <w:right w:val="single" w:color="auto" w:sz="8" w:space="0"/>
                </w:tcBorders>
                <w:vAlign w:val="center"/>
              </w:tcPr>
              <w:p>
                <w:pPr>
                  <w:pStyle w:val="11"/>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64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6564"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eastAsia" w:ascii="仿宋_GB2312" w:hAnsi="仿宋_GB2312" w:eastAsia="仿宋_GB2312" w:cs="仿宋_GB2312"/>
                    <w:kern w:val="0"/>
                    <w:szCs w:val="21"/>
                    <w:u w:val="single"/>
                  </w:rPr>
                  <w:t>1</w:t>
                </w:r>
                <w:r>
                  <w:rPr>
                    <w:rFonts w:hint="eastAsia" w:ascii="仿宋_GB2312" w:hAnsi="仿宋_GB2312" w:eastAsia="仿宋_GB2312" w:cs="仿宋_GB2312"/>
                    <w:kern w:val="0"/>
                    <w:szCs w:val="21"/>
                  </w:rPr>
                  <w:t>份（服务价格明细表）</w:t>
                </w:r>
              </w:p>
            </w:tc>
          </w:tr>
          <w:tr>
            <w:tblPrEx>
              <w:tblCellMar>
                <w:top w:w="0" w:type="dxa"/>
                <w:left w:w="108" w:type="dxa"/>
                <w:bottom w:w="0" w:type="dxa"/>
                <w:right w:w="108" w:type="dxa"/>
              </w:tblCellMar>
            </w:tblPrEx>
            <w:trPr>
              <w:trHeight w:val="63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6564"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详见招标公告，以招标公告规定时间、地点为准。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6564"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详见招标公告，以招标公告规定时间、地点为准。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71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6564"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lang w:val="en-US" w:eastAsia="zh-CN"/>
                  </w:rPr>
                  <w:t>5</w:t>
                </w:r>
                <w:r>
                  <w:rPr>
                    <w:rFonts w:hint="eastAsia" w:ascii="仿宋_GB2312" w:hAnsi="仿宋_GB2312" w:eastAsia="仿宋_GB2312" w:cs="仿宋_GB2312"/>
                    <w:szCs w:val="21"/>
                  </w:rPr>
                  <w:t xml:space="preserve">人。 </w:t>
                </w:r>
              </w:p>
            </w:tc>
          </w:tr>
          <w:tr>
            <w:tblPrEx>
              <w:tblCellMar>
                <w:top w:w="0" w:type="dxa"/>
                <w:left w:w="108" w:type="dxa"/>
                <w:bottom w:w="0" w:type="dxa"/>
                <w:right w:w="108" w:type="dxa"/>
              </w:tblCellMar>
            </w:tblPrEx>
            <w:trPr>
              <w:trHeight w:val="2186"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65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27.2</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656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最低评标价法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656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6564"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采购人确定中标人</w:t>
                </w:r>
              </w:p>
            </w:tc>
          </w:tr>
          <w:tr>
            <w:tblPrEx>
              <w:tblCellMar>
                <w:top w:w="0" w:type="dxa"/>
                <w:left w:w="108" w:type="dxa"/>
                <w:bottom w:w="0" w:type="dxa"/>
                <w:right w:w="108" w:type="dxa"/>
              </w:tblCellMar>
            </w:tblPrEx>
            <w:trPr>
              <w:trHeight w:val="1176"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35.1</w:t>
                </w:r>
              </w:p>
            </w:tc>
            <w:tc>
              <w:tcPr>
                <w:tcW w:w="171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6564"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本项目收取履约保证金</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中标金额的5%</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中标供应商领取中标通知书前</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FFFFFF"/>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中标供应商应在政府采购合同履约验收完成后5个工作日内持履约保证金收据、履约验收单（书）及相关证明到中心前台办理退还保证金事宜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1254" w:hRule="atLeast"/>
            </w:trPr>
            <w:tc>
              <w:tcPr>
                <w:tcW w:w="761"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714"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6564"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143"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39.3</w:t>
                </w:r>
              </w:p>
            </w:tc>
            <w:tc>
              <w:tcPr>
                <w:tcW w:w="1714"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6564"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ind w:firstLine="24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营口市审批技术审查与公共资源交易中心</w:t>
                </w:r>
              </w:p>
              <w:p>
                <w:pPr>
                  <w:widowControl/>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吴先生</w:t>
                </w:r>
              </w:p>
              <w:p>
                <w:pPr>
                  <w:widowControl/>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0417-2972518</w:t>
                </w:r>
              </w:p>
              <w:p>
                <w:pPr>
                  <w:widowControl/>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辽宁省营口市沿海产业基地民生路28号营口市民服务中心（营口市审批技术审查与公共资源交易中心）</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pStyle w:val="11"/>
                  <w:rPr>
                    <w:rFonts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w:t>
                </w:r>
                <w:r>
                  <w:rPr>
                    <w:rFonts w:hint="eastAsia" w:ascii="仿宋_GB2312" w:hAnsi="仿宋_GB2312" w:eastAsia="仿宋_GB2312" w:cs="仿宋_GB2312"/>
                    <w:kern w:val="0"/>
                    <w:szCs w:val="21"/>
                  </w:rPr>
                  <w:t>招标</w:t>
                </w:r>
                <w:r>
                  <w:rPr>
                    <w:rFonts w:hint="eastAsia" w:ascii="仿宋_GB2312" w:hAnsi="仿宋_GB2312" w:eastAsia="仿宋_GB2312" w:cs="仿宋_GB2312"/>
                    <w:szCs w:val="21"/>
                  </w:rPr>
                  <w:t>公告、招标文件、招标过程、中标结果）</w:t>
                </w:r>
              </w:p>
            </w:tc>
          </w:tr>
        </w:tbl>
        <w:p>
          <w:pPr>
            <w:spacing w:before="312" w:beforeLines="100" w:after="312" w:afterLines="100"/>
            <w:jc w:val="left"/>
            <w:rPr>
              <w:rFonts w:ascii="仿宋" w:hAnsi="仿宋" w:eastAsia="仿宋" w:cs="宋体"/>
              <w:kern w:val="0"/>
              <w:sz w:val="24"/>
            </w:rPr>
          </w:pPr>
        </w:p>
      </w:sdtContent>
    </w:sdt>
    <w:p>
      <w:pPr>
        <w:rPr>
          <w:rFonts w:ascii="仿宋_GB2312" w:hAnsi="仿宋_GB2312" w:eastAsia="仿宋_GB2312" w:cs="仿宋_GB2312"/>
        </w:rPr>
      </w:pPr>
      <w:r>
        <w:rPr>
          <w:rFonts w:hint="eastAsia" w:ascii="仿宋_GB2312" w:hAnsi="仿宋_GB2312" w:eastAsia="仿宋_GB2312" w:cs="仿宋_GB2312"/>
        </w:rPr>
        <w:t>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rPr>
          <w:rFonts w:ascii="仿宋_GB2312" w:hAnsi="仿宋_GB2312" w:eastAsia="仿宋_GB2312" w:cs="仿宋_GB2312"/>
        </w:rPr>
      </w:pPr>
    </w:p>
    <w:p>
      <w:pPr>
        <w:pStyle w:val="4"/>
        <w:snapToGrid w:val="0"/>
        <w:spacing w:before="0" w:after="0" w:line="360" w:lineRule="auto"/>
        <w:jc w:val="center"/>
        <w:rPr>
          <w:rFonts w:ascii="仿宋_GB2312" w:hAnsi="仿宋_GB2312" w:eastAsia="仿宋_GB2312" w:cs="仿宋_GB2312"/>
          <w:szCs w:val="36"/>
        </w:rPr>
      </w:pPr>
      <w:bookmarkStart w:id="33" w:name="_Toc30384_WPSOffice_Level2"/>
      <w:r>
        <w:rPr>
          <w:rFonts w:hint="eastAsia" w:ascii="仿宋_GB2312" w:hAnsi="仿宋_GB2312" w:eastAsia="仿宋_GB2312" w:cs="仿宋_GB2312"/>
          <w:szCs w:val="36"/>
        </w:rPr>
        <w:t>二 总则</w:t>
      </w:r>
      <w:bookmarkEnd w:id="33"/>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★1.3投标人：是指向采购人提供货物、工程或者服务的法人、非法人组织或者自然人。本项目的投标人及其投标服务须满足以下条件：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1.3.4符合投标人须知表1.3.4条中规定的资格条件。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1.3.5若投标人须知表1.3.5条中写明专门面向中小企业采购的，如投标人为非中小企业且所投产品为非中小企业产品，其投标将被认定为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★1.4如投标人须知表1.4条中允许联合体投标，对联合体规定如下：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★2.2项目预算金额和分项或分包最高限价见投标人须知表2.2条。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bookmarkStart w:id="34" w:name="_Toc266951048"/>
      <w:r>
        <w:rPr>
          <w:rFonts w:hint="eastAsia" w:ascii="仿宋_GB2312" w:hAnsi="仿宋_GB2312" w:eastAsia="仿宋_GB2312" w:cs="仿宋_GB2312"/>
          <w:b/>
          <w:bCs/>
          <w:szCs w:val="21"/>
        </w:rPr>
        <w:t>3.语言文字</w:t>
      </w:r>
      <w:bookmarkEnd w:id="34"/>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rPr>
          <w:rFonts w:ascii="仿宋_GB2312" w:hAnsi="仿宋_GB2312" w:eastAsia="仿宋_GB2312" w:cs="仿宋_GB2312"/>
          <w:b/>
          <w:bCs/>
          <w:szCs w:val="21"/>
        </w:rPr>
      </w:pPr>
      <w:bookmarkStart w:id="35" w:name="_1.8_计量单位"/>
      <w:bookmarkEnd w:id="35"/>
      <w:bookmarkStart w:id="36"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6"/>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除投标人须知表4条中有特殊要求外，投标文件中所使用的计量单位，应采用中华人民共和国法定计量单位。</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rPr>
          <w:rFonts w:ascii="仿宋_GB2312" w:hAnsi="仿宋_GB2312" w:eastAsia="仿宋_GB2312" w:cs="仿宋_GB2312"/>
          <w:kern w:val="0"/>
          <w:szCs w:val="21"/>
        </w:rPr>
      </w:pPr>
      <w:bookmarkStart w:id="37" w:name="_1.10_投标预备会"/>
      <w:bookmarkEnd w:id="37"/>
      <w:r>
        <w:rPr>
          <w:rFonts w:hint="eastAsia" w:ascii="仿宋_GB2312" w:hAnsi="仿宋_GB2312" w:eastAsia="仿宋_GB2312" w:cs="仿宋_GB2312"/>
          <w:kern w:val="0"/>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kern w:val="0"/>
          <w:szCs w:val="21"/>
        </w:rPr>
        <w:t>投标人须知表</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4"/>
        <w:jc w:val="center"/>
        <w:rPr>
          <w:rFonts w:ascii="仿宋_GB2312" w:hAnsi="仿宋_GB2312" w:eastAsia="仿宋_GB2312" w:cs="仿宋_GB2312"/>
          <w:szCs w:val="28"/>
        </w:rPr>
      </w:pPr>
      <w:bookmarkStart w:id="38" w:name="_Toc10106_WPSOffice_Level2"/>
      <w:r>
        <w:rPr>
          <w:rFonts w:hint="eastAsia" w:ascii="仿宋_GB2312" w:hAnsi="仿宋_GB2312" w:eastAsia="仿宋_GB2312" w:cs="仿宋_GB2312"/>
          <w:szCs w:val="28"/>
        </w:rPr>
        <w:t>三 招标文件</w:t>
      </w:r>
      <w:bookmarkEnd w:id="38"/>
    </w:p>
    <w:p>
      <w:pPr>
        <w:tabs>
          <w:tab w:val="left" w:pos="312"/>
        </w:tabs>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tabs>
          <w:tab w:val="left" w:pos="312"/>
        </w:tabs>
        <w:adjustRightInd w:val="0"/>
        <w:snapToGrid w:val="0"/>
        <w:rPr>
          <w:rFonts w:ascii="仿宋_GB2312" w:hAnsi="仿宋_GB2312" w:eastAsia="仿宋_GB2312" w:cs="仿宋_GB2312"/>
        </w:rPr>
      </w:pPr>
      <w:r>
        <w:rPr>
          <w:rFonts w:hint="eastAsia" w:ascii="仿宋_GB2312" w:hAnsi="仿宋_GB2312" w:eastAsia="仿宋_GB2312" w:cs="仿宋_GB2312"/>
          <w:szCs w:val="21"/>
        </w:rPr>
        <w:t>8.1招标</w:t>
      </w:r>
      <w:r>
        <w:rPr>
          <w:rFonts w:hint="eastAsia" w:ascii="仿宋_GB2312" w:hAnsi="仿宋_GB2312" w:eastAsia="仿宋_GB2312" w:cs="仿宋_GB2312"/>
        </w:rPr>
        <w:t>文件内容如下:</w:t>
      </w:r>
    </w:p>
    <w:p>
      <w:pPr>
        <w:adjustRightInd w:val="0"/>
        <w:snapToGrid w:val="0"/>
        <w:ind w:firstLine="48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2"/>
        </w:numPr>
        <w:adjustRightInd w:val="0"/>
        <w:snapToGrid w:val="0"/>
        <w:ind w:firstLine="480" w:firstLineChars="200"/>
        <w:rPr>
          <w:rFonts w:ascii="仿宋_GB2312" w:hAnsi="仿宋_GB2312" w:eastAsia="仿宋_GB2312" w:cs="仿宋_GB2312"/>
        </w:rPr>
      </w:pPr>
      <w:bookmarkStart w:id="39" w:name="_Toc188_WPSOffice_Level2"/>
      <w:bookmarkStart w:id="40" w:name="_Toc25935_WPSOffice_Level2"/>
      <w:bookmarkStart w:id="41" w:name="_Toc4961_WPSOffice_Level2"/>
      <w:bookmarkStart w:id="42" w:name="_Toc24604_WPSOffice_Level2"/>
      <w:r>
        <w:rPr>
          <w:rFonts w:hint="eastAsia" w:ascii="仿宋_GB2312" w:hAnsi="仿宋_GB2312" w:eastAsia="仿宋_GB2312" w:cs="仿宋_GB2312"/>
        </w:rPr>
        <w:t>投标人须知</w:t>
      </w:r>
      <w:bookmarkEnd w:id="39"/>
      <w:bookmarkEnd w:id="40"/>
      <w:bookmarkEnd w:id="41"/>
      <w:bookmarkEnd w:id="42"/>
    </w:p>
    <w:p>
      <w:pPr>
        <w:adjustRightInd w:val="0"/>
        <w:snapToGrid w:val="0"/>
        <w:ind w:firstLine="480" w:firstLineChars="200"/>
        <w:rPr>
          <w:rFonts w:ascii="仿宋_GB2312" w:hAnsi="仿宋_GB2312" w:eastAsia="仿宋_GB2312" w:cs="仿宋_GB2312"/>
        </w:rPr>
      </w:pPr>
      <w:bookmarkStart w:id="43" w:name="_Toc31424_WPSOffice_Level2"/>
      <w:bookmarkStart w:id="44" w:name="_Toc32235_WPSOffice_Level2"/>
      <w:bookmarkStart w:id="45" w:name="_Toc13276_WPSOffice_Level2"/>
      <w:bookmarkStart w:id="46" w:name="_Toc2443_WPSOffice_Level2"/>
      <w:r>
        <w:rPr>
          <w:rFonts w:hint="eastAsia" w:ascii="仿宋_GB2312" w:hAnsi="仿宋_GB2312" w:eastAsia="仿宋_GB2312" w:cs="仿宋_GB2312"/>
        </w:rPr>
        <w:t>第二章 投标文件内容及格式</w:t>
      </w:r>
      <w:bookmarkEnd w:id="43"/>
      <w:bookmarkEnd w:id="44"/>
      <w:bookmarkEnd w:id="45"/>
      <w:bookmarkEnd w:id="46"/>
    </w:p>
    <w:p>
      <w:pPr>
        <w:adjustRightInd w:val="0"/>
        <w:snapToGrid w:val="0"/>
        <w:ind w:firstLine="480" w:firstLineChars="200"/>
        <w:rPr>
          <w:rFonts w:ascii="仿宋_GB2312" w:hAnsi="仿宋_GB2312" w:eastAsia="仿宋_GB2312" w:cs="仿宋_GB2312"/>
        </w:rPr>
      </w:pPr>
      <w:bookmarkStart w:id="47" w:name="_Toc7005_WPSOffice_Level2"/>
      <w:bookmarkStart w:id="48" w:name="_Toc4416_WPSOffice_Level2"/>
      <w:bookmarkStart w:id="49" w:name="_Toc16269_WPSOffice_Level2"/>
      <w:bookmarkStart w:id="50" w:name="_Toc24836_WPSOffice_Level2"/>
      <w:r>
        <w:rPr>
          <w:rFonts w:hint="eastAsia" w:ascii="仿宋_GB2312" w:hAnsi="仿宋_GB2312" w:eastAsia="仿宋_GB2312" w:cs="仿宋_GB2312"/>
        </w:rPr>
        <w:t>第三章 服务需求</w:t>
      </w:r>
      <w:bookmarkEnd w:id="47"/>
      <w:bookmarkEnd w:id="48"/>
      <w:bookmarkEnd w:id="49"/>
      <w:bookmarkEnd w:id="50"/>
    </w:p>
    <w:p>
      <w:pPr>
        <w:adjustRightInd w:val="0"/>
        <w:snapToGrid w:val="0"/>
        <w:ind w:firstLine="480" w:firstLineChars="200"/>
        <w:rPr>
          <w:rFonts w:ascii="仿宋_GB2312" w:hAnsi="仿宋_GB2312" w:eastAsia="仿宋_GB2312" w:cs="仿宋_GB2312"/>
        </w:rPr>
      </w:pPr>
      <w:bookmarkStart w:id="51" w:name="_Toc16294_WPSOffice_Level2"/>
      <w:bookmarkStart w:id="52" w:name="_Toc25382_WPSOffice_Level2"/>
      <w:bookmarkStart w:id="53" w:name="_Toc23459_WPSOffice_Level2"/>
      <w:bookmarkStart w:id="54" w:name="_Toc16119_WPSOffice_Level2"/>
      <w:r>
        <w:rPr>
          <w:rFonts w:hint="eastAsia" w:ascii="仿宋_GB2312" w:hAnsi="仿宋_GB2312" w:eastAsia="仿宋_GB2312" w:cs="仿宋_GB2312"/>
        </w:rPr>
        <w:t>第四章 评标方法</w:t>
      </w:r>
      <w:bookmarkEnd w:id="51"/>
      <w:bookmarkEnd w:id="52"/>
      <w:bookmarkEnd w:id="53"/>
      <w:bookmarkEnd w:id="54"/>
    </w:p>
    <w:p>
      <w:pPr>
        <w:adjustRightInd w:val="0"/>
        <w:snapToGrid w:val="0"/>
        <w:ind w:firstLine="480" w:firstLineChars="200"/>
        <w:rPr>
          <w:rFonts w:ascii="仿宋_GB2312" w:hAnsi="仿宋_GB2312" w:eastAsia="仿宋_GB2312" w:cs="仿宋_GB2312"/>
        </w:rPr>
      </w:pPr>
      <w:bookmarkStart w:id="55" w:name="_Toc28106_WPSOffice_Level2"/>
      <w:bookmarkStart w:id="56" w:name="_Toc16368_WPSOffice_Level2"/>
      <w:bookmarkStart w:id="57" w:name="_Toc9629_WPSOffice_Level2"/>
      <w:bookmarkStart w:id="58" w:name="_Toc17794_WPSOffice_Level2"/>
      <w:r>
        <w:rPr>
          <w:rFonts w:hint="eastAsia" w:ascii="仿宋_GB2312" w:hAnsi="仿宋_GB2312" w:eastAsia="仿宋_GB2312" w:cs="仿宋_GB2312"/>
        </w:rPr>
        <w:t>第五章 政府采购合同条款及格式</w:t>
      </w:r>
      <w:bookmarkEnd w:id="55"/>
      <w:bookmarkEnd w:id="56"/>
      <w:bookmarkEnd w:id="57"/>
      <w:bookmarkEnd w:id="58"/>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4"/>
        <w:jc w:val="center"/>
        <w:rPr>
          <w:rFonts w:ascii="仿宋_GB2312" w:hAnsi="仿宋_GB2312" w:eastAsia="仿宋_GB2312" w:cs="仿宋_GB2312"/>
          <w:szCs w:val="28"/>
        </w:rPr>
      </w:pPr>
      <w:bookmarkStart w:id="59" w:name="_Toc7415_WPSOffice_Level2"/>
      <w:r>
        <w:rPr>
          <w:rFonts w:hint="eastAsia" w:ascii="仿宋_GB2312" w:hAnsi="仿宋_GB2312" w:eastAsia="仿宋_GB2312" w:cs="仿宋_GB2312"/>
          <w:szCs w:val="28"/>
        </w:rPr>
        <w:t>四 投标文件的编制</w:t>
      </w:r>
      <w:bookmarkEnd w:id="59"/>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★10.2投标人应当对所投分包在招标文件“服务需求”中所列的所有服务内容进行投标，如仅响应分包中某一部分内容，其该包投标将被认定为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10.3无论招标文件第三章 服务需求中是否要求，投标人所投的服务均应符合国家强制性标准。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11.3样品或演示要求详见投标人须知表11.3条。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12.2投标人应按招标文件要求在相关表格中标明投标服务及伴随货物的单价和总价，并由法定代表人（非法人组织的负责人）或其委托代理人签署。</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12.3投标人所报的各分项投标单价在合同履行过程中是固定不变的，不得以任何理由予以变更。任何包含价格调整要求的投标，其投标将被认定为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12.4每种服务只能有一个投标报价。采购人不接受具有附加条件的报价。</w:t>
      </w:r>
    </w:p>
    <w:p>
      <w:pPr>
        <w:adjustRightInd w:val="0"/>
        <w:snapToGrid w:val="0"/>
        <w:rPr>
          <w:rFonts w:ascii="仿宋_GB2312" w:hAnsi="仿宋_GB2312" w:eastAsia="仿宋_GB2312" w:cs="仿宋_GB2312"/>
          <w:szCs w:val="21"/>
        </w:rPr>
      </w:pPr>
      <w:bookmarkStart w:id="60" w:name="_Toc31973_WPSOffice_Level2"/>
      <w:bookmarkStart w:id="61" w:name="_Toc22507_WPSOffice_Level2"/>
      <w:r>
        <w:rPr>
          <w:rFonts w:hint="eastAsia" w:ascii="仿宋_GB2312" w:hAnsi="仿宋_GB2312" w:eastAsia="仿宋_GB2312" w:cs="仿宋_GB2312"/>
          <w:szCs w:val="21"/>
        </w:rPr>
        <w:t>12.5除非招标文件另有规定，报价原则上精确到小数点后两位。</w:t>
      </w:r>
      <w:bookmarkEnd w:id="60"/>
      <w:bookmarkEnd w:id="61"/>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13.1投标人应提交投标人须知表13.1条中规定的投标保证金，并作为其投标的一部分。</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（2）中标后不按本须知第34条的规定与采购人签订合同的;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（3）中标后不按本须知第35条的规定提交履约保证金的;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（4）中标后不按本须知第36条的规定缴纳采购代理服务费的;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13.5.4政府采购投标担保函不予退回。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13.6因投标人自身原因导致无法及时退还的，采购人或采购代理机构将不承担相应责任。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14.2上条所述的证明文件，可以是文字资料、图纸和数据。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15.1投标应在投标人须知表15.1条中规定的投标有效期内保持有效。投标有效期不满足要求的投标，其投标将被认定为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4"/>
        <w:jc w:val="center"/>
        <w:rPr>
          <w:rFonts w:ascii="仿宋_GB2312" w:hAnsi="仿宋_GB2312" w:eastAsia="仿宋_GB2312" w:cs="仿宋_GB2312"/>
          <w:szCs w:val="28"/>
        </w:rPr>
      </w:pPr>
      <w:bookmarkStart w:id="62" w:name="_Toc27725_WPSOffice_Level2"/>
      <w:r>
        <w:rPr>
          <w:rFonts w:hint="eastAsia" w:ascii="仿宋_GB2312" w:hAnsi="仿宋_GB2312" w:eastAsia="仿宋_GB2312" w:cs="仿宋_GB2312"/>
          <w:szCs w:val="28"/>
        </w:rPr>
        <w:t>五 投标文件的递交</w:t>
      </w:r>
      <w:bookmarkEnd w:id="62"/>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17.2 所有包装封皮上均应：</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18.1投标人应在投标人须知表18.1中规定的递交投标文件截止时间前，将投标文件递交到投标人须知表18.1中规定的地点。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 投标文件的接收、修改与撤回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19.4 采购人和采购代理机构对所接收并当众宣读投标内容的投标文件概不退回。</w:t>
      </w:r>
    </w:p>
    <w:p>
      <w:pPr>
        <w:pStyle w:val="4"/>
        <w:jc w:val="center"/>
        <w:rPr>
          <w:rFonts w:ascii="仿宋_GB2312" w:hAnsi="仿宋_GB2312" w:eastAsia="仿宋_GB2312" w:cs="仿宋_GB2312"/>
          <w:szCs w:val="28"/>
        </w:rPr>
      </w:pPr>
      <w:bookmarkStart w:id="63" w:name="_Toc988_WPSOffice_Level2"/>
      <w:bookmarkStart w:id="64" w:name="_Toc4544_WPSOffice_Level2"/>
      <w:r>
        <w:rPr>
          <w:rFonts w:hint="eastAsia" w:ascii="仿宋_GB2312" w:hAnsi="仿宋_GB2312" w:eastAsia="仿宋_GB2312" w:cs="仿宋_GB2312"/>
          <w:szCs w:val="28"/>
        </w:rPr>
        <w:t>六 开标及评标</w:t>
      </w:r>
      <w:bookmarkEnd w:id="63"/>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20.1采购人和采购代理机构将按投标人须知表20.1条中规定的开标时间和地点组织公开开标并邀请所有投标人代表参加。</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 3 家的，不得开标。评标委员会成员不得参加开标活动。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22.2采购人或采购代理机构将在递交投标文件截止时间前一个工作日至资格性审查结束前的期间内查询投标人的信用记录。投标人存在不良信用记录的，其投标将被认定为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22.2.2 查询及记录方式：采购人或采购代理机构经办人将查询网页打印并存档备查。投标人不良信用记录以采购人或采购代理机构查询结果为准。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25.1投标人须知表11.3条中要求投标人提供样品的，按照投标人须知表25.1条中样品的评审方法以及评审标准进行评审。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对招标文件的实质性要求进行响应是指与招标文件中带有★号标识内容的文字说明、条条、条件和规格等要求相符。</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27.2评标严格按照招标文件的要求和条件进行。根据实际情况，在投标人须知表27.2条中规定采用下列一种评标方法，详细评标标准见第四章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27.5依据财政部 国务院扶贫办《关于运用政府采购政策支持脱贫攻坚的通知》（财库〔2019〕27 号）的规定，对于聘用建档立卡贫困人员物业公司的项目，在满足价格扣除条件且在投标文件中提交了《聘用建档立卡贫困人员物业公司声明函》的投标人，对其投标报价扣除后参与评审。对具体办法详见第四章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27.6根据财政部、辽宁省财政厅相关规定，对于列入《辽宁省创新产品和服务目录》内的产品、服务实施政府优先采购。具体优先采购办法详见第四章 评标方法。</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（2）采用综合评分法的，评标结果按评审后得分由高到低顺序排列。得分相同的，按第四章评标办法规定执行。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29.2评标委员会将根据评标标准，按投标人须知表29.2条中规定的数量推荐中标候选人。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4"/>
        <w:jc w:val="center"/>
        <w:rPr>
          <w:rFonts w:ascii="仿宋_GB2312" w:hAnsi="仿宋_GB2312" w:eastAsia="仿宋_GB2312" w:cs="仿宋_GB2312"/>
          <w:szCs w:val="28"/>
        </w:rPr>
      </w:pPr>
      <w:r>
        <w:rPr>
          <w:rFonts w:hint="eastAsia" w:ascii="仿宋_GB2312" w:hAnsi="仿宋_GB2312" w:eastAsia="仿宋_GB2312" w:cs="仿宋_GB2312"/>
          <w:szCs w:val="28"/>
        </w:rPr>
        <w:t>七 确定中标</w:t>
      </w:r>
      <w:bookmarkEnd w:id="64"/>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34.3中标人拒绝与采购人签订合同的，采购人可以按照评标报告推荐的中标候选人名单排序，确定下一中标候选人为中标人，也可以重新开展政府采购活动。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35.1中标人应按照投标人须知表35.1条规定向采购人缴纳履约保证金。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中标人须按照投标须知表36条规定，向采购代理机构支付采购代理服务费。</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37.1 采购代理机构工作人员不得以不正当手段获取政府采购代理业务，不得与采购人、投标人恶意串通操纵政府采购活动。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37.2 采购代理机构工作人员不得接受采购人或者投标人组织的宴请、旅游、娱乐，不得收受礼品、现金、有价证券等，不得向采购人或者投标人报销应当由个人承担的费用。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adjustRightInd w:val="0"/>
        <w:snapToGrid w:val="0"/>
        <w:ind w:firstLine="420"/>
        <w:rPr>
          <w:rFonts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rPr>
          <w:rFonts w:ascii="仿宋_GB2312" w:hAnsi="仿宋_GB2312" w:eastAsia="仿宋_GB2312" w:cs="仿宋_GB2312"/>
          <w:szCs w:val="21"/>
        </w:rPr>
      </w:pPr>
    </w:p>
    <w:p/>
    <w:p>
      <w:pPr>
        <w:widowControl/>
        <w:spacing w:line="240" w:lineRule="auto"/>
        <w:jc w:val="left"/>
        <w:rPr>
          <w:rFonts w:ascii="仿宋_GB2312" w:hAnsi="仿宋_GB2312" w:eastAsia="仿宋_GB2312" w:cs="仿宋_GB2312"/>
          <w:sz w:val="21"/>
          <w:szCs w:val="21"/>
        </w:rPr>
      </w:pPr>
      <w:r>
        <w:rPr>
          <w:rFonts w:ascii="仿宋_GB2312" w:hAnsi="仿宋_GB2312" w:eastAsia="仿宋_GB2312" w:cs="仿宋_GB2312"/>
          <w:sz w:val="21"/>
          <w:szCs w:val="21"/>
        </w:rPr>
        <w:br w:type="page"/>
      </w:r>
    </w:p>
    <w:p>
      <w:pPr>
        <w:pStyle w:val="3"/>
        <w:jc w:val="center"/>
      </w:pPr>
      <w:bookmarkStart w:id="65" w:name="_Toc17725_WPSOffice_Level1"/>
      <w:r>
        <w:rPr>
          <w:rFonts w:hint="eastAsia"/>
        </w:rPr>
        <w:t>第二章 投标文件内容及格式</w:t>
      </w:r>
      <w:bookmarkEnd w:id="65"/>
    </w:p>
    <w:p>
      <w:pPr>
        <w:ind w:firstLine="482" w:firstLineChars="200"/>
        <w:rPr>
          <w:rFonts w:ascii="仿宋_GB2312" w:hAnsi="仿宋_GB2312" w:eastAsia="仿宋_GB2312" w:cs="仿宋_GB2312"/>
        </w:rPr>
      </w:pPr>
      <w:bookmarkStart w:id="66" w:name="投标文件内容及格式：Block"/>
      <w:bookmarkEnd w:id="66"/>
      <w:bookmarkStart w:id="67" w:name="sys_投标文件内容及格式：Block"/>
      <w:bookmarkEnd w:id="67"/>
      <w:bookmarkStart w:id="68" w:name="_Toc2481_WPSOffice_Level2"/>
      <w:bookmarkStart w:id="69" w:name="_Toc1538_WPSOffice_Level2"/>
      <w:r>
        <w:rPr>
          <w:rFonts w:hint="eastAsia" w:ascii="仿宋_GB2312" w:hAnsi="仿宋_GB2312" w:eastAsia="仿宋_GB2312" w:cs="仿宋_GB2312"/>
          <w:b/>
        </w:rPr>
        <w:t>一、投标文件、电子文档的外封面、封口、封皮及目录</w:t>
      </w:r>
      <w:bookmarkEnd w:id="68"/>
      <w:bookmarkEnd w:id="69"/>
    </w:p>
    <w:tbl>
      <w:tblPr>
        <w:tblStyle w:val="27"/>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rPr>
      </w:pPr>
      <w:bookmarkStart w:id="70" w:name="_Toc1266_WPSOffice_Level2"/>
      <w:bookmarkStart w:id="71" w:name="_Toc31052_WPSOffice_Level2"/>
      <w:r>
        <w:rPr>
          <w:rFonts w:hint="eastAsia" w:ascii="仿宋_GB2312" w:hAnsi="仿宋_GB2312" w:eastAsia="仿宋_GB2312" w:cs="仿宋_GB2312"/>
          <w:b/>
        </w:rPr>
        <w:t>二、资格证明材料</w:t>
      </w:r>
      <w:bookmarkEnd w:id="70"/>
      <w:bookmarkEnd w:id="71"/>
      <w:r>
        <w:rPr>
          <w:rFonts w:hint="eastAsia" w:ascii="仿宋_GB2312" w:hAnsi="仿宋_GB2312" w:eastAsia="仿宋_GB2312" w:cs="仿宋_GB2312"/>
          <w:b/>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69FFEEED23174853BCBC99E792ED10AC"/>
        </w:placeholder>
      </w:sdtPr>
      <w:sdtEndPr>
        <w:rPr>
          <w:rFonts w:hint="eastAsia" w:ascii="仿宋" w:hAnsi="仿宋" w:eastAsia="仿宋"/>
          <w:szCs w:val="21"/>
        </w:rPr>
      </w:sdtEndPr>
      <w:sdtContent>
        <w:p>
          <w:pPr>
            <w:rPr>
              <w:rFonts w:ascii="仿宋" w:hAnsi="仿宋" w:eastAsia="仿宋"/>
              <w:szCs w:val="21"/>
            </w:rPr>
          </w:pPr>
          <w:bookmarkStart w:id="72" w:name="_Toc25206_WPSOffice_Level2"/>
          <w:bookmarkStart w:id="73" w:name="_Toc22359_WPSOffice_Level2"/>
          <w:bookmarkStart w:id="74" w:name="资格性证明材料：Document"/>
          <w:bookmarkStart w:id="75" w:name="sys_资格性证明材料：Document"/>
        </w:p>
        <w:tbl>
          <w:tblPr>
            <w:tblStyle w:val="2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资格性证明材料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tc>
            <w:sdt>
              <w:sdtPr>
                <w:rPr>
                  <w:rFonts w:hint="eastAsia" w:ascii="仿宋" w:hAnsi="仿宋" w:eastAsia="仿宋"/>
                  <w:sz w:val="24"/>
                </w:rPr>
                <w:alias w:val="包号"/>
                <w:tag w:val="包号"/>
                <w:id w:val="1759554871"/>
                <w:placeholder>
                  <w:docPart w:val="3EDBFDCE723F444D81E4EE7D96897FA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tc>
            <w:sdt>
              <w:sdtPr>
                <w:rPr>
                  <w:rFonts w:hint="eastAsia" w:ascii="仿宋" w:hAnsi="仿宋" w:eastAsia="仿宋"/>
                  <w:sz w:val="24"/>
                </w:rPr>
                <w:alias w:val="包号"/>
                <w:tag w:val="包号"/>
                <w:id w:val="-1725521025"/>
                <w:placeholder>
                  <w:docPart w:val="62C79E80080F46D29E98C4E609A97A5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tc>
            <w:sdt>
              <w:sdtPr>
                <w:rPr>
                  <w:rFonts w:hint="eastAsia" w:ascii="仿宋" w:hAnsi="仿宋" w:eastAsia="仿宋"/>
                  <w:sz w:val="24"/>
                </w:rPr>
                <w:alias w:val="包号"/>
                <w:tag w:val="包号"/>
                <w:id w:val="-321198783"/>
                <w:placeholder>
                  <w:docPart w:val="6E92218A7527451CA23701EE8DA4E22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法定代表人（或非法人组织负责人）身份证明书（自然人投标的无需提供、授权委托人参加投标的无需提供）</w:t>
                </w:r>
              </w:p>
            </w:tc>
            <w:sdt>
              <w:sdtPr>
                <w:rPr>
                  <w:rFonts w:hint="eastAsia" w:ascii="仿宋" w:hAnsi="仿宋" w:eastAsia="仿宋"/>
                  <w:sz w:val="24"/>
                </w:rPr>
                <w:alias w:val="包号"/>
                <w:tag w:val="包号"/>
                <w:id w:val="1432009241"/>
                <w:placeholder>
                  <w:docPart w:val="CA9AFAE793DE403DBCB4376D76C8A96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sdt>
              <w:sdtPr>
                <w:rPr>
                  <w:rFonts w:hint="eastAsia" w:ascii="仿宋" w:hAnsi="仿宋" w:eastAsia="仿宋"/>
                  <w:sz w:val="24"/>
                </w:rPr>
                <w:alias w:val="包号"/>
                <w:tag w:val="包号"/>
                <w:id w:val="-325749099"/>
                <w:placeholder>
                  <w:docPart w:val="324CEF8E194B42229C29E79D6E46FE2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tc>
            <w:sdt>
              <w:sdtPr>
                <w:rPr>
                  <w:rFonts w:hint="eastAsia" w:ascii="仿宋" w:hAnsi="仿宋" w:eastAsia="仿宋"/>
                  <w:sz w:val="24"/>
                </w:rPr>
                <w:alias w:val="包号"/>
                <w:tag w:val="包号"/>
                <w:id w:val="-895359359"/>
                <w:placeholder>
                  <w:docPart w:val="63845A5602924F4888967AC066DB29D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（注：依法免税的投标人，应提供相关证明材料，包括相关法规要求原文及加盖公章的情况说明）</w:t>
                </w:r>
              </w:p>
            </w:tc>
            <w:sdt>
              <w:sdtPr>
                <w:rPr>
                  <w:rFonts w:hint="eastAsia" w:ascii="仿宋" w:hAnsi="仿宋" w:eastAsia="仿宋"/>
                  <w:sz w:val="24"/>
                </w:rPr>
                <w:alias w:val="包号"/>
                <w:tag w:val="包号"/>
                <w:id w:val="-1852333460"/>
                <w:placeholder>
                  <w:docPart w:val="FF8165D9642248979AAFFDDFC98C5A3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开标时间前六个月内任一个月的依法缴纳社会保障资金的缴款凭据复印件（注：依法不需要缴纳社会保障资金的投标人，应提供相关证明材料，包括相关法规要求原文及加盖公章的情况说明）</w:t>
                </w:r>
              </w:p>
            </w:tc>
            <w:sdt>
              <w:sdtPr>
                <w:rPr>
                  <w:rFonts w:hint="eastAsia" w:ascii="仿宋" w:hAnsi="仿宋" w:eastAsia="仿宋"/>
                  <w:sz w:val="24"/>
                </w:rPr>
                <w:alias w:val="包号"/>
                <w:tag w:val="包号"/>
                <w:id w:val="-1880234155"/>
                <w:placeholder>
                  <w:docPart w:val="13A40A652FFB40E89565BBC93A9B866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placeholder>
                  <w:docPart w:val="C740BF5246F9430EAB765508E992EB5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tc>
            <w:sdt>
              <w:sdtPr>
                <w:rPr>
                  <w:rFonts w:hint="eastAsia" w:ascii="仿宋" w:hAnsi="仿宋" w:eastAsia="仿宋"/>
                  <w:sz w:val="24"/>
                </w:rPr>
                <w:alias w:val="包号"/>
                <w:tag w:val="包号"/>
                <w:id w:val="-511678960"/>
                <w:placeholder>
                  <w:docPart w:val="E2D5F869949D4C19971B06F2E3688CC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hint="eastAsia" w:ascii="仿宋" w:hAnsi="仿宋" w:eastAsia="仿宋"/>
                    <w:kern w:val="0"/>
                    <w:sz w:val="20"/>
                    <w:szCs w:val="21"/>
                    <w:lang w:val="en-US" w:eastAsia="zh-CN"/>
                  </w:rPr>
                </w:pPr>
                <w:r>
                  <w:rPr>
                    <w:rFonts w:hint="eastAsia" w:ascii="仿宋" w:hAnsi="仿宋" w:eastAsia="仿宋"/>
                    <w:kern w:val="0"/>
                    <w:sz w:val="20"/>
                    <w:szCs w:val="21"/>
                  </w:rPr>
                  <w:t>1</w:t>
                </w:r>
                <w:r>
                  <w:rPr>
                    <w:rFonts w:hint="eastAsia" w:ascii="仿宋" w:hAnsi="仿宋" w:eastAsia="仿宋"/>
                    <w:kern w:val="0"/>
                    <w:sz w:val="20"/>
                    <w:szCs w:val="21"/>
                    <w:lang w:val="en-US" w:eastAsia="zh-CN"/>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信用记录（采购人或采购代理机构将按照招标文件规定的审查期间内进行查询）</w:t>
                </w:r>
              </w:p>
            </w:tc>
            <w:sdt>
              <w:sdtPr>
                <w:rPr>
                  <w:rFonts w:hint="eastAsia" w:ascii="仿宋" w:hAnsi="仿宋" w:eastAsia="仿宋"/>
                  <w:sz w:val="24"/>
                </w:rPr>
                <w:alias w:val="包号"/>
                <w:tag w:val="包号"/>
                <w:id w:val="-654915755"/>
                <w:placeholder>
                  <w:docPart w:val="F8862FE8D2C04A46B443898D409836E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rPr>
      </w:pPr>
      <w:r>
        <w:rPr>
          <w:rFonts w:hint="eastAsia" w:ascii="仿宋_GB2312" w:hAnsi="仿宋_GB2312" w:eastAsia="仿宋_GB2312" w:cs="仿宋_GB2312"/>
          <w:b/>
        </w:rPr>
        <w:t>三、符合性证明材料</w:t>
      </w:r>
      <w:bookmarkEnd w:id="72"/>
      <w:bookmarkEnd w:id="73"/>
      <w:r>
        <w:rPr>
          <w:rFonts w:hint="eastAsia" w:ascii="仿宋_GB2312" w:hAnsi="仿宋_GB2312" w:eastAsia="仿宋_GB2312" w:cs="仿宋_GB2312"/>
          <w:b/>
        </w:rPr>
        <w:t>（有一项不符合要求，不能进入下一阶段评审）</w:t>
      </w:r>
    </w:p>
    <w:bookmarkEnd w:id="74"/>
    <w:bookmarkEnd w:id="75"/>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69FFEEED23174853BCBC99E792ED10AC"/>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6" w:name="_Toc27769_WPSOffice_Level2"/>
          <w:bookmarkStart w:id="77" w:name="_Toc24432_WPSOffice_Level2"/>
        </w:p>
        <w:tbl>
          <w:tblPr>
            <w:tblStyle w:val="27"/>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449"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938"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eastAsia="仿宋"/>
                  <w:sz w:val="24"/>
                </w:rPr>
                <w:alias w:val="包号"/>
                <w:tag w:val="包号"/>
                <w:id w:val="-86692378"/>
                <w:placeholder>
                  <w:docPart w:val="7041D3AEF0054CC483BA7B46B84C8B0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06" w:type="dxa"/>
                <w:vMerge w:val="restart"/>
                <w:vAlign w:val="center"/>
              </w:tcPr>
              <w:p>
                <w:pPr>
                  <w:jc w:val="center"/>
                  <w:rPr>
                    <w:rFonts w:ascii="仿宋" w:hAnsi="仿宋" w:eastAsia="仿宋"/>
                    <w:kern w:val="0"/>
                    <w:sz w:val="20"/>
                    <w:szCs w:val="21"/>
                  </w:rPr>
                </w:pPr>
                <w:r>
                  <w:rPr>
                    <w:rFonts w:ascii="仿宋" w:hAnsi="仿宋" w:eastAsia="仿宋"/>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w:t>
                </w:r>
              </w:p>
            </w:tc>
            <w:sdt>
              <w:sdtPr>
                <w:rPr>
                  <w:rFonts w:hint="eastAsia" w:ascii="仿宋" w:hAnsi="仿宋" w:eastAsia="仿宋"/>
                  <w:sz w:val="24"/>
                </w:rPr>
                <w:alias w:val="包号"/>
                <w:tag w:val="包号"/>
                <w:id w:val="2145854392"/>
                <w:placeholder>
                  <w:docPart w:val="CFFDC56062CC4CCABB1A2A9538CBC7C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sz w:val="24"/>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eastAsia="仿宋"/>
                  <w:sz w:val="24"/>
                </w:rPr>
                <w:alias w:val="包号"/>
                <w:tag w:val="包号"/>
                <w:id w:val="703140822"/>
                <w:placeholder>
                  <w:docPart w:val="EF71D5910C2A49A98826BF4CBE0855D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服务价格明细表</w:t>
                </w:r>
              </w:p>
            </w:tc>
            <w:sdt>
              <w:sdtPr>
                <w:rPr>
                  <w:rFonts w:hint="eastAsia" w:ascii="仿宋" w:hAnsi="仿宋" w:eastAsia="仿宋"/>
                  <w:sz w:val="24"/>
                </w:rPr>
                <w:alias w:val="包号"/>
                <w:tag w:val="包号"/>
                <w:id w:val="-205563201"/>
                <w:placeholder>
                  <w:docPart w:val="76CCC7FB6DBD4D78866C878529E142F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服务需求响应表</w:t>
                </w:r>
              </w:p>
            </w:tc>
            <w:sdt>
              <w:sdtPr>
                <w:rPr>
                  <w:rFonts w:hint="eastAsia" w:ascii="仿宋" w:hAnsi="仿宋" w:eastAsia="仿宋"/>
                  <w:sz w:val="24"/>
                </w:rPr>
                <w:alias w:val="包号"/>
                <w:tag w:val="包号"/>
                <w:id w:val="-1493939448"/>
                <w:placeholder>
                  <w:docPart w:val="4F992FEF4DEC42FF8C270210C46CA79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eastAsia="仿宋"/>
                  <w:sz w:val="24"/>
                </w:rPr>
                <w:alias w:val="包号"/>
                <w:tag w:val="包号"/>
                <w:id w:val="935405479"/>
                <w:placeholder>
                  <w:docPart w:val="5F48E305B5F94E068373F9D586E6714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eastAsia="仿宋"/>
                  <w:sz w:val="24"/>
                </w:rPr>
                <w:alias w:val="包号"/>
                <w:tag w:val="包号"/>
                <w:id w:val="421839565"/>
                <w:placeholder>
                  <w:docPart w:val="E152687E07D745D994098ACE2074EE0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sz w:val="24"/>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449" w:type="dxa"/>
                <w:vAlign w:val="center"/>
              </w:tcPr>
              <w:p>
                <w:pPr>
                  <w:adjustRightInd w:val="0"/>
                  <w:snapToGrid w:val="0"/>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sdt>
              <w:sdtPr>
                <w:rPr>
                  <w:rFonts w:hint="eastAsia" w:ascii="仿宋" w:hAnsi="仿宋" w:eastAsia="仿宋"/>
                  <w:sz w:val="24"/>
                </w:rPr>
                <w:alias w:val="包号"/>
                <w:tag w:val="包号"/>
                <w:id w:val="801957058"/>
                <w:placeholder>
                  <w:docPart w:val="1E6ACC98A4374B53AC63991BC43EE14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sz w:val="24"/>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p>
          <w:pPr>
            <w:rPr>
              <w:rFonts w:asciiTheme="majorEastAsia" w:hAnsiTheme="majorEastAsia" w:eastAsiaTheme="majorEastAsia"/>
              <w:color w:val="000000" w:themeColor="text1"/>
              <w14:textFill>
                <w14:solidFill>
                  <w14:schemeClr w14:val="tx1"/>
                </w14:solidFill>
              </w14:textFill>
            </w:rPr>
          </w:pPr>
        </w:p>
      </w:sdtContent>
    </w:sdt>
    <w:bookmarkEnd w:id="76"/>
    <w:bookmarkEnd w:id="77"/>
    <w:p>
      <w:pPr>
        <w:snapToGrid w:val="0"/>
        <w:spacing w:before="120" w:beforeLines="50"/>
        <w:ind w:firstLine="482" w:firstLineChars="200"/>
        <w:rPr>
          <w:rFonts w:ascii="仿宋_GB2312" w:hAnsi="仿宋_GB2312" w:eastAsia="仿宋_GB2312" w:cs="仿宋_GB2312"/>
          <w:b/>
        </w:rPr>
      </w:pPr>
      <w:r>
        <w:rPr>
          <w:rFonts w:hint="eastAsia" w:ascii="仿宋_GB2312" w:hAnsi="仿宋_GB2312" w:eastAsia="仿宋_GB2312" w:cs="仿宋_GB2312"/>
          <w:b/>
        </w:rPr>
        <w:t>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placeholder>
          <w:docPart w:val="69FFEEED23174853BCBC99E792ED10AC"/>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27"/>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340"/>
            <w:gridCol w:w="992"/>
            <w:gridCol w:w="85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fldChar w:fldCharType="begin"/>
                </w:r>
                <w:r>
                  <w:rPr>
                    <w:rFonts w:hint="eastAsia" w:ascii="仿宋" w:hAnsi="仿宋" w:eastAsia="仿宋"/>
                    <w:kern w:val="0"/>
                    <w:sz w:val="24"/>
                  </w:rPr>
                  <w:instrText xml:space="preserve"> DOCPROPERTY  其它证明  \* MERGEFORMAT </w:instrText>
                </w:r>
                <w:r>
                  <w:rPr>
                    <w:rFonts w:hint="eastAsia" w:ascii="仿宋" w:hAnsi="仿宋" w:eastAsia="仿宋"/>
                    <w:kern w:val="0"/>
                    <w:sz w:val="24"/>
                  </w:rPr>
                  <w:fldChar w:fldCharType="separate"/>
                </w:r>
                <w:r>
                  <w:rPr>
                    <w:rFonts w:hint="eastAsia" w:ascii="仿宋" w:hAnsi="仿宋" w:eastAsia="仿宋"/>
                    <w:kern w:val="0"/>
                    <w:sz w:val="24"/>
                  </w:rPr>
                  <w:t>序号</w:t>
                </w:r>
                <w:r>
                  <w:rPr>
                    <w:rFonts w:hint="eastAsia" w:ascii="仿宋" w:hAnsi="仿宋" w:eastAsia="仿宋"/>
                    <w:kern w:val="0"/>
                    <w:sz w:val="24"/>
                  </w:rPr>
                  <w:fldChar w:fldCharType="end"/>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其他材料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包号</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1</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cs="Times New Roman"/>
                  <w:kern w:val="0"/>
                  <w:sz w:val="24"/>
                  <w:szCs w:val="20"/>
                </w:rPr>
                <w:alias w:val="包号"/>
                <w:tag w:val="包号"/>
                <w:id w:val="1759244228"/>
                <w:placeholder>
                  <w:docPart w:val="FCC01C90F5B8420C98240C78FDC7428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14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2</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中小企业声明函</w:t>
                </w:r>
              </w:p>
            </w:tc>
            <w:sdt>
              <w:sdtPr>
                <w:rPr>
                  <w:rFonts w:hint="eastAsia" w:ascii="仿宋" w:hAnsi="仿宋" w:eastAsia="仿宋" w:cs="Times New Roman"/>
                  <w:kern w:val="0"/>
                  <w:sz w:val="24"/>
                  <w:szCs w:val="20"/>
                </w:rPr>
                <w:alias w:val="包号"/>
                <w:tag w:val="包号"/>
                <w:id w:val="-257913245"/>
                <w:placeholder>
                  <w:docPart w:val="13B13A10F091477EA52A7336651F6BC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16</w:t>
                </w:r>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3</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cs="Times New Roman"/>
                  <w:kern w:val="0"/>
                  <w:sz w:val="24"/>
                  <w:szCs w:val="20"/>
                </w:rPr>
                <w:alias w:val="包号"/>
                <w:tag w:val="包号"/>
                <w:id w:val="288324398"/>
                <w:placeholder>
                  <w:docPart w:val="2FFFD7D4F050447D94C52D379AEC313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17</w:t>
                </w:r>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4</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聘用建档立卡贫困人员物业公司声明函</w:t>
                </w:r>
              </w:p>
            </w:tc>
            <w:sdt>
              <w:sdtPr>
                <w:rPr>
                  <w:rFonts w:hint="eastAsia" w:ascii="仿宋" w:hAnsi="仿宋" w:eastAsia="仿宋" w:cs="Times New Roman"/>
                  <w:kern w:val="0"/>
                  <w:sz w:val="24"/>
                  <w:szCs w:val="20"/>
                </w:rPr>
                <w:alias w:val="包号"/>
                <w:tag w:val="包号"/>
                <w:id w:val="569707325"/>
                <w:placeholder>
                  <w:docPart w:val="B00F51CC3AB74808B867D4E156047A6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18</w:t>
                </w:r>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5</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列入《辽宁省创新产品和服务目录》内的产品、服务的证明材料（如适用）</w:t>
                </w:r>
              </w:p>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（此项要求可视实际情况设置在符合性证明材料或其他材料中）</w:t>
                </w:r>
              </w:p>
            </w:tc>
            <w:sdt>
              <w:sdtPr>
                <w:rPr>
                  <w:rFonts w:hint="eastAsia" w:ascii="仿宋" w:hAnsi="仿宋" w:eastAsia="仿宋" w:cs="Times New Roman"/>
                  <w:kern w:val="0"/>
                  <w:sz w:val="24"/>
                  <w:szCs w:val="20"/>
                </w:rPr>
                <w:alias w:val="包号"/>
                <w:tag w:val="包号"/>
                <w:id w:val="-1715111531"/>
                <w:placeholder>
                  <w:docPart w:val="9E3EEB7865BF45A0B9CDE4A50456EF6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14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kern w:val="0"/>
                    <w:sz w:val="24"/>
                  </w:rPr>
                </w:pPr>
              </w:p>
            </w:tc>
          </w:tr>
        </w:tbl>
        <w:p>
          <w:pPr>
            <w:rPr>
              <w:rFonts w:asciiTheme="majorEastAsia" w:hAnsiTheme="majorEastAsia" w:eastAsiaTheme="majorEastAsia"/>
            </w:rPr>
          </w:pPr>
        </w:p>
      </w:sdtContent>
    </w:sdt>
    <w:p>
      <w:pPr>
        <w:ind w:firstLine="482" w:firstLineChars="200"/>
        <w:rPr>
          <w:rFonts w:ascii="仿宋_GB2312" w:hAnsi="仿宋_GB2312" w:eastAsia="仿宋_GB2312" w:cs="仿宋_GB2312"/>
          <w:b/>
        </w:rPr>
      </w:pPr>
      <w:bookmarkStart w:id="78" w:name="_Toc23127_WPSOffice_Level2"/>
      <w:bookmarkStart w:id="79" w:name="_Toc24011_WPSOffice_Level2"/>
      <w:r>
        <w:rPr>
          <w:rFonts w:hint="eastAsia" w:ascii="仿宋_GB2312" w:hAnsi="仿宋_GB2312" w:eastAsia="仿宋_GB2312" w:cs="仿宋_GB2312"/>
          <w:b/>
        </w:rPr>
        <w:t>重要提示：</w:t>
      </w:r>
      <w:bookmarkEnd w:id="78"/>
      <w:bookmarkEnd w:id="79"/>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1、投标人提供的证明材料，除需要投标人填报或有特殊说明外，均须按要求提供。</w:t>
      </w:r>
      <w:r>
        <w:rPr>
          <w:rFonts w:hint="eastAsia" w:ascii="仿宋" w:hAnsi="仿宋" w:cs="仿宋_GB2312"/>
          <w:b/>
          <w:bCs/>
          <w:sz w:val="21"/>
          <w:szCs w:val="21"/>
        </w:rPr>
        <w:t xml:space="preserve"> </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2、投标人在编制投标文件时，对于给定格式的文件内容，必须按照给定的标准格式进行填报；对于没有给定标准格式的文件内容，可以由投标人自行设计。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3、投标文件应用中文书写。投标文件中所附或所引用的材料不是中文时，应附中文译本，并加盖公章（自然人投标的，无需加盖单位公章，需要签字）。</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4、</w:t>
      </w:r>
      <w:r>
        <w:rPr>
          <w:rFonts w:hint="eastAsia" w:ascii="仿宋" w:hAnsi="仿宋" w:cs="仿宋_GB2312"/>
          <w:b/>
          <w:bCs/>
          <w:sz w:val="21"/>
          <w:szCs w:val="21"/>
        </w:rPr>
        <w:t>“资格证明材料”</w:t>
      </w:r>
      <w:r>
        <w:rPr>
          <w:rFonts w:hint="eastAsia" w:ascii="仿宋" w:hAnsi="仿宋" w:cs="仿宋_GB2312"/>
          <w:sz w:val="21"/>
          <w:szCs w:val="21"/>
        </w:rPr>
        <w:t>所列内容即为采购项目的资格审查条件，有一项不符合要求，不能进入下一阶段评审。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5、</w:t>
      </w:r>
      <w:r>
        <w:rPr>
          <w:rFonts w:hint="eastAsia" w:ascii="仿宋" w:hAnsi="仿宋" w:cs="仿宋_GB2312"/>
          <w:b/>
          <w:bCs/>
          <w:sz w:val="21"/>
          <w:szCs w:val="21"/>
        </w:rPr>
        <w:t>“符合性证明材料”</w:t>
      </w:r>
      <w:r>
        <w:rPr>
          <w:rFonts w:hint="eastAsia" w:ascii="仿宋" w:hAnsi="仿宋" w:cs="仿宋_GB2312"/>
          <w:sz w:val="21"/>
          <w:szCs w:val="21"/>
        </w:rPr>
        <w:t>所列内容即为采购项目的符合性审查条件，有一项不符合要求，不能进入下一阶段评审。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6、“其他材料”</w:t>
      </w:r>
    </w:p>
    <w:p>
      <w:pPr>
        <w:adjustRightInd w:val="0"/>
        <w:snapToGrid w:val="0"/>
        <w:spacing w:line="300" w:lineRule="exact"/>
        <w:ind w:firstLine="420" w:firstLineChars="200"/>
        <w:rPr>
          <w:rFonts w:ascii="仿宋" w:hAnsi="仿宋" w:cs="仿宋_GB2312"/>
          <w:kern w:val="0"/>
          <w:sz w:val="21"/>
          <w:szCs w:val="21"/>
        </w:rPr>
      </w:pPr>
      <w:r>
        <w:rPr>
          <w:rFonts w:hint="eastAsia" w:ascii="仿宋" w:hAnsi="仿宋" w:cs="仿宋_GB2312"/>
          <w:sz w:val="21"/>
          <w:szCs w:val="21"/>
        </w:rPr>
        <w:t>（1）</w:t>
      </w:r>
      <w:r>
        <w:rPr>
          <w:rFonts w:hint="eastAsia" w:ascii="仿宋" w:hAnsi="仿宋" w:cs="仿宋_GB2312"/>
          <w:kern w:val="0"/>
          <w:sz w:val="21"/>
          <w:szCs w:val="21"/>
        </w:rPr>
        <w:t>综合评分法：</w:t>
      </w:r>
      <w:r>
        <w:rPr>
          <w:rFonts w:hint="eastAsia" w:ascii="仿宋" w:hAnsi="仿宋" w:cs="仿宋_GB2312"/>
          <w:sz w:val="21"/>
          <w:szCs w:val="21"/>
        </w:rPr>
        <w:t>投标人可就</w:t>
      </w:r>
      <w:r>
        <w:rPr>
          <w:rFonts w:hint="eastAsia" w:ascii="仿宋" w:hAnsi="仿宋" w:cs="仿宋_GB2312"/>
          <w:kern w:val="0"/>
          <w:sz w:val="21"/>
          <w:szCs w:val="21"/>
        </w:rPr>
        <w:t>招标文件要求以及评分细则中各项要求提供相应材料。</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w:t>
      </w:r>
      <w:r>
        <w:rPr>
          <w:rFonts w:hint="eastAsia" w:ascii="仿宋" w:hAnsi="仿宋" w:cs="仿宋_GB2312"/>
          <w:kern w:val="0"/>
          <w:sz w:val="21"/>
          <w:szCs w:val="21"/>
        </w:rPr>
        <w:t>最低评标价法：</w:t>
      </w:r>
      <w:r>
        <w:rPr>
          <w:rFonts w:hint="eastAsia" w:ascii="仿宋" w:hAnsi="仿宋" w:cs="仿宋_GB2312"/>
          <w:sz w:val="21"/>
          <w:szCs w:val="21"/>
        </w:rPr>
        <w:t>投标人可就</w:t>
      </w:r>
      <w:r>
        <w:rPr>
          <w:rFonts w:hint="eastAsia" w:ascii="仿宋" w:hAnsi="仿宋" w:cs="仿宋_GB2312"/>
          <w:kern w:val="0"/>
          <w:sz w:val="21"/>
          <w:szCs w:val="21"/>
        </w:rPr>
        <w:t>招标文件要求提供相应材料。</w:t>
      </w:r>
    </w:p>
    <w:p>
      <w: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格式1</w:t>
      </w:r>
    </w:p>
    <w:p>
      <w:pPr>
        <w:jc w:val="center"/>
        <w:rPr>
          <w:rFonts w:ascii="仿宋" w:hAnsi="仿宋" w:cs="仿宋_GB2312"/>
          <w:b/>
          <w:bCs/>
          <w:sz w:val="32"/>
          <w:szCs w:val="32"/>
        </w:rPr>
      </w:pPr>
      <w:bookmarkStart w:id="80" w:name="_Toc21090_WPSOffice_Level2"/>
      <w:bookmarkStart w:id="81" w:name="_Toc26322_WPSOffice_Level2"/>
      <w:r>
        <w:rPr>
          <w:rFonts w:hint="eastAsia" w:ascii="仿宋" w:hAnsi="仿宋" w:cs="仿宋_GB2312"/>
          <w:b/>
          <w:bCs/>
          <w:sz w:val="32"/>
          <w:szCs w:val="32"/>
        </w:rPr>
        <w:t>投标文件、电子文档外封面、封口格式</w:t>
      </w:r>
      <w:bookmarkEnd w:id="80"/>
      <w:bookmarkEnd w:id="81"/>
    </w:p>
    <w:p>
      <w:pPr>
        <w:rPr>
          <w:rFonts w:ascii="仿宋" w:hAnsi="仿宋" w:cs="仿宋_GB2312"/>
        </w:rPr>
      </w:pPr>
      <w:r>
        <w:rPr>
          <w:rFonts w:hint="eastAsia" w:ascii="仿宋" w:hAnsi="仿宋" w:cs="仿宋_GB2312"/>
          <w:sz w:val="28"/>
          <w:szCs w:val="28"/>
        </w:rPr>
        <w:t>封面格式：</w:t>
      </w:r>
    </w:p>
    <w:tbl>
      <w:tblPr>
        <w:tblStyle w:val="27"/>
        <w:tblW w:w="59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rPr>
            </w:pPr>
            <w:r>
              <w:rPr>
                <w:rFonts w:hint="eastAsia" w:ascii="仿宋" w:hAnsi="仿宋" w:cs="仿宋_GB2312"/>
                <w:b/>
                <w:bCs/>
                <w:sz w:val="44"/>
                <w:szCs w:val="52"/>
              </w:rPr>
              <w:t>投标文件/电子文档</w:t>
            </w: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所投包号：第  包</w:t>
            </w: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项目名称：</w:t>
            </w: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项目编号：</w:t>
            </w:r>
          </w:p>
          <w:p>
            <w:pPr>
              <w:jc w:val="center"/>
              <w:rPr>
                <w:rFonts w:ascii="仿宋" w:hAnsi="仿宋" w:cs="仿宋_GB2312"/>
                <w:sz w:val="21"/>
                <w:szCs w:val="21"/>
              </w:rPr>
            </w:pPr>
          </w:p>
          <w:p>
            <w:pPr>
              <w:jc w:val="center"/>
              <w:rPr>
                <w:rFonts w:ascii="仿宋" w:hAnsi="仿宋" w:cs="仿宋_GB2312"/>
                <w:sz w:val="21"/>
                <w:szCs w:val="21"/>
              </w:rPr>
            </w:pPr>
          </w:p>
          <w:p>
            <w:pPr>
              <w:jc w:val="center"/>
              <w:rPr>
                <w:rFonts w:ascii="仿宋" w:hAnsi="仿宋" w:cs="仿宋_GB2312"/>
                <w:sz w:val="21"/>
                <w:szCs w:val="21"/>
              </w:rPr>
            </w:pPr>
          </w:p>
          <w:p>
            <w:pPr>
              <w:jc w:val="left"/>
              <w:rPr>
                <w:rFonts w:ascii="仿宋" w:hAnsi="仿宋" w:cs="仿宋_GB2312"/>
              </w:rPr>
            </w:pPr>
            <w:r>
              <w:rPr>
                <w:rFonts w:hint="eastAsia" w:ascii="仿宋" w:hAnsi="仿宋" w:cs="仿宋_GB2312"/>
                <w:sz w:val="21"/>
                <w:szCs w:val="21"/>
              </w:rPr>
              <w:t>投标人名称（加盖单位公章）</w:t>
            </w:r>
          </w:p>
        </w:tc>
      </w:tr>
    </w:tbl>
    <w:p>
      <w:pPr>
        <w:rPr>
          <w:rFonts w:ascii="仿宋" w:hAnsi="仿宋" w:cs="仿宋_GB2312"/>
          <w:sz w:val="21"/>
          <w:szCs w:val="21"/>
        </w:rPr>
      </w:pPr>
    </w:p>
    <w:p>
      <w:pPr>
        <w:rPr>
          <w:rFonts w:ascii="仿宋" w:hAnsi="仿宋" w:cs="仿宋_GB2312"/>
        </w:rPr>
      </w:pPr>
      <w:r>
        <w:rPr>
          <w:rFonts w:hint="eastAsia" w:ascii="仿宋" w:hAnsi="仿宋" w:cs="仿宋_GB2312"/>
          <w:szCs w:val="32"/>
        </w:rPr>
        <w:t>封口格式：</w:t>
      </w:r>
    </w:p>
    <w:tbl>
      <w:tblPr>
        <w:tblStyle w:val="2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rPr>
            </w:pPr>
            <w:r>
              <w:rPr>
                <w:rFonts w:hint="eastAsia" w:ascii="仿宋" w:hAnsi="仿宋" w:cs="仿宋_GB2312"/>
              </w:rPr>
              <w:t>——于</w:t>
            </w:r>
            <w:r>
              <w:rPr>
                <w:rFonts w:hint="eastAsia" w:ascii="宋体" w:hAnsi="宋体" w:eastAsia="宋体" w:cs="宋体"/>
              </w:rPr>
              <w:t>  </w:t>
            </w:r>
            <w:r>
              <w:rPr>
                <w:rFonts w:hint="eastAsia" w:ascii="仿宋" w:hAnsi="仿宋" w:cs="仿宋_GB2312"/>
              </w:rPr>
              <w:t xml:space="preserve"> 年</w:t>
            </w:r>
            <w:r>
              <w:rPr>
                <w:rFonts w:hint="eastAsia" w:ascii="宋体" w:hAnsi="宋体" w:eastAsia="宋体" w:cs="宋体"/>
              </w:rPr>
              <w:t> </w:t>
            </w:r>
            <w:r>
              <w:rPr>
                <w:rFonts w:hint="eastAsia" w:ascii="仿宋" w:hAnsi="仿宋" w:cs="仿宋_GB2312"/>
              </w:rPr>
              <w:t xml:space="preserve"> 月</w:t>
            </w:r>
            <w:r>
              <w:rPr>
                <w:rFonts w:hint="eastAsia" w:ascii="宋体" w:hAnsi="宋体" w:eastAsia="宋体" w:cs="宋体"/>
              </w:rPr>
              <w:t> </w:t>
            </w:r>
            <w:r>
              <w:rPr>
                <w:rFonts w:hint="eastAsia" w:ascii="仿宋" w:hAnsi="仿宋" w:cs="仿宋_GB2312"/>
              </w:rPr>
              <w:t xml:space="preserve"> 日</w:t>
            </w:r>
            <w:r>
              <w:rPr>
                <w:rFonts w:hint="eastAsia" w:ascii="宋体" w:hAnsi="宋体" w:eastAsia="宋体" w:cs="宋体"/>
              </w:rPr>
              <w:t>  </w:t>
            </w:r>
            <w:r>
              <w:rPr>
                <w:rFonts w:hint="eastAsia" w:ascii="仿宋" w:hAnsi="仿宋" w:cs="仿宋_GB2312"/>
              </w:rPr>
              <w:t xml:space="preserve"> 时之前不准启封（公章）——</w:t>
            </w:r>
          </w:p>
        </w:tc>
      </w:tr>
    </w:tbl>
    <w:p>
      <w:pPr>
        <w:rPr>
          <w:rFonts w:ascii="仿宋" w:hAnsi="仿宋" w:cs="仿宋_GB2312"/>
        </w:rPr>
      </w:pPr>
    </w:p>
    <w:p>
      <w:pPr>
        <w:widowControl/>
        <w:spacing w:line="240" w:lineRule="auto"/>
        <w:jc w:val="left"/>
        <w:rPr>
          <w:rFonts w:ascii="仿宋" w:hAnsi="仿宋" w:cs="仿宋_GB2312"/>
        </w:rPr>
      </w:pPr>
      <w:r>
        <w:rPr>
          <w:rFonts w:ascii="仿宋" w:hAnsi="仿宋" w:cs="仿宋_GB2312"/>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格式2</w:t>
      </w:r>
    </w:p>
    <w:p>
      <w:pPr>
        <w:jc w:val="center"/>
        <w:rPr>
          <w:rFonts w:ascii="仿宋" w:hAnsi="仿宋" w:cs="仿宋_GB2312"/>
          <w:b/>
          <w:bCs/>
          <w:sz w:val="32"/>
          <w:szCs w:val="32"/>
        </w:rPr>
      </w:pPr>
      <w:r>
        <w:rPr>
          <w:rFonts w:ascii="仿宋" w:hAnsi="仿宋"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XXs+2QAAAAoBAAAPAAAAAAAAAAEAIAAAACIAAABkcnMvZG93bnJldi54bWxQSwECFAAU&#10;AAAACACHTuJAqlJnj/ABAADoAwAADgAAAAAAAAABACAAAAAoAQAAZHJzL2Uyb0RvYy54bWxQSwUG&#10;AAAAAAYABgBZAQAAig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cs="仿宋_GB2312"/>
          <w:b/>
          <w:bCs/>
          <w:sz w:val="32"/>
          <w:szCs w:val="32"/>
        </w:rPr>
        <w:t>投标文件的封皮</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jc w:val="center"/>
        <w:rPr>
          <w:rFonts w:ascii="仿宋" w:hAnsi="仿宋" w:cs="仿宋_GB2312"/>
          <w:b/>
          <w:bCs/>
          <w:sz w:val="52"/>
          <w:szCs w:val="52"/>
        </w:rPr>
      </w:pPr>
      <w:r>
        <w:rPr>
          <w:rFonts w:hint="eastAsia" w:ascii="仿宋" w:hAnsi="仿宋" w:cs="仿宋_GB2312"/>
          <w:b/>
          <w:bCs/>
          <w:sz w:val="52"/>
          <w:szCs w:val="52"/>
        </w:rPr>
        <w:t>投  标  文  件</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r>
        <w:rPr>
          <w:rFonts w:hint="eastAsia" w:ascii="仿宋" w:hAnsi="仿宋" w:cs="仿宋_GB2312"/>
          <w:sz w:val="28"/>
          <w:szCs w:val="28"/>
        </w:rPr>
        <w:t>所投包号：第  包</w:t>
      </w:r>
    </w:p>
    <w:p>
      <w:pPr>
        <w:rPr>
          <w:rFonts w:ascii="仿宋" w:hAnsi="仿宋" w:cs="仿宋_GB2312"/>
          <w:sz w:val="28"/>
          <w:szCs w:val="28"/>
        </w:rPr>
      </w:pPr>
      <w:r>
        <w:rPr>
          <w:rFonts w:hint="eastAsia" w:ascii="仿宋" w:hAnsi="仿宋" w:cs="仿宋_GB2312"/>
          <w:sz w:val="28"/>
          <w:szCs w:val="28"/>
        </w:rPr>
        <w:t>项目名称：</w:t>
      </w:r>
    </w:p>
    <w:p>
      <w:pPr>
        <w:rPr>
          <w:rFonts w:ascii="仿宋" w:hAnsi="仿宋" w:cs="仿宋_GB2312"/>
          <w:sz w:val="28"/>
          <w:szCs w:val="28"/>
        </w:rPr>
      </w:pPr>
      <w:r>
        <w:rPr>
          <w:rFonts w:hint="eastAsia" w:ascii="仿宋" w:hAnsi="仿宋" w:cs="仿宋_GB2312"/>
          <w:sz w:val="28"/>
          <w:szCs w:val="28"/>
        </w:rPr>
        <w:t>项目编号：</w:t>
      </w:r>
    </w:p>
    <w:p>
      <w:pPr>
        <w:rPr>
          <w:rFonts w:ascii="仿宋" w:hAnsi="仿宋" w:cs="仿宋_GB2312"/>
          <w:sz w:val="28"/>
          <w:szCs w:val="28"/>
        </w:rPr>
      </w:pPr>
      <w:r>
        <w:rPr>
          <w:rFonts w:hint="eastAsia" w:ascii="仿宋" w:hAnsi="仿宋" w:cs="仿宋_GB2312"/>
          <w:sz w:val="28"/>
          <w:szCs w:val="28"/>
        </w:rPr>
        <w:t>投标人名称 ：</w:t>
      </w:r>
    </w:p>
    <w:p>
      <w:pPr>
        <w:rPr>
          <w:rFonts w:ascii="仿宋" w:hAnsi="仿宋" w:cs="仿宋_GB2312"/>
          <w:sz w:val="28"/>
          <w:szCs w:val="28"/>
        </w:rPr>
      </w:pPr>
      <w:r>
        <w:rPr>
          <w:rFonts w:hint="eastAsia" w:ascii="仿宋" w:hAnsi="仿宋" w:cs="仿宋_GB2312"/>
          <w:sz w:val="28"/>
          <w:szCs w:val="28"/>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格式3</w:t>
      </w:r>
    </w:p>
    <w:p>
      <w:pPr>
        <w:spacing w:before="240" w:beforeLines="100" w:after="240" w:afterLines="100"/>
        <w:ind w:right="-24" w:rightChars="-10"/>
        <w:jc w:val="center"/>
        <w:rPr>
          <w:rFonts w:ascii="仿宋" w:hAnsi="仿宋" w:cs="仿宋_GB2312"/>
          <w:b/>
          <w:sz w:val="32"/>
          <w:szCs w:val="32"/>
        </w:rPr>
      </w:pPr>
      <w:bookmarkStart w:id="82" w:name="_Toc2304_WPSOffice_Level2"/>
      <w:bookmarkStart w:id="83" w:name="_Toc21414_WPSOffice_Level2"/>
      <w:r>
        <w:rPr>
          <w:rFonts w:hint="eastAsia" w:ascii="仿宋" w:hAnsi="仿宋" w:cs="仿宋_GB2312"/>
          <w:b/>
          <w:sz w:val="32"/>
          <w:szCs w:val="32"/>
        </w:rPr>
        <w:t>目  录</w:t>
      </w:r>
      <w:bookmarkEnd w:id="82"/>
      <w:bookmarkEnd w:id="83"/>
    </w:p>
    <w:p>
      <w:pPr>
        <w:rPr>
          <w:rFonts w:ascii="仿宋" w:hAnsi="仿宋" w:cs="仿宋_GB2312"/>
        </w:rPr>
      </w:pPr>
      <w:bookmarkStart w:id="84" w:name="_Toc30940_WPSOffice_Level2"/>
      <w:bookmarkStart w:id="85" w:name="_Toc7636_WPSOffice_Level2"/>
      <w:r>
        <w:rPr>
          <w:rFonts w:hint="eastAsia" w:ascii="仿宋" w:hAnsi="仿宋" w:cs="仿宋_GB2312"/>
        </w:rPr>
        <w:t>一、资格证明材料</w:t>
      </w:r>
      <w:bookmarkEnd w:id="84"/>
      <w:bookmarkEnd w:id="85"/>
    </w:p>
    <w:p>
      <w:pPr>
        <w:rPr>
          <w:rFonts w:ascii="仿宋" w:hAnsi="仿宋" w:cs="仿宋_GB2312"/>
        </w:rPr>
      </w:pPr>
      <w:r>
        <w:rPr>
          <w:rFonts w:hint="eastAsia" w:ascii="仿宋" w:hAnsi="仿宋" w:cs="仿宋_GB2312"/>
        </w:rPr>
        <w:t>……</w:t>
      </w:r>
    </w:p>
    <w:p>
      <w:pPr>
        <w:rPr>
          <w:rFonts w:ascii="仿宋" w:hAnsi="仿宋" w:cs="仿宋_GB2312"/>
        </w:rPr>
      </w:pPr>
      <w:bookmarkStart w:id="86" w:name="_Toc31702_WPSOffice_Level2"/>
      <w:bookmarkStart w:id="87" w:name="_Toc13950_WPSOffice_Level2"/>
      <w:r>
        <w:rPr>
          <w:rFonts w:hint="eastAsia" w:ascii="仿宋" w:hAnsi="仿宋" w:cs="仿宋_GB2312"/>
        </w:rPr>
        <w:t>二、符合性证明材料</w:t>
      </w:r>
      <w:bookmarkEnd w:id="86"/>
      <w:bookmarkEnd w:id="87"/>
    </w:p>
    <w:p>
      <w:pPr>
        <w:rPr>
          <w:rFonts w:ascii="仿宋" w:hAnsi="仿宋" w:cs="仿宋_GB2312"/>
        </w:rPr>
      </w:pPr>
      <w:r>
        <w:rPr>
          <w:rFonts w:hint="eastAsia" w:ascii="仿宋" w:hAnsi="仿宋" w:cs="仿宋_GB2312"/>
        </w:rPr>
        <w:t>……</w:t>
      </w:r>
    </w:p>
    <w:p>
      <w:pPr>
        <w:rPr>
          <w:rFonts w:ascii="仿宋" w:hAnsi="仿宋" w:cs="仿宋_GB2312"/>
        </w:rPr>
      </w:pPr>
      <w:bookmarkStart w:id="88" w:name="_Toc9090_WPSOffice_Level2"/>
      <w:bookmarkStart w:id="89" w:name="_Toc14854_WPSOffice_Level2"/>
      <w:r>
        <w:rPr>
          <w:rFonts w:hint="eastAsia" w:ascii="仿宋" w:hAnsi="仿宋" w:cs="仿宋_GB2312"/>
        </w:rPr>
        <w:t>三、其它材料</w:t>
      </w:r>
      <w:bookmarkEnd w:id="88"/>
      <w:bookmarkEnd w:id="89"/>
    </w:p>
    <w:p>
      <w:pPr>
        <w:rPr>
          <w:rFonts w:ascii="仿宋" w:hAnsi="仿宋" w:cs="仿宋_GB2312"/>
          <w:szCs w:val="21"/>
        </w:rPr>
      </w:pPr>
      <w:r>
        <w:rPr>
          <w:rFonts w:hint="eastAsia" w:ascii="仿宋" w:hAnsi="仿宋" w:cs="仿宋_GB2312"/>
          <w:szCs w:val="21"/>
        </w:rPr>
        <w:t>……</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adjustRightInd w:val="0"/>
        <w:snapToGrid w:val="0"/>
        <w:ind w:firstLine="480" w:firstLineChars="200"/>
        <w:rPr>
          <w:rFonts w:ascii="仿宋" w:hAnsi="仿宋" w:cs="仿宋_GB2312"/>
        </w:rPr>
      </w:pPr>
      <w:r>
        <w:rPr>
          <w:rFonts w:hint="eastAsia" w:ascii="仿宋" w:hAnsi="仿宋"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pStyle w:val="4"/>
        <w:snapToGrid w:val="0"/>
        <w:spacing w:before="0" w:after="0" w:line="240" w:lineRule="auto"/>
        <w:rPr>
          <w:rFonts w:ascii="仿宋" w:hAnsi="仿宋" w:eastAsia="仿宋" w:cs="仿宋_GB2312"/>
          <w:b w:val="0"/>
          <w:bCs w:val="0"/>
        </w:rPr>
      </w:pPr>
      <w:r>
        <w:rPr>
          <w:rFonts w:hint="eastAsia" w:ascii="仿宋" w:hAnsi="仿宋" w:eastAsia="仿宋" w:cs="仿宋_GB2312"/>
        </w:rPr>
        <w:br w:type="page"/>
      </w:r>
      <w:r>
        <w:rPr>
          <w:rFonts w:hint="eastAsia" w:ascii="仿宋" w:hAnsi="仿宋" w:eastAsia="仿宋" w:cs="仿宋_GB2312"/>
          <w:szCs w:val="28"/>
        </w:rPr>
        <w:t>格式4</w:t>
      </w:r>
      <w:bookmarkStart w:id="90" w:name="_Toc3401_WPSOffice_Level2"/>
      <w:bookmarkStart w:id="91" w:name="_Toc16924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法定代表人（或非法人组织负责人）身份证明书</w:t>
      </w:r>
      <w:bookmarkEnd w:id="90"/>
      <w:bookmarkEnd w:id="91"/>
    </w:p>
    <w:p>
      <w:pPr>
        <w:ind w:firstLine="960" w:firstLineChars="400"/>
        <w:rPr>
          <w:rFonts w:ascii="仿宋" w:hAnsi="仿宋" w:cs="仿宋_GB2312"/>
          <w:szCs w:val="21"/>
        </w:rPr>
      </w:pPr>
      <w:r>
        <w:rPr>
          <w:rFonts w:hint="eastAsia" w:ascii="仿宋" w:hAnsi="仿宋" w:cs="仿宋_GB2312"/>
          <w:szCs w:val="21"/>
        </w:rPr>
        <w:t>姓名：</w:t>
      </w:r>
      <w:r>
        <w:rPr>
          <w:rFonts w:hint="eastAsia" w:ascii="仿宋" w:hAnsi="仿宋" w:cs="仿宋_GB2312"/>
          <w:szCs w:val="21"/>
          <w:u w:val="single"/>
        </w:rPr>
        <w:t xml:space="preserve">        </w:t>
      </w:r>
      <w:r>
        <w:rPr>
          <w:rFonts w:hint="eastAsia" w:ascii="仿宋" w:hAnsi="仿宋" w:cs="仿宋_GB2312"/>
          <w:szCs w:val="21"/>
        </w:rPr>
        <w:t>，性别：</w:t>
      </w:r>
      <w:r>
        <w:rPr>
          <w:rFonts w:hint="eastAsia" w:ascii="仿宋" w:hAnsi="仿宋" w:cs="仿宋_GB2312"/>
          <w:szCs w:val="21"/>
          <w:u w:val="single"/>
        </w:rPr>
        <w:t xml:space="preserve">        </w:t>
      </w:r>
      <w:r>
        <w:rPr>
          <w:rFonts w:hint="eastAsia" w:ascii="仿宋" w:hAnsi="仿宋" w:cs="仿宋_GB2312"/>
          <w:szCs w:val="21"/>
        </w:rPr>
        <w:t>，出生日期：</w:t>
      </w:r>
      <w:r>
        <w:rPr>
          <w:rFonts w:hint="eastAsia" w:ascii="仿宋" w:hAnsi="仿宋" w:cs="仿宋_GB2312"/>
          <w:szCs w:val="21"/>
          <w:u w:val="single"/>
        </w:rPr>
        <w:t xml:space="preserve">         </w:t>
      </w:r>
      <w:r>
        <w:rPr>
          <w:rFonts w:hint="eastAsia" w:ascii="仿宋" w:hAnsi="仿宋" w:cs="仿宋_GB2312"/>
          <w:szCs w:val="21"/>
        </w:rPr>
        <w:t>，现任职务：</w:t>
      </w:r>
      <w:r>
        <w:rPr>
          <w:rFonts w:hint="eastAsia" w:ascii="仿宋" w:hAnsi="仿宋" w:cs="仿宋_GB2312"/>
          <w:szCs w:val="21"/>
          <w:u w:val="single"/>
        </w:rPr>
        <w:t xml:space="preserve">       </w:t>
      </w:r>
      <w:r>
        <w:rPr>
          <w:rFonts w:hint="eastAsia" w:ascii="仿宋" w:hAnsi="仿宋" w:cs="仿宋_GB2312"/>
          <w:szCs w:val="21"/>
        </w:rPr>
        <w:t>，系</w:t>
      </w:r>
      <w:r>
        <w:rPr>
          <w:rFonts w:hint="eastAsia" w:ascii="仿宋" w:hAnsi="仿宋" w:cs="仿宋_GB2312"/>
          <w:szCs w:val="21"/>
          <w:u w:val="single"/>
        </w:rPr>
        <w:t xml:space="preserve">            </w:t>
      </w:r>
      <w:r>
        <w:rPr>
          <w:rFonts w:hint="eastAsia" w:ascii="仿宋" w:hAnsi="仿宋" w:cs="仿宋_GB2312"/>
          <w:szCs w:val="21"/>
        </w:rPr>
        <w:t>（投标人名称）的法定代表人（或非法人组织负责人）。</w:t>
      </w:r>
    </w:p>
    <w:p>
      <w:pPr>
        <w:rPr>
          <w:rFonts w:ascii="仿宋" w:hAnsi="仿宋" w:cs="仿宋_GB2312"/>
          <w:szCs w:val="21"/>
        </w:rPr>
      </w:pP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特此证明。</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szCs w:val="21"/>
              </w:rPr>
            </w:pPr>
            <w:r>
              <w:rPr>
                <w:rFonts w:hint="eastAsia" w:ascii="仿宋" w:hAnsi="仿宋" w:cs="仿宋_GB2312"/>
                <w:szCs w:val="21"/>
              </w:rPr>
              <w:t>（※法定代表人（或非法人组织负责人）身份证正、反面复印件※）</w:t>
            </w:r>
          </w:p>
        </w:tc>
      </w:tr>
    </w:tbl>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spacing w:line="480" w:lineRule="auto"/>
        <w:rPr>
          <w:rFonts w:ascii="仿宋" w:hAnsi="仿宋" w:cs="仿宋_GB2312"/>
          <w:u w:val="single"/>
        </w:rPr>
      </w:pPr>
      <w:r>
        <w:rPr>
          <w:rFonts w:hint="eastAsia" w:ascii="仿宋" w:hAnsi="仿宋" w:cs="仿宋_GB2312"/>
        </w:rPr>
        <w:t>投标人名称（加盖单位公章）：</w:t>
      </w:r>
      <w:r>
        <w:rPr>
          <w:rFonts w:hint="eastAsia" w:ascii="仿宋" w:hAnsi="仿宋" w:cs="仿宋_GB2312"/>
          <w:u w:val="single"/>
        </w:rPr>
        <w:t xml:space="preserve">           </w:t>
      </w:r>
    </w:p>
    <w:p>
      <w:pPr>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rPr>
          <w:rFonts w:ascii="仿宋" w:hAnsi="仿宋" w:cs="仿宋_GB2312"/>
          <w:szCs w:val="21"/>
        </w:rPr>
      </w:pPr>
      <w:r>
        <w:rPr>
          <w:rFonts w:hint="eastAsia" w:ascii="仿宋" w:hAnsi="仿宋" w:cs="仿宋_GB2312"/>
          <w:szCs w:val="21"/>
        </w:rPr>
        <w:br w:type="page"/>
      </w:r>
    </w:p>
    <w:p>
      <w:pPr>
        <w:pStyle w:val="4"/>
        <w:snapToGrid w:val="0"/>
        <w:spacing w:before="0" w:after="0" w:line="240" w:lineRule="auto"/>
        <w:rPr>
          <w:rFonts w:ascii="仿宋" w:hAnsi="仿宋" w:eastAsia="仿宋" w:cs="仿宋_GB2312"/>
          <w:b w:val="0"/>
          <w:bCs w:val="0"/>
        </w:rPr>
      </w:pPr>
      <w:r>
        <w:rPr>
          <w:rFonts w:hint="eastAsia" w:ascii="仿宋" w:hAnsi="仿宋" w:eastAsia="仿宋" w:cs="仿宋_GB2312"/>
          <w:szCs w:val="28"/>
        </w:rPr>
        <w:t>格式5</w:t>
      </w:r>
      <w:bookmarkStart w:id="92" w:name="_Toc122_WPSOffice_Level2"/>
      <w:bookmarkStart w:id="93" w:name="_Toc21833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法定代表人（或非法人组织负责人）授权委托书</w:t>
      </w:r>
      <w:bookmarkEnd w:id="92"/>
      <w:bookmarkEnd w:id="93"/>
    </w:p>
    <w:p>
      <w:pPr>
        <w:ind w:firstLine="480" w:firstLineChars="200"/>
        <w:rPr>
          <w:rFonts w:ascii="仿宋" w:hAnsi="仿宋" w:cs="仿宋_GB2312"/>
          <w:szCs w:val="21"/>
          <w:u w:val="single"/>
        </w:rPr>
      </w:pPr>
      <w:r>
        <w:rPr>
          <w:rFonts w:hint="eastAsia" w:ascii="仿宋" w:hAnsi="仿宋" w:cs="仿宋_GB2312"/>
          <w:szCs w:val="21"/>
        </w:rPr>
        <w:t>单位名称：</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法定代表人（或非法人组织负责人）姓名：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tabs>
          <w:tab w:val="left" w:pos="5205"/>
        </w:tabs>
        <w:ind w:firstLine="480" w:firstLineChars="200"/>
        <w:rPr>
          <w:rFonts w:ascii="仿宋" w:hAnsi="仿宋" w:cs="仿宋_GB2312"/>
          <w:szCs w:val="21"/>
          <w:u w:val="single"/>
        </w:rPr>
      </w:pPr>
      <w:r>
        <w:rPr>
          <w:rFonts w:hint="eastAsia" w:ascii="仿宋" w:hAnsi="仿宋" w:cs="仿宋_GB2312"/>
          <w:szCs w:val="21"/>
        </w:rPr>
        <w:t>住所地：</w:t>
      </w:r>
      <w:r>
        <w:rPr>
          <w:rFonts w:hint="eastAsia" w:ascii="仿宋" w:hAnsi="仿宋" w:cs="仿宋_GB2312"/>
          <w:szCs w:val="21"/>
          <w:u w:val="single"/>
        </w:rPr>
        <w:t xml:space="preserve">                    </w:t>
      </w:r>
      <w:r>
        <w:rPr>
          <w:rFonts w:hint="eastAsia" w:ascii="仿宋" w:hAnsi="仿宋" w:cs="仿宋_GB2312"/>
          <w:szCs w:val="21"/>
          <w:u w:val="single"/>
        </w:rPr>
        <w:tab/>
      </w:r>
    </w:p>
    <w:p>
      <w:pPr>
        <w:ind w:firstLine="480" w:firstLineChars="200"/>
        <w:rPr>
          <w:rFonts w:ascii="仿宋" w:hAnsi="仿宋" w:cs="仿宋_GB2312"/>
          <w:szCs w:val="21"/>
          <w:u w:val="single"/>
        </w:rPr>
      </w:pPr>
      <w:r>
        <w:rPr>
          <w:rFonts w:hint="eastAsia" w:ascii="仿宋" w:hAnsi="仿宋" w:cs="仿宋_GB2312"/>
          <w:szCs w:val="21"/>
        </w:rPr>
        <w:t>授权委托人姓名：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工作单位：</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住址：</w:t>
      </w:r>
      <w:r>
        <w:rPr>
          <w:rFonts w:hint="eastAsia" w:ascii="仿宋" w:hAnsi="仿宋" w:cs="仿宋_GB2312"/>
          <w:szCs w:val="21"/>
          <w:u w:val="single"/>
        </w:rPr>
        <w:t xml:space="preserve">                      </w:t>
      </w:r>
      <w:r>
        <w:rPr>
          <w:rFonts w:hint="eastAsia" w:ascii="仿宋" w:hAnsi="仿宋" w:cs="仿宋_GB2312"/>
          <w:szCs w:val="21"/>
        </w:rPr>
        <w:t xml:space="preserve">                   电话：</w:t>
      </w:r>
      <w:r>
        <w:rPr>
          <w:rFonts w:hint="eastAsia" w:ascii="仿宋" w:hAnsi="仿宋" w:cs="仿宋_GB2312"/>
          <w:szCs w:val="21"/>
          <w:u w:val="single"/>
        </w:rPr>
        <w:t xml:space="preserve">               </w:t>
      </w:r>
    </w:p>
    <w:p>
      <w:pPr>
        <w:ind w:firstLine="480" w:firstLineChars="200"/>
        <w:rPr>
          <w:rFonts w:ascii="仿宋" w:hAnsi="仿宋" w:cs="仿宋_GB2312"/>
          <w:szCs w:val="21"/>
        </w:rPr>
      </w:pPr>
      <w:r>
        <w:rPr>
          <w:rFonts w:hint="eastAsia" w:ascii="仿宋" w:hAnsi="仿宋" w:cs="仿宋_GB2312"/>
          <w:szCs w:val="21"/>
        </w:rPr>
        <w:t>现委托</w:t>
      </w:r>
      <w:r>
        <w:rPr>
          <w:rFonts w:hint="eastAsia" w:ascii="仿宋" w:hAnsi="仿宋" w:cs="仿宋_GB2312"/>
          <w:szCs w:val="21"/>
          <w:u w:val="single"/>
        </w:rPr>
        <w:t xml:space="preserve">           </w:t>
      </w:r>
      <w:r>
        <w:rPr>
          <w:rFonts w:hint="eastAsia" w:ascii="仿宋" w:hAnsi="仿宋" w:cs="仿宋_GB2312"/>
          <w:szCs w:val="21"/>
        </w:rPr>
        <w:t>就</w:t>
      </w:r>
      <w:r>
        <w:rPr>
          <w:rFonts w:hint="eastAsia" w:ascii="仿宋" w:hAnsi="仿宋" w:cs="仿宋_GB2312"/>
          <w:szCs w:val="21"/>
          <w:u w:val="single"/>
        </w:rPr>
        <w:t>（项目编号、项目名称、包号）</w:t>
      </w:r>
      <w:r>
        <w:rPr>
          <w:rFonts w:hint="eastAsia" w:ascii="仿宋" w:hAnsi="仿宋" w:cs="仿宋_GB2312"/>
          <w:szCs w:val="21"/>
        </w:rPr>
        <w:t>投标中，以我单位名义处理一切与之有关的事务。</w:t>
      </w:r>
    </w:p>
    <w:p>
      <w:pPr>
        <w:ind w:firstLine="480" w:firstLineChars="200"/>
        <w:rPr>
          <w:rFonts w:ascii="仿宋" w:hAnsi="仿宋" w:cs="仿宋_GB2312"/>
          <w:szCs w:val="21"/>
        </w:rPr>
      </w:pPr>
      <w:r>
        <w:rPr>
          <w:rFonts w:hint="eastAsia" w:ascii="仿宋" w:hAnsi="仿宋" w:cs="仿宋_GB2312"/>
          <w:szCs w:val="21"/>
        </w:rPr>
        <w:t>本授权书于</w:t>
      </w:r>
      <w:r>
        <w:rPr>
          <w:rFonts w:hint="eastAsia" w:ascii="仿宋" w:hAnsi="仿宋" w:cs="仿宋_GB2312"/>
          <w:szCs w:val="21"/>
          <w:u w:val="single"/>
        </w:rPr>
        <w:t xml:space="preserve">   </w:t>
      </w:r>
      <w:r>
        <w:rPr>
          <w:rFonts w:hint="eastAsia" w:ascii="仿宋" w:hAnsi="仿宋" w:cs="仿宋_GB2312"/>
          <w:szCs w:val="21"/>
        </w:rPr>
        <w:t>年</w:t>
      </w:r>
      <w:r>
        <w:rPr>
          <w:rFonts w:hint="eastAsia" w:ascii="仿宋" w:hAnsi="仿宋" w:cs="仿宋_GB2312"/>
          <w:szCs w:val="21"/>
          <w:u w:val="single"/>
        </w:rPr>
        <w:t xml:space="preserve">   </w:t>
      </w:r>
      <w:r>
        <w:rPr>
          <w:rFonts w:hint="eastAsia" w:ascii="仿宋" w:hAnsi="仿宋" w:cs="仿宋_GB2312"/>
          <w:szCs w:val="21"/>
        </w:rPr>
        <w:t>月</w:t>
      </w:r>
      <w:r>
        <w:rPr>
          <w:rFonts w:hint="eastAsia" w:ascii="仿宋" w:hAnsi="仿宋" w:cs="仿宋_GB2312"/>
          <w:szCs w:val="21"/>
          <w:u w:val="single"/>
        </w:rPr>
        <w:t xml:space="preserve">   </w:t>
      </w:r>
      <w:r>
        <w:rPr>
          <w:rFonts w:hint="eastAsia" w:ascii="仿宋" w:hAnsi="仿宋" w:cs="仿宋_GB2312"/>
          <w:szCs w:val="21"/>
        </w:rPr>
        <w:t>日签字或盖章生效，无转委托，特此声明。</w:t>
      </w:r>
    </w:p>
    <w:p>
      <w:pPr>
        <w:rPr>
          <w:rFonts w:ascii="仿宋" w:hAnsi="仿宋" w:cs="仿宋_GB2312"/>
          <w:szCs w:val="21"/>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szCs w:val="21"/>
              </w:rPr>
            </w:pPr>
            <w:r>
              <w:rPr>
                <w:rFonts w:hint="eastAsia" w:ascii="仿宋" w:hAnsi="仿宋" w:cs="仿宋_GB2312"/>
                <w:szCs w:val="21"/>
              </w:rPr>
              <w:t>（※授权委托人身份证正、反面复印件※）</w:t>
            </w:r>
          </w:p>
        </w:tc>
      </w:tr>
    </w:tbl>
    <w:p>
      <w:pPr>
        <w:rPr>
          <w:rFonts w:ascii="仿宋" w:hAnsi="仿宋" w:cs="仿宋_GB2312"/>
          <w:szCs w:val="21"/>
        </w:rPr>
      </w:pPr>
    </w:p>
    <w:p>
      <w:pPr>
        <w:rPr>
          <w:rFonts w:ascii="仿宋" w:hAnsi="仿宋" w:cs="仿宋_GB2312"/>
          <w:szCs w:val="21"/>
        </w:rPr>
      </w:pPr>
      <w:r>
        <w:rPr>
          <w:rFonts w:hint="eastAsia" w:ascii="仿宋" w:hAnsi="仿宋" w:cs="仿宋_GB2312"/>
          <w:szCs w:val="21"/>
        </w:rPr>
        <w:t>委托人（加盖单位公章）：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法定代表人（或非法人组织负责人）（签字或盖章）：</w:t>
      </w:r>
      <w:r>
        <w:rPr>
          <w:rFonts w:hint="eastAsia" w:ascii="仿宋" w:hAnsi="仿宋" w:cs="仿宋_GB2312"/>
          <w:szCs w:val="21"/>
          <w:u w:val="single"/>
        </w:rPr>
        <w:t xml:space="preserve">                   </w:t>
      </w: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授权委托人（签字或盖章）：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详细通讯地址：</w:t>
      </w:r>
      <w:r>
        <w:rPr>
          <w:rFonts w:hint="eastAsia" w:ascii="仿宋" w:hAnsi="仿宋" w:cs="仿宋_GB2312"/>
          <w:szCs w:val="21"/>
          <w:u w:val="single"/>
        </w:rPr>
        <w:t xml:space="preserve">                      </w:t>
      </w:r>
      <w:r>
        <w:rPr>
          <w:rFonts w:hint="eastAsia" w:ascii="仿宋" w:hAnsi="仿宋" w:cs="仿宋_GB2312"/>
          <w:szCs w:val="21"/>
        </w:rPr>
        <w:t xml:space="preserve">      邮政编码 ：</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传        真：</w:t>
      </w:r>
      <w:r>
        <w:rPr>
          <w:rFonts w:hint="eastAsia" w:ascii="仿宋" w:hAnsi="仿宋" w:cs="仿宋_GB2312"/>
          <w:szCs w:val="21"/>
          <w:u w:val="single"/>
        </w:rPr>
        <w:t xml:space="preserve">                      </w:t>
      </w:r>
      <w:r>
        <w:rPr>
          <w:rFonts w:hint="eastAsia" w:ascii="仿宋" w:hAnsi="仿宋" w:cs="仿宋_GB2312"/>
          <w:szCs w:val="21"/>
        </w:rPr>
        <w:t xml:space="preserve">      电     话：</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rPr>
          <w:rFonts w:ascii="仿宋" w:hAnsi="仿宋" w:cs="仿宋_GB2312"/>
          <w:szCs w:val="28"/>
        </w:rPr>
      </w:pPr>
      <w:r>
        <w:rPr>
          <w:rFonts w:hint="eastAsia" w:ascii="仿宋" w:hAnsi="仿宋" w:cs="仿宋_GB2312"/>
          <w:szCs w:val="28"/>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格式6</w:t>
      </w:r>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具有良好的商业信誉和健全的财务会计制度的承诺函</w:t>
      </w:r>
    </w:p>
    <w:p>
      <w:pPr>
        <w:spacing w:before="240" w:beforeLines="100" w:after="240" w:afterLines="100" w:line="480" w:lineRule="exact"/>
        <w:ind w:right="720" w:rightChars="300"/>
        <w:jc w:val="center"/>
        <w:rPr>
          <w:rFonts w:ascii="仿宋" w:hAnsi="仿宋" w:cs="仿宋_GB2312"/>
          <w:sz w:val="28"/>
          <w:szCs w:val="28"/>
        </w:rPr>
      </w:pPr>
      <w:r>
        <w:rPr>
          <w:rFonts w:hint="eastAsia" w:ascii="仿宋" w:hAnsi="仿宋" w:cs="仿宋_GB2312"/>
          <w:sz w:val="28"/>
          <w:szCs w:val="28"/>
        </w:rPr>
        <w:t>（格式自拟）</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rPr>
          <w:rFonts w:ascii="仿宋" w:hAnsi="仿宋" w:cs="仿宋_GB2312"/>
          <w:szCs w:val="28"/>
        </w:rPr>
      </w:pPr>
      <w:r>
        <w:rPr>
          <w:rFonts w:hint="eastAsia" w:ascii="仿宋" w:hAnsi="仿宋" w:cs="仿宋_GB2312"/>
          <w:szCs w:val="28"/>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格式7</w:t>
      </w:r>
    </w:p>
    <w:p>
      <w:pPr>
        <w:spacing w:before="240" w:beforeLines="100" w:after="240" w:afterLines="100"/>
        <w:ind w:right="-24" w:rightChars="-10"/>
        <w:jc w:val="center"/>
        <w:rPr>
          <w:rFonts w:ascii="仿宋" w:hAnsi="仿宋" w:cs="仿宋_GB2312"/>
          <w:b/>
          <w:sz w:val="32"/>
          <w:szCs w:val="32"/>
        </w:rPr>
      </w:pPr>
      <w:bookmarkStart w:id="94" w:name="_Toc23728_WPSOffice_Level2"/>
      <w:bookmarkStart w:id="95" w:name="_Toc12037_WPSOffice_Level2"/>
      <w:r>
        <w:rPr>
          <w:rFonts w:hint="eastAsia" w:ascii="仿宋" w:hAnsi="仿宋" w:cs="仿宋_GB2312"/>
          <w:b/>
          <w:sz w:val="32"/>
          <w:szCs w:val="32"/>
        </w:rPr>
        <w:t>具备履行合同所必需的设备和专业技术能力声明函</w:t>
      </w:r>
      <w:bookmarkEnd w:id="94"/>
      <w:bookmarkEnd w:id="95"/>
    </w:p>
    <w:p>
      <w:pPr>
        <w:spacing w:before="240" w:beforeLines="100" w:after="240" w:afterLines="100" w:line="480" w:lineRule="exact"/>
        <w:ind w:right="720" w:rightChars="300"/>
        <w:jc w:val="center"/>
        <w:rPr>
          <w:rFonts w:ascii="仿宋" w:hAnsi="仿宋" w:cs="仿宋_GB2312"/>
          <w:sz w:val="28"/>
          <w:szCs w:val="28"/>
        </w:rPr>
      </w:pPr>
      <w:bookmarkStart w:id="96" w:name="_Toc28831_WPSOffice_Level2"/>
      <w:bookmarkStart w:id="97" w:name="_Toc1917_WPSOffice_Level2"/>
      <w:r>
        <w:rPr>
          <w:rFonts w:hint="eastAsia" w:ascii="仿宋" w:hAnsi="仿宋" w:cs="仿宋_GB2312"/>
          <w:sz w:val="28"/>
          <w:szCs w:val="28"/>
        </w:rPr>
        <w:t>（格式自拟）</w:t>
      </w:r>
      <w:bookmarkEnd w:id="96"/>
      <w:bookmarkEnd w:id="97"/>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b/>
          <w:sz w:val="28"/>
          <w:szCs w:val="28"/>
        </w:rPr>
      </w:pPr>
      <w:r>
        <w:rPr>
          <w:rFonts w:hint="eastAsia" w:ascii="仿宋" w:hAnsi="仿宋" w:cs="仿宋_GB2312"/>
          <w:b/>
          <w:sz w:val="28"/>
          <w:szCs w:val="28"/>
        </w:rPr>
        <w:br w:type="page"/>
      </w:r>
    </w:p>
    <w:p>
      <w:pPr>
        <w:pStyle w:val="4"/>
        <w:snapToGrid w:val="0"/>
        <w:spacing w:before="0" w:after="0" w:line="240" w:lineRule="auto"/>
        <w:rPr>
          <w:rFonts w:ascii="仿宋" w:hAnsi="仿宋" w:eastAsia="仿宋" w:cs="仿宋_GB2312"/>
        </w:rPr>
      </w:pPr>
      <w:r>
        <w:rPr>
          <w:rFonts w:hint="eastAsia" w:ascii="仿宋" w:hAnsi="仿宋" w:eastAsia="仿宋" w:cs="仿宋_GB2312"/>
          <w:szCs w:val="28"/>
        </w:rPr>
        <w:t>格式8</w:t>
      </w:r>
    </w:p>
    <w:p>
      <w:pPr>
        <w:spacing w:before="240" w:beforeLines="100" w:after="240" w:afterLines="100" w:line="480" w:lineRule="exact"/>
        <w:ind w:right="720" w:rightChars="300"/>
        <w:jc w:val="center"/>
        <w:rPr>
          <w:rFonts w:ascii="仿宋" w:hAnsi="仿宋" w:cs="仿宋_GB2312"/>
          <w:b/>
          <w:sz w:val="32"/>
          <w:szCs w:val="32"/>
        </w:rPr>
      </w:pPr>
      <w:r>
        <w:rPr>
          <w:rFonts w:hint="eastAsia" w:ascii="仿宋" w:hAnsi="仿宋" w:cs="仿宋_GB2312"/>
          <w:b/>
          <w:sz w:val="44"/>
          <w:szCs w:val="44"/>
        </w:rPr>
        <w:t xml:space="preserve">  </w:t>
      </w:r>
      <w:r>
        <w:rPr>
          <w:rFonts w:hint="eastAsia" w:ascii="仿宋" w:hAnsi="仿宋" w:cs="仿宋_GB2312"/>
          <w:b/>
          <w:sz w:val="32"/>
          <w:szCs w:val="32"/>
        </w:rPr>
        <w:t xml:space="preserve"> </w:t>
      </w:r>
      <w:bookmarkStart w:id="98" w:name="_Toc11967_WPSOffice_Level2"/>
      <w:bookmarkStart w:id="99" w:name="_Toc7498_WPSOffice_Level2"/>
      <w:r>
        <w:rPr>
          <w:rFonts w:hint="eastAsia" w:ascii="仿宋" w:hAnsi="仿宋" w:cs="仿宋_GB2312"/>
          <w:b/>
          <w:sz w:val="32"/>
          <w:szCs w:val="32"/>
        </w:rPr>
        <w:t>参加政府采购活动前3年内在经营活动中没有重大违法记录的书面声明</w:t>
      </w:r>
      <w:bookmarkEnd w:id="98"/>
      <w:bookmarkEnd w:id="99"/>
    </w:p>
    <w:p>
      <w:pPr>
        <w:ind w:right="720" w:rightChars="300"/>
        <w:rPr>
          <w:rFonts w:ascii="仿宋" w:hAnsi="仿宋" w:cs="仿宋_GB2312"/>
          <w:b/>
          <w:szCs w:val="21"/>
        </w:rPr>
      </w:pPr>
      <w:r>
        <w:rPr>
          <w:rFonts w:hint="eastAsia" w:ascii="仿宋" w:hAnsi="仿宋" w:cs="仿宋_GB2312"/>
          <w:b/>
          <w:szCs w:val="21"/>
          <w:u w:val="single"/>
        </w:rPr>
        <w:t xml:space="preserve">（采购人或采购代理机构名称） </w:t>
      </w:r>
      <w:r>
        <w:rPr>
          <w:rFonts w:hint="eastAsia" w:ascii="仿宋" w:hAnsi="仿宋" w:cs="仿宋_GB2312"/>
          <w:b/>
          <w:szCs w:val="21"/>
        </w:rPr>
        <w:t xml:space="preserve"> ：</w:t>
      </w:r>
    </w:p>
    <w:p>
      <w:pPr>
        <w:ind w:right="-24" w:rightChars="-10" w:firstLine="564" w:firstLineChars="235"/>
        <w:rPr>
          <w:rFonts w:ascii="仿宋" w:hAnsi="仿宋" w:cs="仿宋_GB2312"/>
          <w:szCs w:val="21"/>
        </w:rPr>
      </w:pPr>
      <w:r>
        <w:rPr>
          <w:rFonts w:hint="eastAsia" w:ascii="仿宋" w:hAnsi="仿宋"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ind w:right="-24" w:rightChars="-10" w:firstLine="424" w:firstLineChars="177"/>
        <w:rPr>
          <w:rFonts w:ascii="仿宋" w:hAnsi="仿宋" w:cs="仿宋_GB2312"/>
          <w:szCs w:val="21"/>
        </w:rPr>
      </w:pPr>
      <w:r>
        <w:rPr>
          <w:rFonts w:hint="eastAsia" w:ascii="仿宋" w:hAnsi="仿宋" w:cs="仿宋_GB2312"/>
          <w:szCs w:val="21"/>
        </w:rPr>
        <w:t>如发现我单位提供的声明函不实时，我单位将按照《政府采购法》有关提供虚假材料的规定，接受处罚。</w:t>
      </w:r>
    </w:p>
    <w:p>
      <w:pPr>
        <w:ind w:right="1200" w:rightChars="500" w:firstLine="480" w:firstLineChars="200"/>
        <w:rPr>
          <w:rFonts w:ascii="仿宋" w:hAnsi="仿宋" w:cs="仿宋_GB2312"/>
          <w:szCs w:val="21"/>
        </w:rPr>
      </w:pPr>
      <w:r>
        <w:rPr>
          <w:rFonts w:hint="eastAsia" w:ascii="仿宋" w:hAnsi="仿宋" w:cs="仿宋_GB2312"/>
          <w:szCs w:val="21"/>
        </w:rPr>
        <w:t>特此声明。</w:t>
      </w:r>
    </w:p>
    <w:p>
      <w:pPr>
        <w:spacing w:line="5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line="360" w:lineRule="exact"/>
        <w:ind w:right="1200" w:rightChars="500"/>
        <w:rPr>
          <w:rFonts w:ascii="仿宋" w:hAnsi="仿宋" w:cs="仿宋_GB2312"/>
          <w:szCs w:val="21"/>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ind w:firstLine="480" w:firstLineChars="200"/>
        <w:rPr>
          <w:rFonts w:ascii="仿宋" w:hAnsi="仿宋" w:cs="仿宋_GB2312"/>
          <w:szCs w:val="21"/>
        </w:rPr>
      </w:pPr>
      <w:r>
        <w:rPr>
          <w:rFonts w:hint="eastAsia" w:ascii="仿宋" w:hAnsi="仿宋" w:cs="仿宋_GB2312"/>
          <w:szCs w:val="21"/>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格式9</w:t>
      </w:r>
    </w:p>
    <w:p>
      <w:pPr>
        <w:spacing w:before="240" w:beforeLines="100" w:after="240" w:afterLines="100"/>
        <w:ind w:right="-24" w:rightChars="-10"/>
        <w:jc w:val="center"/>
        <w:rPr>
          <w:rFonts w:ascii="仿宋" w:hAnsi="仿宋" w:cs="仿宋_GB2312"/>
          <w:b/>
          <w:sz w:val="32"/>
          <w:szCs w:val="32"/>
        </w:rPr>
      </w:pPr>
      <w:bookmarkStart w:id="100" w:name="_Toc16873_WPSOffice_Level2"/>
      <w:bookmarkStart w:id="101" w:name="_Toc30548_WPSOffice_Level2"/>
      <w:r>
        <w:rPr>
          <w:rFonts w:hint="eastAsia" w:ascii="仿宋" w:hAnsi="仿宋" w:cs="仿宋_GB2312"/>
          <w:b/>
          <w:sz w:val="32"/>
          <w:szCs w:val="32"/>
        </w:rPr>
        <w:t>联合体协议书</w:t>
      </w:r>
      <w:bookmarkEnd w:id="100"/>
      <w:bookmarkEnd w:id="101"/>
    </w:p>
    <w:p>
      <w:pPr>
        <w:pStyle w:val="17"/>
        <w:rPr>
          <w:rFonts w:ascii="仿宋" w:hAnsi="仿宋" w:cs="仿宋_GB2312"/>
        </w:rPr>
      </w:pPr>
      <w:r>
        <w:rPr>
          <w:rFonts w:hint="eastAsia" w:ascii="仿宋" w:hAnsi="仿宋" w:cs="仿宋_GB2312"/>
          <w:u w:val="single"/>
        </w:rPr>
        <w:t>(采购人或采购代理机构)</w:t>
      </w:r>
      <w:r>
        <w:rPr>
          <w:rFonts w:hint="eastAsia" w:ascii="仿宋" w:hAnsi="仿宋" w:cs="仿宋_GB2312"/>
        </w:rPr>
        <w:t>：</w:t>
      </w:r>
    </w:p>
    <w:p>
      <w:pPr>
        <w:pStyle w:val="17"/>
        <w:ind w:firstLine="480" w:firstLineChars="200"/>
        <w:rPr>
          <w:rFonts w:ascii="仿宋" w:hAnsi="仿宋" w:cs="仿宋_GB2312"/>
        </w:rPr>
      </w:pPr>
      <w:r>
        <w:rPr>
          <w:rFonts w:hint="eastAsia" w:ascii="仿宋" w:hAnsi="仿宋" w:cs="仿宋_GB2312"/>
        </w:rPr>
        <w:t>经研究，我方决定自愿组成联合体共同参加</w:t>
      </w:r>
      <w:r>
        <w:rPr>
          <w:rFonts w:hint="eastAsia" w:ascii="仿宋" w:hAnsi="仿宋" w:cs="仿宋_GB2312"/>
          <w:u w:val="single"/>
        </w:rPr>
        <w:t>(项目名称、项目编号、包号)</w:t>
      </w:r>
      <w:r>
        <w:rPr>
          <w:rFonts w:hint="eastAsia" w:ascii="仿宋" w:hAnsi="仿宋" w:cs="仿宋_GB2312"/>
        </w:rPr>
        <w:t>项目的投标。现就联合体投标事宜订立如下协议：</w:t>
      </w:r>
    </w:p>
    <w:p>
      <w:pPr>
        <w:pStyle w:val="17"/>
        <w:ind w:firstLine="480" w:firstLineChars="200"/>
        <w:rPr>
          <w:rFonts w:ascii="仿宋" w:hAnsi="仿宋" w:cs="仿宋_GB2312"/>
        </w:rPr>
      </w:pPr>
      <w:r>
        <w:rPr>
          <w:rFonts w:hint="eastAsia" w:ascii="仿宋" w:hAnsi="仿宋" w:cs="仿宋_GB2312"/>
        </w:rPr>
        <w:t>一、联合体成员：</w:t>
      </w:r>
    </w:p>
    <w:p>
      <w:pPr>
        <w:pStyle w:val="17"/>
        <w:ind w:firstLine="480" w:firstLineChars="200"/>
        <w:rPr>
          <w:rFonts w:ascii="仿宋" w:hAnsi="仿宋" w:cs="仿宋_GB2312"/>
          <w:u w:val="single"/>
        </w:rPr>
      </w:pPr>
      <w:bookmarkStart w:id="102" w:name="_Toc23749_WPSOffice_Level2"/>
      <w:bookmarkStart w:id="103" w:name="_Toc15561_WPSOffice_Level2"/>
      <w:r>
        <w:rPr>
          <w:rFonts w:hint="eastAsia" w:ascii="仿宋" w:hAnsi="仿宋" w:cs="仿宋_GB2312"/>
        </w:rPr>
        <w:t>1.</w:t>
      </w:r>
      <w:bookmarkEnd w:id="102"/>
      <w:bookmarkEnd w:id="103"/>
      <w:r>
        <w:rPr>
          <w:rFonts w:hint="eastAsia" w:ascii="仿宋" w:hAnsi="仿宋" w:cs="仿宋_GB2312"/>
          <w:u w:val="single"/>
        </w:rPr>
        <w:t xml:space="preserve">                  </w:t>
      </w:r>
    </w:p>
    <w:p>
      <w:pPr>
        <w:pStyle w:val="17"/>
        <w:ind w:firstLine="480" w:firstLineChars="200"/>
        <w:rPr>
          <w:rFonts w:ascii="仿宋" w:hAnsi="仿宋" w:cs="仿宋_GB2312"/>
        </w:rPr>
      </w:pPr>
      <w:bookmarkStart w:id="104" w:name="_Toc22173_WPSOffice_Level2"/>
      <w:bookmarkStart w:id="105" w:name="_Toc405_WPSOffice_Level2"/>
      <w:r>
        <w:rPr>
          <w:rFonts w:hint="eastAsia" w:ascii="仿宋" w:hAnsi="仿宋" w:cs="仿宋_GB2312"/>
        </w:rPr>
        <w:t>2.</w:t>
      </w:r>
      <w:bookmarkEnd w:id="104"/>
      <w:bookmarkEnd w:id="105"/>
      <w:r>
        <w:rPr>
          <w:rFonts w:hint="eastAsia" w:ascii="仿宋" w:hAnsi="仿宋" w:cs="仿宋_GB2312"/>
          <w:u w:val="single"/>
        </w:rPr>
        <w:t xml:space="preserve">                  </w:t>
      </w:r>
    </w:p>
    <w:p>
      <w:pPr>
        <w:pStyle w:val="17"/>
        <w:ind w:firstLine="480" w:firstLineChars="200"/>
        <w:rPr>
          <w:rFonts w:ascii="仿宋" w:hAnsi="仿宋" w:cs="仿宋_GB2312"/>
        </w:rPr>
      </w:pPr>
      <w:bookmarkStart w:id="106" w:name="_Toc23482_WPSOffice_Level2"/>
      <w:bookmarkStart w:id="107" w:name="_Toc7084_WPSOffice_Level2"/>
      <w:r>
        <w:rPr>
          <w:rFonts w:hint="eastAsia" w:ascii="仿宋" w:hAnsi="仿宋" w:cs="仿宋_GB2312"/>
        </w:rPr>
        <w:t>3.</w:t>
      </w:r>
      <w:bookmarkEnd w:id="106"/>
      <w:bookmarkEnd w:id="107"/>
      <w:r>
        <w:rPr>
          <w:rFonts w:hint="eastAsia" w:ascii="仿宋" w:hAnsi="仿宋" w:cs="仿宋_GB2312"/>
          <w:u w:val="single"/>
        </w:rPr>
        <w:t xml:space="preserve">                  </w:t>
      </w:r>
    </w:p>
    <w:p>
      <w:pPr>
        <w:pStyle w:val="17"/>
        <w:ind w:firstLine="480" w:firstLineChars="200"/>
        <w:rPr>
          <w:rFonts w:ascii="仿宋" w:hAnsi="仿宋" w:cs="仿宋_GB2312"/>
        </w:rPr>
      </w:pPr>
      <w:r>
        <w:rPr>
          <w:rFonts w:hint="eastAsia" w:ascii="仿宋" w:hAnsi="仿宋" w:cs="仿宋_GB2312"/>
        </w:rPr>
        <w:t>二、</w:t>
      </w:r>
      <w:r>
        <w:rPr>
          <w:rFonts w:hint="eastAsia" w:ascii="仿宋" w:hAnsi="仿宋" w:cs="仿宋_GB2312"/>
          <w:u w:val="single"/>
        </w:rPr>
        <w:t>(某成员单位名称)</w:t>
      </w:r>
      <w:r>
        <w:rPr>
          <w:rFonts w:hint="eastAsia" w:ascii="仿宋" w:hAnsi="仿宋" w:cs="仿宋_GB2312"/>
        </w:rPr>
        <w:t>为(联合体名称)牵头人。</w:t>
      </w:r>
    </w:p>
    <w:p>
      <w:pPr>
        <w:pStyle w:val="17"/>
        <w:ind w:firstLine="480" w:firstLineChars="200"/>
        <w:rPr>
          <w:rFonts w:ascii="仿宋" w:hAnsi="仿宋" w:cs="仿宋_GB2312"/>
        </w:rPr>
      </w:pPr>
      <w:r>
        <w:rPr>
          <w:rFonts w:hint="eastAsia" w:ascii="仿宋" w:hAnsi="仿宋"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7"/>
        <w:ind w:firstLine="480" w:firstLineChars="200"/>
        <w:rPr>
          <w:rFonts w:ascii="仿宋" w:hAnsi="仿宋" w:cs="仿宋_GB2312"/>
        </w:rPr>
      </w:pPr>
      <w:r>
        <w:rPr>
          <w:rFonts w:hint="eastAsia" w:ascii="仿宋" w:hAnsi="仿宋" w:cs="仿宋_GB2312"/>
        </w:rPr>
        <w:t>四、联合体将严格按照招标文件的各项要求，递交投标文件，参加投标，履行中标义务和中标后的合同，并向采购人承担连带责任。</w:t>
      </w:r>
    </w:p>
    <w:p>
      <w:pPr>
        <w:pStyle w:val="17"/>
        <w:ind w:firstLine="480" w:firstLineChars="200"/>
        <w:rPr>
          <w:rFonts w:ascii="仿宋" w:hAnsi="仿宋" w:cs="仿宋_GB2312"/>
        </w:rPr>
      </w:pPr>
      <w:r>
        <w:rPr>
          <w:rFonts w:hint="eastAsia" w:ascii="仿宋" w:hAnsi="仿宋" w:cs="仿宋_GB2312"/>
        </w:rPr>
        <w:t>五、联合体各成员单位内部的职责分工如下：</w:t>
      </w:r>
      <w:r>
        <w:rPr>
          <w:rFonts w:hint="eastAsia" w:ascii="仿宋" w:hAnsi="仿宋" w:cs="仿宋_GB2312"/>
          <w:u w:val="single"/>
        </w:rPr>
        <w:t xml:space="preserve">                  </w:t>
      </w:r>
      <w:r>
        <w:rPr>
          <w:rFonts w:hint="eastAsia" w:ascii="仿宋" w:hAnsi="仿宋" w:cs="仿宋_GB2312"/>
        </w:rPr>
        <w:t>。按照本条上述分工，联合体成员单位各自所承担的合同工作量比例如下：</w:t>
      </w:r>
      <w:r>
        <w:rPr>
          <w:rFonts w:hint="eastAsia" w:ascii="仿宋" w:hAnsi="仿宋" w:cs="仿宋_GB2312"/>
          <w:u w:val="single"/>
        </w:rPr>
        <w:t xml:space="preserve">                  </w:t>
      </w:r>
      <w:r>
        <w:rPr>
          <w:rFonts w:hint="eastAsia" w:ascii="仿宋" w:hAnsi="仿宋" w:cs="仿宋_GB2312"/>
        </w:rPr>
        <w:t>。</w:t>
      </w:r>
    </w:p>
    <w:p>
      <w:pPr>
        <w:pStyle w:val="17"/>
        <w:ind w:firstLine="480" w:firstLineChars="200"/>
        <w:rPr>
          <w:rFonts w:ascii="仿宋" w:hAnsi="仿宋" w:cs="仿宋_GB2312"/>
        </w:rPr>
      </w:pPr>
      <w:r>
        <w:rPr>
          <w:rFonts w:hint="eastAsia" w:ascii="仿宋" w:hAnsi="仿宋" w:cs="仿宋_GB2312"/>
        </w:rPr>
        <w:t>六、本协议书自签署之日起生效，合同履行完毕后自动失效。</w:t>
      </w:r>
    </w:p>
    <w:p>
      <w:pPr>
        <w:pStyle w:val="17"/>
        <w:ind w:firstLine="480" w:firstLineChars="200"/>
        <w:rPr>
          <w:rFonts w:ascii="仿宋" w:hAnsi="仿宋" w:cs="仿宋_GB2312"/>
        </w:rPr>
      </w:pPr>
      <w:r>
        <w:rPr>
          <w:rFonts w:hint="eastAsia" w:ascii="仿宋" w:hAnsi="仿宋" w:cs="仿宋_GB2312"/>
        </w:rPr>
        <w:t>七、本协议书一式</w:t>
      </w:r>
      <w:r>
        <w:rPr>
          <w:rFonts w:hint="eastAsia" w:ascii="仿宋" w:hAnsi="仿宋" w:cs="仿宋_GB2312"/>
          <w:u w:val="single"/>
        </w:rPr>
        <w:t xml:space="preserve">  </w:t>
      </w:r>
      <w:r>
        <w:rPr>
          <w:rFonts w:hint="eastAsia" w:ascii="仿宋" w:hAnsi="仿宋" w:cs="仿宋_GB2312"/>
        </w:rPr>
        <w:t>份，联合体成员和采购人各执</w:t>
      </w:r>
      <w:r>
        <w:rPr>
          <w:rFonts w:hint="eastAsia" w:ascii="仿宋" w:hAnsi="仿宋" w:cs="仿宋_GB2312"/>
          <w:u w:val="single"/>
        </w:rPr>
        <w:t xml:space="preserve">  </w:t>
      </w:r>
      <w:r>
        <w:rPr>
          <w:rFonts w:hint="eastAsia" w:ascii="仿宋" w:hAnsi="仿宋" w:cs="仿宋_GB2312"/>
        </w:rPr>
        <w:t>份。</w:t>
      </w:r>
    </w:p>
    <w:p>
      <w:pPr>
        <w:pStyle w:val="17"/>
        <w:ind w:firstLine="480" w:firstLineChars="200"/>
        <w:rPr>
          <w:rFonts w:ascii="仿宋" w:hAnsi="仿宋" w:cs="仿宋_GB2312"/>
        </w:rPr>
      </w:pPr>
    </w:p>
    <w:p>
      <w:pPr>
        <w:pStyle w:val="17"/>
        <w:rPr>
          <w:rFonts w:ascii="仿宋" w:hAnsi="仿宋" w:cs="仿宋_GB2312"/>
          <w:u w:val="single"/>
        </w:rPr>
      </w:pPr>
      <w:r>
        <w:rPr>
          <w:rFonts w:hint="eastAsia" w:ascii="仿宋" w:hAnsi="仿宋" w:cs="仿宋_GB2312"/>
        </w:rPr>
        <w:t>牵头人名称(加盖单位公章)：</w:t>
      </w:r>
      <w:r>
        <w:rPr>
          <w:rFonts w:hint="eastAsia" w:ascii="仿宋" w:hAnsi="仿宋" w:cs="仿宋_GB2312"/>
          <w:u w:val="single"/>
        </w:rPr>
        <w:t xml:space="preserve">                            </w:t>
      </w:r>
    </w:p>
    <w:p>
      <w:pPr>
        <w:pStyle w:val="17"/>
        <w:rPr>
          <w:rFonts w:ascii="仿宋" w:hAnsi="仿宋" w:cs="仿宋_GB2312"/>
        </w:rPr>
      </w:pPr>
      <w:r>
        <w:rPr>
          <w:rFonts w:hint="eastAsia" w:ascii="仿宋" w:hAnsi="仿宋" w:cs="仿宋_GB2312"/>
        </w:rPr>
        <w:t>法定代表人或其授权委托人(签字或盖章)：</w:t>
      </w:r>
      <w:r>
        <w:rPr>
          <w:rFonts w:hint="eastAsia" w:ascii="仿宋" w:hAnsi="仿宋" w:cs="仿宋_GB2312"/>
          <w:u w:val="single"/>
        </w:rPr>
        <w:t xml:space="preserve">                  </w:t>
      </w:r>
    </w:p>
    <w:p>
      <w:pPr>
        <w:pStyle w:val="17"/>
        <w:ind w:firstLine="480" w:firstLineChars="200"/>
        <w:rPr>
          <w:rFonts w:ascii="仿宋" w:hAnsi="仿宋" w:cs="仿宋_GB2312"/>
        </w:rPr>
      </w:pPr>
    </w:p>
    <w:p>
      <w:pPr>
        <w:pStyle w:val="17"/>
        <w:rPr>
          <w:rFonts w:ascii="仿宋" w:hAnsi="仿宋" w:cs="仿宋_GB2312"/>
          <w:u w:val="single"/>
        </w:rPr>
      </w:pPr>
      <w:r>
        <w:rPr>
          <w:rFonts w:hint="eastAsia" w:ascii="仿宋" w:hAnsi="仿宋" w:cs="仿宋_GB2312"/>
        </w:rPr>
        <w:t>成员名称(加盖单位公章)：</w:t>
      </w:r>
      <w:r>
        <w:rPr>
          <w:rFonts w:hint="eastAsia" w:ascii="仿宋" w:hAnsi="仿宋" w:cs="仿宋_GB2312"/>
          <w:u w:val="single"/>
        </w:rPr>
        <w:t xml:space="preserve">                              </w:t>
      </w:r>
    </w:p>
    <w:p>
      <w:pPr>
        <w:pStyle w:val="17"/>
        <w:rPr>
          <w:rFonts w:ascii="仿宋" w:hAnsi="仿宋" w:cs="仿宋_GB2312"/>
          <w:u w:val="single"/>
        </w:rPr>
      </w:pPr>
      <w:r>
        <w:rPr>
          <w:rFonts w:hint="eastAsia" w:ascii="仿宋" w:hAnsi="仿宋" w:cs="仿宋_GB2312"/>
        </w:rPr>
        <w:t>法定代表人或其授权委托人(签字或盖章)：</w:t>
      </w:r>
      <w:r>
        <w:rPr>
          <w:rFonts w:hint="eastAsia" w:ascii="仿宋" w:hAnsi="仿宋" w:cs="仿宋_GB2312"/>
          <w:u w:val="single"/>
        </w:rPr>
        <w:t xml:space="preserve">                  </w:t>
      </w:r>
    </w:p>
    <w:p>
      <w:pPr>
        <w:spacing w:line="360" w:lineRule="exact"/>
        <w:ind w:right="1200" w:rightChars="500"/>
        <w:jc w:val="left"/>
        <w:rPr>
          <w:rFonts w:ascii="仿宋" w:hAnsi="仿宋" w:cs="仿宋_GB2312"/>
          <w:szCs w:val="21"/>
          <w:u w:val="single"/>
        </w:rPr>
      </w:pPr>
      <w:r>
        <w:rPr>
          <w:rFonts w:hint="eastAsia" w:ascii="仿宋" w:hAnsi="仿宋" w:cs="仿宋_GB2312"/>
          <w:szCs w:val="21"/>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firstLine="562" w:firstLineChars="200"/>
        <w:jc w:val="left"/>
        <w:rPr>
          <w:rFonts w:ascii="仿宋" w:hAnsi="仿宋" w:cs="仿宋_GB2312"/>
          <w:b/>
          <w:sz w:val="28"/>
          <w:szCs w:val="28"/>
        </w:rPr>
      </w:pPr>
      <w:r>
        <w:rPr>
          <w:rFonts w:hint="eastAsia" w:ascii="仿宋" w:hAnsi="仿宋" w:cs="仿宋_GB2312"/>
          <w:b/>
          <w:sz w:val="28"/>
          <w:szCs w:val="28"/>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格式10</w:t>
      </w:r>
    </w:p>
    <w:p>
      <w:pPr>
        <w:spacing w:before="240" w:beforeLines="100" w:after="240" w:afterLines="100"/>
        <w:ind w:right="-24" w:rightChars="-10"/>
        <w:jc w:val="center"/>
        <w:rPr>
          <w:rFonts w:ascii="仿宋" w:hAnsi="仿宋" w:cs="仿宋_GB2312"/>
          <w:b/>
          <w:sz w:val="32"/>
          <w:szCs w:val="32"/>
        </w:rPr>
      </w:pPr>
      <w:bookmarkStart w:id="108" w:name="_Toc14782_WPSOffice_Level2"/>
      <w:bookmarkStart w:id="109" w:name="_Toc24841_WPSOffice_Level2"/>
      <w:r>
        <w:rPr>
          <w:rFonts w:hint="eastAsia" w:ascii="仿宋" w:hAnsi="仿宋" w:cs="仿宋_GB2312"/>
          <w:b/>
          <w:sz w:val="32"/>
          <w:szCs w:val="32"/>
        </w:rPr>
        <w:t>投标函</w:t>
      </w:r>
      <w:bookmarkEnd w:id="108"/>
      <w:bookmarkEnd w:id="109"/>
    </w:p>
    <w:p>
      <w:pPr>
        <w:adjustRightInd w:val="0"/>
        <w:snapToGrid w:val="0"/>
        <w:ind w:right="720" w:rightChars="300"/>
        <w:rPr>
          <w:rFonts w:ascii="仿宋" w:hAnsi="仿宋" w:cs="仿宋_GB2312"/>
          <w:sz w:val="21"/>
          <w:szCs w:val="21"/>
          <w:u w:val="single"/>
        </w:rPr>
      </w:pPr>
      <w:r>
        <w:rPr>
          <w:rFonts w:hint="eastAsia" w:ascii="仿宋" w:hAnsi="仿宋" w:cs="仿宋_GB2312"/>
          <w:sz w:val="21"/>
          <w:szCs w:val="21"/>
          <w:u w:val="single"/>
        </w:rPr>
        <w:t>（采购人或采购代理机构）：</w:t>
      </w:r>
    </w:p>
    <w:p>
      <w:pPr>
        <w:adjustRightInd w:val="0"/>
        <w:snapToGrid w:val="0"/>
        <w:ind w:right="-24" w:rightChars="-10"/>
        <w:rPr>
          <w:rFonts w:ascii="仿宋" w:hAnsi="仿宋" w:cs="仿宋_GB2312"/>
          <w:sz w:val="21"/>
          <w:szCs w:val="21"/>
        </w:rPr>
      </w:pPr>
      <w:r>
        <w:rPr>
          <w:rFonts w:hint="eastAsia" w:ascii="仿宋" w:hAnsi="仿宋" w:cs="仿宋_GB2312"/>
          <w:sz w:val="21"/>
          <w:szCs w:val="21"/>
        </w:rPr>
        <w:t xml:space="preserve">    根据贵方</w:t>
      </w:r>
      <w:r>
        <w:rPr>
          <w:rFonts w:hint="eastAsia" w:ascii="仿宋" w:hAnsi="仿宋" w:cs="仿宋_GB2312"/>
          <w:sz w:val="21"/>
          <w:szCs w:val="21"/>
          <w:u w:val="single"/>
        </w:rPr>
        <w:t>(项目名称)</w:t>
      </w:r>
      <w:r>
        <w:rPr>
          <w:rFonts w:hint="eastAsia" w:ascii="仿宋" w:hAnsi="仿宋" w:cs="仿宋_GB2312"/>
          <w:sz w:val="21"/>
          <w:szCs w:val="21"/>
        </w:rPr>
        <w:t>项目的招标公告</w:t>
      </w:r>
      <w:r>
        <w:rPr>
          <w:rFonts w:hint="eastAsia" w:ascii="仿宋" w:hAnsi="仿宋" w:cs="仿宋_GB2312"/>
          <w:sz w:val="21"/>
          <w:szCs w:val="21"/>
          <w:u w:val="single"/>
        </w:rPr>
        <w:t>(招标编号)</w:t>
      </w:r>
      <w:r>
        <w:rPr>
          <w:rFonts w:hint="eastAsia" w:ascii="仿宋" w:hAnsi="仿宋" w:cs="仿宋_GB2312"/>
          <w:sz w:val="21"/>
          <w:szCs w:val="21"/>
        </w:rPr>
        <w:t>,签字代表</w:t>
      </w:r>
      <w:r>
        <w:rPr>
          <w:rFonts w:hint="eastAsia" w:ascii="仿宋" w:hAnsi="仿宋" w:cs="仿宋_GB2312"/>
          <w:sz w:val="21"/>
          <w:szCs w:val="21"/>
          <w:u w:val="single"/>
        </w:rPr>
        <w:t>(姓名、职务)</w:t>
      </w:r>
      <w:r>
        <w:rPr>
          <w:rFonts w:hint="eastAsia" w:ascii="仿宋" w:hAnsi="仿宋" w:cs="仿宋_GB2312"/>
          <w:sz w:val="21"/>
          <w:szCs w:val="21"/>
        </w:rPr>
        <w:t>经正式授权并代表投标人</w:t>
      </w:r>
      <w:r>
        <w:rPr>
          <w:rFonts w:hint="eastAsia" w:ascii="仿宋" w:hAnsi="仿宋" w:cs="仿宋_GB2312"/>
          <w:sz w:val="21"/>
          <w:szCs w:val="21"/>
          <w:u w:val="single"/>
        </w:rPr>
        <w:t>（名称、地址）</w:t>
      </w:r>
      <w:r>
        <w:rPr>
          <w:rFonts w:hint="eastAsia" w:ascii="仿宋" w:hAnsi="仿宋" w:cs="仿宋_GB2312"/>
          <w:sz w:val="21"/>
          <w:szCs w:val="21"/>
        </w:rPr>
        <w:t>提交下述文件正本</w:t>
      </w:r>
      <w:r>
        <w:rPr>
          <w:rFonts w:hint="eastAsia" w:ascii="仿宋" w:hAnsi="仿宋" w:cs="仿宋_GB2312"/>
          <w:sz w:val="21"/>
          <w:szCs w:val="21"/>
          <w:u w:val="single"/>
        </w:rPr>
        <w:t xml:space="preserve">   </w:t>
      </w:r>
      <w:r>
        <w:rPr>
          <w:rFonts w:hint="eastAsia" w:ascii="仿宋" w:hAnsi="仿宋" w:cs="仿宋_GB2312"/>
          <w:sz w:val="21"/>
          <w:szCs w:val="21"/>
        </w:rPr>
        <w:t>份、副本</w:t>
      </w:r>
      <w:r>
        <w:rPr>
          <w:rFonts w:hint="eastAsia" w:ascii="仿宋" w:hAnsi="仿宋" w:cs="仿宋_GB2312"/>
          <w:sz w:val="21"/>
          <w:szCs w:val="21"/>
          <w:u w:val="single"/>
        </w:rPr>
        <w:t xml:space="preserve">  </w:t>
      </w:r>
      <w:r>
        <w:rPr>
          <w:rFonts w:hint="eastAsia" w:ascii="仿宋" w:hAnsi="仿宋" w:cs="仿宋_GB2312"/>
          <w:sz w:val="21"/>
          <w:szCs w:val="21"/>
        </w:rPr>
        <w:t>份及电子文档</w:t>
      </w:r>
      <w:r>
        <w:rPr>
          <w:rFonts w:hint="eastAsia" w:ascii="仿宋" w:hAnsi="仿宋" w:cs="仿宋_GB2312"/>
          <w:sz w:val="21"/>
          <w:szCs w:val="21"/>
          <w:u w:val="single"/>
        </w:rPr>
        <w:t xml:space="preserve">  </w:t>
      </w:r>
      <w:r>
        <w:rPr>
          <w:rFonts w:hint="eastAsia" w:ascii="仿宋" w:hAnsi="仿宋" w:cs="仿宋_GB2312"/>
          <w:sz w:val="21"/>
          <w:szCs w:val="21"/>
        </w:rPr>
        <w:t>份，并以</w:t>
      </w:r>
      <w:r>
        <w:rPr>
          <w:rFonts w:hint="eastAsia" w:ascii="仿宋" w:hAnsi="仿宋" w:cs="仿宋_GB2312"/>
          <w:sz w:val="21"/>
          <w:szCs w:val="21"/>
          <w:u w:val="single"/>
        </w:rPr>
        <w:t xml:space="preserve">  </w:t>
      </w:r>
      <w:r>
        <w:rPr>
          <w:rFonts w:hint="eastAsia" w:ascii="仿宋" w:hAnsi="仿宋" w:cs="仿宋_GB2312"/>
          <w:sz w:val="21"/>
          <w:szCs w:val="21"/>
        </w:rPr>
        <w:t>形式出具的金额为</w:t>
      </w:r>
      <w:r>
        <w:rPr>
          <w:rFonts w:hint="eastAsia" w:ascii="仿宋" w:hAnsi="仿宋" w:cs="仿宋_GB2312"/>
          <w:sz w:val="21"/>
          <w:szCs w:val="21"/>
          <w:u w:val="single"/>
        </w:rPr>
        <w:t xml:space="preserve">     </w:t>
      </w:r>
      <w:r>
        <w:rPr>
          <w:rFonts w:hint="eastAsia" w:ascii="仿宋" w:hAnsi="仿宋" w:cs="仿宋_GB2312"/>
          <w:sz w:val="21"/>
          <w:szCs w:val="21"/>
        </w:rPr>
        <w:t>人民币元的投标保证金。</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据此，签字代表宣布同意如下：</w:t>
      </w:r>
    </w:p>
    <w:p>
      <w:pPr>
        <w:numPr>
          <w:ilvl w:val="0"/>
          <w:numId w:val="3"/>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本项目投标总价详见开标一览表。</w:t>
      </w:r>
    </w:p>
    <w:p>
      <w:pPr>
        <w:numPr>
          <w:ilvl w:val="0"/>
          <w:numId w:val="3"/>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本投标有效期为自递交投标文件截止之日起</w:t>
      </w:r>
      <w:r>
        <w:rPr>
          <w:rFonts w:hint="eastAsia" w:ascii="仿宋" w:hAnsi="仿宋" w:cs="仿宋_GB2312"/>
          <w:sz w:val="21"/>
          <w:szCs w:val="21"/>
          <w:u w:val="single"/>
        </w:rPr>
        <w:t>90</w:t>
      </w:r>
      <w:r>
        <w:rPr>
          <w:rFonts w:hint="eastAsia" w:ascii="仿宋" w:hAnsi="仿宋" w:cs="仿宋_GB2312"/>
          <w:sz w:val="21"/>
          <w:szCs w:val="21"/>
        </w:rPr>
        <w:t>日历日。</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（3）已详细审查全部招标文件，包括所有补充通知（如果有的话）。</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（4）在规定的开标时间后，遵守招标文件中有关保证金的规定。</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（5）我方不是为本项目提供整体设计、规范编制或者项目管理、监理、检测等服务的供应商，我方不是采购代理机构的附属机构。</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（6）在领取中标通知书的同时按招标文件规定的形式，向采购代理机构一次性支付采购代理服务费（适用于中标人支付采购代理服务费情形）。</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（7）按照贵方可能要求，提供与其投标有关的一切数据或资料，完全理解贵方不一定接受最低价的投标或收到的任何投标。</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（8）按照招标文件的规定履行合同责任和义务。</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（9）我方承诺投标文件中的证明材料真实、合法、有效。</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其他事项：</w:t>
      </w:r>
      <w:r>
        <w:rPr>
          <w:rFonts w:hint="eastAsia" w:ascii="仿宋" w:hAnsi="仿宋" w:cs="仿宋_GB2312"/>
          <w:sz w:val="21"/>
          <w:szCs w:val="21"/>
          <w:u w:val="single"/>
        </w:rPr>
        <w:t xml:space="preserve">                                                      </w:t>
      </w:r>
      <w:r>
        <w:rPr>
          <w:rFonts w:hint="eastAsia" w:ascii="仿宋" w:hAnsi="仿宋" w:cs="仿宋_GB2312"/>
          <w:sz w:val="21"/>
          <w:szCs w:val="21"/>
        </w:rPr>
        <w:t>。</w:t>
      </w: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adjustRightInd w:val="0"/>
        <w:snapToGrid w:val="0"/>
        <w:ind w:right="-24" w:rightChars="-10"/>
        <w:rPr>
          <w:rFonts w:ascii="仿宋" w:hAnsi="仿宋" w:cs="仿宋_GB2312"/>
          <w:sz w:val="21"/>
          <w:szCs w:val="21"/>
        </w:rPr>
      </w:pPr>
      <w:r>
        <w:rPr>
          <w:rFonts w:hint="eastAsia" w:ascii="仿宋" w:hAnsi="仿宋" w:cs="仿宋_GB2312"/>
          <w:sz w:val="21"/>
          <w:szCs w:val="21"/>
        </w:rPr>
        <w:t>与本项目有关的一切往来通讯请寄</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地址：</w:t>
      </w:r>
      <w:r>
        <w:rPr>
          <w:rFonts w:hint="eastAsia" w:ascii="仿宋" w:hAnsi="仿宋" w:cs="仿宋_GB2312"/>
          <w:sz w:val="21"/>
          <w:szCs w:val="21"/>
          <w:u w:val="single"/>
        </w:rPr>
        <w:t xml:space="preserve">                     </w:t>
      </w:r>
      <w:r>
        <w:rPr>
          <w:rFonts w:hint="eastAsia" w:ascii="仿宋" w:hAnsi="仿宋" w:cs="仿宋_GB2312"/>
          <w:sz w:val="21"/>
          <w:szCs w:val="21"/>
        </w:rPr>
        <w:t xml:space="preserve">         传真：</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电话：</w:t>
      </w:r>
      <w:r>
        <w:rPr>
          <w:rFonts w:hint="eastAsia" w:ascii="仿宋" w:hAnsi="仿宋" w:cs="仿宋_GB2312"/>
          <w:sz w:val="21"/>
          <w:szCs w:val="21"/>
          <w:u w:val="single"/>
        </w:rPr>
        <w:t xml:space="preserve">                     </w:t>
      </w:r>
      <w:r>
        <w:rPr>
          <w:rFonts w:hint="eastAsia" w:ascii="仿宋" w:hAnsi="仿宋" w:cs="仿宋_GB2312"/>
          <w:sz w:val="21"/>
          <w:szCs w:val="21"/>
        </w:rPr>
        <w:t xml:space="preserve">         电子邮件：</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法定代表人（非法人组织负责人）或其授权委托人（签字或盖章）：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投标人开户银行（全称）：</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投标人银行账号：</w:t>
      </w:r>
      <w:r>
        <w:rPr>
          <w:rFonts w:hint="eastAsia" w:ascii="仿宋" w:hAnsi="仿宋" w:cs="仿宋_GB2312"/>
          <w:sz w:val="21"/>
          <w:szCs w:val="21"/>
          <w:u w:val="single"/>
        </w:rPr>
        <w:t xml:space="preserve">                      </w:t>
      </w:r>
    </w:p>
    <w:p>
      <w:pPr>
        <w:adjustRightInd w:val="0"/>
        <w:snapToGrid w:val="0"/>
        <w:ind w:right="1200" w:rightChars="500"/>
        <w:rPr>
          <w:rFonts w:ascii="仿宋" w:hAnsi="仿宋" w:cs="仿宋_GB2312"/>
          <w:sz w:val="21"/>
          <w:szCs w:val="21"/>
        </w:rPr>
      </w:pPr>
      <w:r>
        <w:rPr>
          <w:rFonts w:hint="eastAsia" w:ascii="仿宋" w:hAnsi="仿宋" w:cs="仿宋_GB2312"/>
          <w:sz w:val="21"/>
          <w:szCs w:val="21"/>
        </w:rPr>
        <w:t>日    期：</w:t>
      </w:r>
      <w:r>
        <w:rPr>
          <w:rFonts w:hint="eastAsia" w:ascii="仿宋" w:hAnsi="仿宋" w:cs="仿宋_GB2312"/>
          <w:sz w:val="21"/>
          <w:szCs w:val="21"/>
          <w:u w:val="single"/>
        </w:rPr>
        <w:t xml:space="preserve">                            </w:t>
      </w:r>
    </w:p>
    <w:p>
      <w:pPr>
        <w:adjustRightInd w:val="0"/>
        <w:snapToGrid w:val="0"/>
        <w:ind w:right="1200" w:rightChars="500" w:firstLine="476" w:firstLineChars="227"/>
        <w:rPr>
          <w:rFonts w:ascii="仿宋" w:hAnsi="仿宋" w:cs="仿宋_GB2312"/>
          <w:sz w:val="21"/>
          <w:szCs w:val="21"/>
        </w:rPr>
      </w:pP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格式11</w:t>
      </w:r>
    </w:p>
    <w:p>
      <w:pPr>
        <w:adjustRightInd w:val="0"/>
        <w:snapToGrid w:val="0"/>
        <w:spacing w:before="240" w:beforeLines="100" w:after="240" w:afterLines="100"/>
        <w:ind w:right="120" w:rightChars="50"/>
        <w:jc w:val="center"/>
        <w:rPr>
          <w:rFonts w:ascii="仿宋" w:hAnsi="仿宋" w:cs="仿宋_GB2312"/>
          <w:b/>
          <w:bCs/>
          <w:sz w:val="32"/>
          <w:szCs w:val="32"/>
        </w:rPr>
      </w:pPr>
      <w:bookmarkStart w:id="110" w:name="_Toc2673_WPSOffice_Level2"/>
      <w:bookmarkStart w:id="111" w:name="_Toc11267_WPSOffice_Level2"/>
      <w:r>
        <w:rPr>
          <w:rFonts w:hint="eastAsia" w:ascii="仿宋" w:hAnsi="仿宋" w:cs="仿宋_GB2312"/>
          <w:b/>
          <w:bCs/>
          <w:sz w:val="32"/>
          <w:szCs w:val="32"/>
        </w:rPr>
        <w:t>开标一览表</w:t>
      </w:r>
      <w:bookmarkEnd w:id="110"/>
      <w:bookmarkEnd w:id="111"/>
    </w:p>
    <w:p>
      <w:pPr>
        <w:adjustRightInd w:val="0"/>
        <w:snapToGrid w:val="0"/>
        <w:ind w:right="120" w:rightChars="50"/>
        <w:jc w:val="left"/>
        <w:rPr>
          <w:rFonts w:hint="default" w:ascii="仿宋" w:hAnsi="仿宋" w:eastAsia="仿宋" w:cs="仿宋_GB2312"/>
          <w:b/>
          <w:bCs/>
          <w:szCs w:val="21"/>
          <w:lang w:val="en-US" w:eastAsia="zh-CN"/>
        </w:rPr>
      </w:pPr>
      <w:r>
        <w:rPr>
          <w:rFonts w:hint="eastAsia" w:ascii="仿宋" w:hAnsi="仿宋" w:cs="仿宋_GB2312"/>
          <w:b/>
          <w:bCs/>
          <w:szCs w:val="21"/>
        </w:rPr>
        <w:t>包号：                                                报价单位：</w:t>
      </w:r>
      <w:r>
        <w:rPr>
          <w:rFonts w:hint="eastAsia" w:ascii="仿宋" w:hAnsi="仿宋" w:cs="仿宋_GB2312"/>
          <w:b/>
          <w:bCs/>
          <w:szCs w:val="21"/>
          <w:lang w:eastAsia="zh-CN"/>
        </w:rPr>
        <w:t>元</w:t>
      </w:r>
      <w:r>
        <w:rPr>
          <w:rFonts w:hint="eastAsia" w:ascii="仿宋" w:hAnsi="仿宋" w:cs="仿宋_GB2312"/>
          <w:b/>
          <w:bCs/>
          <w:szCs w:val="21"/>
          <w:lang w:val="en-US" w:eastAsia="zh-CN"/>
        </w:rPr>
        <w:t>/车次</w:t>
      </w:r>
    </w:p>
    <w:tbl>
      <w:tblPr>
        <w:tblStyle w:val="2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275"/>
        <w:gridCol w:w="1283"/>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服务名称</w:t>
            </w:r>
          </w:p>
        </w:tc>
        <w:tc>
          <w:tcPr>
            <w:tcW w:w="2373" w:type="dxa"/>
            <w:vAlign w:val="center"/>
          </w:tcPr>
          <w:p>
            <w:pPr>
              <w:adjustRightInd w:val="0"/>
              <w:snapToGrid w:val="0"/>
              <w:ind w:left="-62" w:leftChars="-26" w:right="-53" w:rightChars="-22"/>
              <w:jc w:val="center"/>
              <w:rPr>
                <w:rFonts w:hint="eastAsia" w:ascii="仿宋" w:hAnsi="仿宋" w:eastAsia="仿宋" w:cs="仿宋_GB2312"/>
                <w:szCs w:val="21"/>
                <w:lang w:eastAsia="zh-CN"/>
              </w:rPr>
            </w:pPr>
            <w:r>
              <w:rPr>
                <w:rFonts w:hint="eastAsia" w:ascii="仿宋" w:hAnsi="仿宋" w:cs="仿宋_GB2312"/>
                <w:szCs w:val="21"/>
              </w:rPr>
              <w:t>投标总价</w:t>
            </w:r>
            <w:r>
              <w:rPr>
                <w:rFonts w:hint="eastAsia" w:ascii="仿宋" w:hAnsi="仿宋" w:cs="仿宋_GB2312"/>
                <w:szCs w:val="21"/>
                <w:lang w:eastAsia="zh-CN"/>
              </w:rPr>
              <w:t>（</w:t>
            </w:r>
            <w:r>
              <w:rPr>
                <w:rFonts w:hint="eastAsia" w:ascii="仿宋" w:hAnsi="仿宋" w:cs="仿宋_GB2312"/>
                <w:szCs w:val="21"/>
                <w:lang w:val="en-US" w:eastAsia="zh-CN"/>
              </w:rPr>
              <w:t>每车次</w:t>
            </w:r>
            <w:r>
              <w:rPr>
                <w:rFonts w:hint="eastAsia" w:ascii="仿宋" w:hAnsi="仿宋" w:cs="仿宋_GB2312"/>
                <w:szCs w:val="21"/>
                <w:lang w:eastAsia="zh-CN"/>
              </w:rPr>
              <w:t>）</w:t>
            </w:r>
          </w:p>
        </w:tc>
        <w:tc>
          <w:tcPr>
            <w:tcW w:w="130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投标保证金</w:t>
            </w:r>
          </w:p>
        </w:tc>
        <w:tc>
          <w:tcPr>
            <w:tcW w:w="1275" w:type="dxa"/>
            <w:vAlign w:val="center"/>
          </w:tcPr>
          <w:p>
            <w:pPr>
              <w:adjustRightInd w:val="0"/>
              <w:snapToGrid w:val="0"/>
              <w:ind w:right="-38" w:rightChars="-16"/>
              <w:jc w:val="center"/>
              <w:rPr>
                <w:rFonts w:ascii="仿宋" w:hAnsi="仿宋" w:cs="仿宋_GB2312"/>
                <w:szCs w:val="21"/>
              </w:rPr>
            </w:pPr>
            <w:r>
              <w:rPr>
                <w:rFonts w:hint="eastAsia" w:ascii="仿宋" w:hAnsi="仿宋" w:cs="仿宋_GB2312"/>
                <w:szCs w:val="21"/>
              </w:rPr>
              <w:t>履约期限</w:t>
            </w:r>
          </w:p>
        </w:tc>
        <w:tc>
          <w:tcPr>
            <w:tcW w:w="1283" w:type="dxa"/>
            <w:vAlign w:val="center"/>
          </w:tcPr>
          <w:p>
            <w:pPr>
              <w:adjustRightInd w:val="0"/>
              <w:snapToGrid w:val="0"/>
              <w:ind w:right="-48" w:rightChars="-20"/>
              <w:jc w:val="center"/>
              <w:rPr>
                <w:rFonts w:ascii="仿宋" w:hAnsi="仿宋" w:cs="仿宋_GB2312"/>
                <w:szCs w:val="21"/>
              </w:rPr>
            </w:pPr>
            <w:r>
              <w:rPr>
                <w:rFonts w:hint="eastAsia" w:ascii="仿宋" w:hAnsi="仿宋" w:cs="仿宋_GB2312"/>
                <w:szCs w:val="21"/>
              </w:rPr>
              <w:t>履约地点</w:t>
            </w:r>
          </w:p>
        </w:tc>
        <w:tc>
          <w:tcPr>
            <w:tcW w:w="1000"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p>
        </w:tc>
        <w:tc>
          <w:tcPr>
            <w:tcW w:w="2373" w:type="dxa"/>
            <w:vAlign w:val="center"/>
          </w:tcPr>
          <w:p>
            <w:pPr>
              <w:adjustRightInd w:val="0"/>
              <w:snapToGrid w:val="0"/>
              <w:ind w:left="-62" w:leftChars="-26" w:right="-53" w:rightChars="-22"/>
              <w:jc w:val="left"/>
              <w:rPr>
                <w:rFonts w:ascii="仿宋" w:hAnsi="仿宋" w:cs="仿宋_GB2312"/>
                <w:szCs w:val="21"/>
              </w:rPr>
            </w:pPr>
            <w:r>
              <w:rPr>
                <w:rFonts w:hint="eastAsia" w:ascii="仿宋" w:hAnsi="仿宋" w:cs="仿宋_GB2312"/>
                <w:szCs w:val="21"/>
              </w:rPr>
              <w:t>小写：</w:t>
            </w:r>
          </w:p>
          <w:p>
            <w:pPr>
              <w:adjustRightInd w:val="0"/>
              <w:snapToGrid w:val="0"/>
              <w:ind w:left="-62" w:leftChars="-26" w:right="-53" w:rightChars="-22"/>
              <w:jc w:val="left"/>
              <w:rPr>
                <w:rFonts w:ascii="仿宋" w:hAnsi="仿宋" w:cs="仿宋_GB2312"/>
                <w:szCs w:val="21"/>
              </w:rPr>
            </w:pPr>
            <w:r>
              <w:rPr>
                <w:rFonts w:hint="eastAsia" w:ascii="仿宋" w:hAnsi="仿宋" w:cs="仿宋_GB2312"/>
                <w:szCs w:val="21"/>
              </w:rPr>
              <w:t>大写：</w:t>
            </w:r>
          </w:p>
        </w:tc>
        <w:tc>
          <w:tcPr>
            <w:tcW w:w="1309" w:type="dxa"/>
            <w:vAlign w:val="center"/>
          </w:tcPr>
          <w:p>
            <w:pPr>
              <w:adjustRightInd w:val="0"/>
              <w:snapToGrid w:val="0"/>
              <w:ind w:left="-62" w:leftChars="-26" w:right="-53" w:rightChars="-22"/>
              <w:jc w:val="center"/>
              <w:rPr>
                <w:rFonts w:ascii="仿宋" w:hAnsi="仿宋" w:cs="仿宋_GB2312"/>
                <w:szCs w:val="21"/>
              </w:rPr>
            </w:pPr>
          </w:p>
        </w:tc>
        <w:tc>
          <w:tcPr>
            <w:tcW w:w="1275" w:type="dxa"/>
            <w:vAlign w:val="center"/>
          </w:tcPr>
          <w:p>
            <w:pPr>
              <w:adjustRightInd w:val="0"/>
              <w:snapToGrid w:val="0"/>
              <w:ind w:left="-62" w:leftChars="-26" w:right="-53" w:rightChars="-22"/>
              <w:jc w:val="center"/>
              <w:rPr>
                <w:rFonts w:ascii="仿宋" w:hAnsi="仿宋" w:cs="仿宋_GB2312"/>
                <w:szCs w:val="21"/>
              </w:rPr>
            </w:pPr>
          </w:p>
        </w:tc>
        <w:tc>
          <w:tcPr>
            <w:tcW w:w="1283" w:type="dxa"/>
            <w:vAlign w:val="center"/>
          </w:tcPr>
          <w:p>
            <w:pPr>
              <w:adjustRightInd w:val="0"/>
              <w:snapToGrid w:val="0"/>
              <w:ind w:left="-62" w:leftChars="-26" w:right="-53" w:rightChars="-22"/>
              <w:jc w:val="center"/>
              <w:rPr>
                <w:rFonts w:ascii="仿宋" w:hAnsi="仿宋" w:cs="仿宋_GB2312"/>
                <w:szCs w:val="21"/>
              </w:rPr>
            </w:pPr>
          </w:p>
        </w:tc>
        <w:tc>
          <w:tcPr>
            <w:tcW w:w="1000" w:type="dxa"/>
            <w:vAlign w:val="center"/>
          </w:tcPr>
          <w:p>
            <w:pPr>
              <w:adjustRightInd w:val="0"/>
              <w:snapToGrid w:val="0"/>
              <w:ind w:left="-62" w:leftChars="-26" w:right="-53" w:rightChars="-22"/>
              <w:jc w:val="center"/>
              <w:rPr>
                <w:rFonts w:ascii="仿宋" w:hAnsi="仿宋" w:cs="仿宋_GB2312"/>
                <w:szCs w:val="21"/>
              </w:rPr>
            </w:pPr>
          </w:p>
        </w:tc>
      </w:tr>
    </w:tbl>
    <w:p>
      <w:pPr>
        <w:adjustRightInd w:val="0"/>
        <w:snapToGrid w:val="0"/>
        <w:ind w:right="120" w:rightChars="50" w:firstLine="480" w:firstLineChars="20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注：此表中，投标总价应和服务价格明细表的总价相一致。</w:t>
      </w:r>
    </w:p>
    <w:p>
      <w:pPr>
        <w:adjustRightInd w:val="0"/>
        <w:snapToGrid w:val="0"/>
        <w:ind w:right="120" w:rightChars="50" w:firstLine="964" w:firstLineChars="400"/>
        <w:jc w:val="left"/>
        <w:rPr>
          <w:rFonts w:hint="eastAsia" w:ascii="仿宋" w:hAnsi="仿宋" w:eastAsia="仿宋" w:cs="仿宋_GB2312"/>
          <w:b/>
          <w:bCs/>
          <w:szCs w:val="21"/>
          <w:lang w:val="en-US" w:eastAsia="zh-CN"/>
        </w:rPr>
      </w:pPr>
      <w:r>
        <w:rPr>
          <w:rFonts w:hint="eastAsia" w:ascii="宋体" w:hAnsi="宋体"/>
          <w:b/>
          <w:bCs/>
          <w:color w:val="000000" w:themeColor="text1"/>
          <w:kern w:val="0"/>
          <w14:textFill>
            <w14:solidFill>
              <w14:schemeClr w14:val="tx1"/>
            </w14:solidFill>
          </w14:textFill>
        </w:rPr>
        <w:t>全年不超过200万元</w:t>
      </w:r>
      <w:r>
        <w:rPr>
          <w:rFonts w:ascii="宋体" w:hAnsi="宋体"/>
          <w:b/>
          <w:bCs/>
          <w:color w:val="000000" w:themeColor="text1"/>
          <w:kern w:val="0"/>
          <w14:textFill>
            <w14:solidFill>
              <w14:schemeClr w14:val="tx1"/>
            </w14:solidFill>
          </w14:textFill>
        </w:rPr>
        <w:t>,</w:t>
      </w:r>
      <w:r>
        <w:rPr>
          <w:rFonts w:hint="eastAsia" w:ascii="仿宋" w:hAnsi="仿宋" w:cs="仿宋_GB2312"/>
          <w:b/>
          <w:bCs/>
          <w:szCs w:val="21"/>
        </w:rPr>
        <w:t>单车</w:t>
      </w:r>
      <w:r>
        <w:rPr>
          <w:rFonts w:hint="eastAsia" w:ascii="仿宋" w:hAnsi="仿宋" w:cs="仿宋_GB2312"/>
          <w:b/>
          <w:bCs/>
          <w:szCs w:val="21"/>
          <w:lang w:val="en-US" w:eastAsia="zh-CN"/>
        </w:rPr>
        <w:t>不超过</w:t>
      </w:r>
      <w:r>
        <w:rPr>
          <w:rFonts w:hint="eastAsia" w:ascii="仿宋" w:hAnsi="仿宋" w:cs="仿宋_GB2312"/>
          <w:b/>
          <w:bCs/>
          <w:szCs w:val="21"/>
        </w:rPr>
        <w:t>260元/车次</w:t>
      </w:r>
      <w:r>
        <w:rPr>
          <w:rFonts w:hint="eastAsia" w:ascii="仿宋" w:hAnsi="仿宋" w:cs="仿宋_GB2312"/>
          <w:b/>
          <w:bCs/>
          <w:szCs w:val="21"/>
          <w:lang w:eastAsia="zh-CN"/>
        </w:rPr>
        <w:t>（</w:t>
      </w:r>
      <w:r>
        <w:rPr>
          <w:rFonts w:hint="eastAsia" w:ascii="仿宋" w:hAnsi="仿宋" w:cs="仿宋_GB2312"/>
          <w:b/>
          <w:bCs/>
          <w:szCs w:val="21"/>
          <w:lang w:val="en-US" w:eastAsia="zh-CN"/>
        </w:rPr>
        <w:t>按每车次报价</w:t>
      </w:r>
      <w:r>
        <w:rPr>
          <w:rFonts w:hint="eastAsia" w:ascii="仿宋" w:hAnsi="仿宋" w:cs="仿宋_GB2312"/>
          <w:b/>
          <w:bCs/>
          <w:szCs w:val="21"/>
          <w:lang w:eastAsia="zh-CN"/>
        </w:rPr>
        <w:t>）</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bookmarkStart w:id="136" w:name="_GoBack"/>
      <w:bookmarkEnd w:id="136"/>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spacing w:line="480" w:lineRule="auto"/>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spacing w:line="480" w:lineRule="auto"/>
        <w:ind w:right="1200" w:rightChars="500"/>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格式12</w:t>
      </w:r>
    </w:p>
    <w:p>
      <w:pPr>
        <w:adjustRightInd w:val="0"/>
        <w:snapToGrid w:val="0"/>
        <w:spacing w:before="240" w:beforeLines="100" w:after="240" w:afterLines="100"/>
        <w:ind w:right="120" w:rightChars="50"/>
        <w:jc w:val="center"/>
        <w:rPr>
          <w:rFonts w:ascii="仿宋" w:hAnsi="仿宋" w:cs="仿宋_GB2312"/>
          <w:b/>
          <w:bCs/>
          <w:sz w:val="32"/>
          <w:szCs w:val="32"/>
        </w:rPr>
      </w:pPr>
      <w:r>
        <w:rPr>
          <w:rFonts w:hint="eastAsia" w:ascii="仿宋" w:hAnsi="仿宋" w:cs="仿宋_GB2312"/>
          <w:b/>
          <w:bCs/>
          <w:sz w:val="32"/>
          <w:szCs w:val="32"/>
        </w:rPr>
        <w:t>服务价格明细表</w:t>
      </w:r>
    </w:p>
    <w:p>
      <w:pPr>
        <w:adjustRightInd w:val="0"/>
        <w:snapToGrid w:val="0"/>
        <w:ind w:right="120" w:rightChars="50"/>
        <w:jc w:val="left"/>
        <w:rPr>
          <w:rFonts w:hint="default" w:ascii="仿宋" w:hAnsi="仿宋" w:eastAsia="仿宋" w:cs="仿宋_GB2312"/>
          <w:b/>
          <w:bCs/>
          <w:szCs w:val="21"/>
          <w:lang w:val="en-US" w:eastAsia="zh-CN"/>
        </w:rPr>
      </w:pPr>
      <w:r>
        <w:rPr>
          <w:rFonts w:hint="eastAsia" w:ascii="仿宋" w:hAnsi="仿宋" w:cs="仿宋_GB2312"/>
          <w:b/>
          <w:bCs/>
          <w:szCs w:val="21"/>
        </w:rPr>
        <w:t>包号：                                               报价单位：</w:t>
      </w:r>
      <w:r>
        <w:rPr>
          <w:rFonts w:hint="eastAsia" w:ascii="仿宋" w:hAnsi="仿宋" w:cs="仿宋_GB2312"/>
          <w:b/>
          <w:bCs/>
          <w:szCs w:val="21"/>
          <w:lang w:eastAsia="zh-CN"/>
        </w:rPr>
        <w:t>元</w:t>
      </w:r>
      <w:r>
        <w:rPr>
          <w:rFonts w:hint="eastAsia" w:ascii="仿宋" w:hAnsi="仿宋" w:cs="仿宋_GB2312"/>
          <w:b/>
          <w:bCs/>
          <w:szCs w:val="21"/>
          <w:lang w:val="en-US" w:eastAsia="zh-CN"/>
        </w:rPr>
        <w:t>/车次</w:t>
      </w:r>
    </w:p>
    <w:tbl>
      <w:tblPr>
        <w:tblStyle w:val="27"/>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562"/>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序号</w:t>
            </w:r>
          </w:p>
        </w:tc>
        <w:tc>
          <w:tcPr>
            <w:tcW w:w="307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服务名称</w:t>
            </w:r>
          </w:p>
        </w:tc>
        <w:tc>
          <w:tcPr>
            <w:tcW w:w="122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单价</w:t>
            </w:r>
          </w:p>
        </w:tc>
        <w:tc>
          <w:tcPr>
            <w:tcW w:w="1562" w:type="dxa"/>
            <w:vAlign w:val="center"/>
          </w:tcPr>
          <w:p>
            <w:pPr>
              <w:adjustRightInd w:val="0"/>
              <w:snapToGrid w:val="0"/>
              <w:ind w:left="-74" w:leftChars="-31" w:right="-53" w:rightChars="-22"/>
              <w:jc w:val="center"/>
              <w:rPr>
                <w:rFonts w:hint="eastAsia" w:ascii="仿宋" w:hAnsi="仿宋" w:eastAsia="仿宋" w:cs="仿宋_GB2312"/>
                <w:szCs w:val="21"/>
                <w:lang w:eastAsia="zh-CN"/>
              </w:rPr>
            </w:pPr>
            <w:r>
              <w:rPr>
                <w:rFonts w:hint="eastAsia" w:ascii="仿宋" w:hAnsi="仿宋" w:cs="仿宋_GB2312"/>
                <w:szCs w:val="21"/>
              </w:rPr>
              <w:t>总价</w:t>
            </w:r>
            <w:r>
              <w:rPr>
                <w:rFonts w:hint="eastAsia" w:ascii="仿宋" w:hAnsi="仿宋" w:cs="仿宋_GB2312"/>
                <w:szCs w:val="21"/>
                <w:lang w:eastAsia="zh-CN"/>
              </w:rPr>
              <w:t>（</w:t>
            </w:r>
            <w:r>
              <w:rPr>
                <w:rFonts w:hint="eastAsia" w:ascii="仿宋" w:hAnsi="仿宋" w:cs="仿宋_GB2312"/>
                <w:szCs w:val="21"/>
                <w:lang w:val="en-US" w:eastAsia="zh-CN"/>
              </w:rPr>
              <w:t>每车次</w:t>
            </w:r>
            <w:r>
              <w:rPr>
                <w:rFonts w:hint="eastAsia" w:ascii="仿宋" w:hAnsi="仿宋" w:cs="仿宋_GB2312"/>
                <w:szCs w:val="21"/>
                <w:lang w:eastAsia="zh-CN"/>
              </w:rPr>
              <w:t>）</w:t>
            </w:r>
          </w:p>
        </w:tc>
        <w:tc>
          <w:tcPr>
            <w:tcW w:w="1750"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562" w:type="dxa"/>
            <w:vAlign w:val="center"/>
          </w:tcPr>
          <w:p>
            <w:pPr>
              <w:adjustRightInd w:val="0"/>
              <w:snapToGrid w:val="0"/>
              <w:ind w:right="120" w:rightChars="50"/>
              <w:jc w:val="center"/>
              <w:rPr>
                <w:rFonts w:ascii="仿宋" w:hAnsi="仿宋" w:cs="仿宋_GB2312"/>
                <w:szCs w:val="21"/>
              </w:rPr>
            </w:pPr>
          </w:p>
        </w:tc>
        <w:tc>
          <w:tcPr>
            <w:tcW w:w="1750"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562" w:type="dxa"/>
            <w:vAlign w:val="center"/>
          </w:tcPr>
          <w:p>
            <w:pPr>
              <w:adjustRightInd w:val="0"/>
              <w:snapToGrid w:val="0"/>
              <w:ind w:right="120" w:rightChars="50"/>
              <w:jc w:val="center"/>
              <w:rPr>
                <w:rFonts w:ascii="仿宋" w:hAnsi="仿宋" w:cs="仿宋_GB2312"/>
                <w:szCs w:val="21"/>
              </w:rPr>
            </w:pPr>
          </w:p>
        </w:tc>
        <w:tc>
          <w:tcPr>
            <w:tcW w:w="1750"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562" w:type="dxa"/>
            <w:vAlign w:val="center"/>
          </w:tcPr>
          <w:p>
            <w:pPr>
              <w:adjustRightInd w:val="0"/>
              <w:snapToGrid w:val="0"/>
              <w:ind w:right="120" w:rightChars="50"/>
              <w:jc w:val="center"/>
              <w:rPr>
                <w:rFonts w:ascii="仿宋" w:hAnsi="仿宋" w:cs="仿宋_GB2312"/>
                <w:szCs w:val="21"/>
              </w:rPr>
            </w:pPr>
          </w:p>
        </w:tc>
        <w:tc>
          <w:tcPr>
            <w:tcW w:w="1750"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562" w:type="dxa"/>
            <w:vAlign w:val="center"/>
          </w:tcPr>
          <w:p>
            <w:pPr>
              <w:adjustRightInd w:val="0"/>
              <w:snapToGrid w:val="0"/>
              <w:ind w:right="120" w:rightChars="50"/>
              <w:jc w:val="center"/>
              <w:rPr>
                <w:rFonts w:ascii="仿宋" w:hAnsi="仿宋" w:cs="仿宋_GB2312"/>
                <w:szCs w:val="21"/>
              </w:rPr>
            </w:pPr>
          </w:p>
        </w:tc>
        <w:tc>
          <w:tcPr>
            <w:tcW w:w="1750"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562" w:type="dxa"/>
            <w:vAlign w:val="center"/>
          </w:tcPr>
          <w:p>
            <w:pPr>
              <w:adjustRightInd w:val="0"/>
              <w:snapToGrid w:val="0"/>
              <w:ind w:right="120" w:rightChars="50"/>
              <w:jc w:val="center"/>
              <w:rPr>
                <w:rFonts w:ascii="仿宋" w:hAnsi="仿宋" w:cs="仿宋_GB2312"/>
                <w:szCs w:val="21"/>
              </w:rPr>
            </w:pPr>
          </w:p>
        </w:tc>
        <w:tc>
          <w:tcPr>
            <w:tcW w:w="1750"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562" w:type="dxa"/>
            <w:vAlign w:val="center"/>
          </w:tcPr>
          <w:p>
            <w:pPr>
              <w:adjustRightInd w:val="0"/>
              <w:snapToGrid w:val="0"/>
              <w:ind w:right="120" w:rightChars="50"/>
              <w:jc w:val="center"/>
              <w:rPr>
                <w:rFonts w:ascii="仿宋" w:hAnsi="仿宋" w:cs="仿宋_GB2312"/>
                <w:szCs w:val="21"/>
              </w:rPr>
            </w:pPr>
          </w:p>
        </w:tc>
        <w:tc>
          <w:tcPr>
            <w:tcW w:w="1750"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562" w:type="dxa"/>
            <w:vAlign w:val="center"/>
          </w:tcPr>
          <w:p>
            <w:pPr>
              <w:adjustRightInd w:val="0"/>
              <w:snapToGrid w:val="0"/>
              <w:ind w:right="120" w:rightChars="50"/>
              <w:jc w:val="center"/>
              <w:rPr>
                <w:rFonts w:ascii="仿宋" w:hAnsi="仿宋" w:cs="仿宋_GB2312"/>
                <w:szCs w:val="21"/>
              </w:rPr>
            </w:pPr>
          </w:p>
        </w:tc>
        <w:tc>
          <w:tcPr>
            <w:tcW w:w="1750"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20" w:rightChars="50"/>
              <w:jc w:val="center"/>
              <w:rPr>
                <w:rFonts w:ascii="仿宋" w:hAnsi="仿宋" w:cs="仿宋_GB2312"/>
                <w:szCs w:val="21"/>
              </w:rPr>
            </w:pPr>
            <w:r>
              <w:rPr>
                <w:rFonts w:hint="eastAsia" w:ascii="仿宋" w:hAnsi="仿宋" w:cs="仿宋_GB2312"/>
                <w:szCs w:val="21"/>
              </w:rPr>
              <w:t>总价</w:t>
            </w:r>
          </w:p>
        </w:tc>
        <w:tc>
          <w:tcPr>
            <w:tcW w:w="1228" w:type="dxa"/>
            <w:vAlign w:val="center"/>
          </w:tcPr>
          <w:p>
            <w:pPr>
              <w:adjustRightInd w:val="0"/>
              <w:snapToGrid w:val="0"/>
              <w:ind w:right="120" w:rightChars="50"/>
              <w:jc w:val="center"/>
              <w:rPr>
                <w:rFonts w:ascii="仿宋" w:hAnsi="仿宋" w:cs="仿宋_GB2312"/>
                <w:szCs w:val="21"/>
              </w:rPr>
            </w:pPr>
          </w:p>
        </w:tc>
        <w:tc>
          <w:tcPr>
            <w:tcW w:w="1562" w:type="dxa"/>
            <w:vAlign w:val="center"/>
          </w:tcPr>
          <w:p>
            <w:pPr>
              <w:adjustRightInd w:val="0"/>
              <w:snapToGrid w:val="0"/>
              <w:ind w:right="120" w:rightChars="50"/>
              <w:jc w:val="center"/>
              <w:rPr>
                <w:rFonts w:ascii="仿宋" w:hAnsi="仿宋" w:cs="仿宋_GB2312"/>
                <w:szCs w:val="21"/>
              </w:rPr>
            </w:pPr>
          </w:p>
        </w:tc>
        <w:tc>
          <w:tcPr>
            <w:tcW w:w="1750" w:type="dxa"/>
            <w:vAlign w:val="center"/>
          </w:tcPr>
          <w:p>
            <w:pPr>
              <w:adjustRightInd w:val="0"/>
              <w:snapToGrid w:val="0"/>
              <w:ind w:right="120" w:rightChars="50"/>
              <w:jc w:val="center"/>
              <w:rPr>
                <w:rFonts w:ascii="仿宋" w:hAnsi="仿宋" w:cs="仿宋_GB2312"/>
                <w:szCs w:val="21"/>
              </w:rPr>
            </w:pPr>
          </w:p>
        </w:tc>
      </w:tr>
    </w:tbl>
    <w:p>
      <w:pPr>
        <w:adjustRightInd w:val="0"/>
        <w:snapToGrid w:val="0"/>
        <w:ind w:right="120" w:rightChars="5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注：1.此表中，总价应和开标一览表的投标总价相一致。</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2.本表可根据实际情况进行拓展。</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3</w:t>
      </w:r>
      <w:r>
        <w:rPr>
          <w:rFonts w:ascii="仿宋" w:hAnsi="仿宋" w:cs="仿宋_GB2312"/>
          <w:szCs w:val="21"/>
        </w:rPr>
        <w:t>.</w:t>
      </w:r>
      <w:r>
        <w:rPr>
          <w:rFonts w:hint="eastAsia" w:ascii="仿宋" w:hAnsi="仿宋" w:cs="仿宋_GB2312"/>
          <w:szCs w:val="21"/>
        </w:rPr>
        <w:t>本表格须准备一份电子版</w:t>
      </w:r>
      <w:r>
        <w:rPr>
          <w:rFonts w:ascii="仿宋" w:hAnsi="仿宋" w:cs="仿宋_GB2312"/>
          <w:szCs w:val="21"/>
        </w:rPr>
        <w:t>U</w:t>
      </w:r>
      <w:r>
        <w:rPr>
          <w:rFonts w:hint="eastAsia" w:ascii="仿宋" w:hAnsi="仿宋" w:cs="仿宋_GB2312"/>
          <w:szCs w:val="21"/>
        </w:rPr>
        <w:t>盘并做好标记、密封，递交投标文件时一并递交。</w:t>
      </w:r>
    </w:p>
    <w:p>
      <w:pPr>
        <w:adjustRightInd w:val="0"/>
        <w:snapToGrid w:val="0"/>
        <w:ind w:right="120" w:rightChars="50" w:firstLine="960" w:firstLineChars="40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u w:val="single"/>
        </w:rPr>
      </w:pP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br w:type="page"/>
      </w:r>
      <w:r>
        <w:rPr>
          <w:rFonts w:hint="eastAsia" w:ascii="仿宋" w:hAnsi="仿宋" w:eastAsia="仿宋" w:cs="仿宋_GB2312"/>
          <w:szCs w:val="28"/>
        </w:rPr>
        <w:t>格式13</w:t>
      </w:r>
    </w:p>
    <w:p>
      <w:pPr>
        <w:adjustRightInd w:val="0"/>
        <w:snapToGrid w:val="0"/>
        <w:spacing w:before="240" w:beforeLines="100"/>
        <w:ind w:right="120" w:rightChars="50"/>
        <w:jc w:val="center"/>
        <w:rPr>
          <w:rFonts w:ascii="仿宋" w:hAnsi="仿宋" w:cs="仿宋_GB2312"/>
          <w:b/>
          <w:bCs/>
          <w:sz w:val="32"/>
          <w:szCs w:val="32"/>
        </w:rPr>
      </w:pPr>
      <w:bookmarkStart w:id="112" w:name="_Toc31555_WPSOffice_Level2"/>
      <w:bookmarkStart w:id="113" w:name="_Toc9235_WPSOffice_Level2"/>
      <w:r>
        <w:rPr>
          <w:rFonts w:hint="eastAsia" w:ascii="仿宋" w:hAnsi="仿宋" w:cs="仿宋_GB2312"/>
          <w:b/>
          <w:bCs/>
          <w:sz w:val="32"/>
          <w:szCs w:val="32"/>
        </w:rPr>
        <w:t>服务需求响应表</w:t>
      </w:r>
      <w:bookmarkEnd w:id="112"/>
      <w:bookmarkEnd w:id="113"/>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452"/>
        <w:gridCol w:w="1118"/>
        <w:gridCol w:w="116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招标文件要求</w:t>
            </w:r>
          </w:p>
          <w:p>
            <w:pPr>
              <w:ind w:hanging="1"/>
              <w:rPr>
                <w:rFonts w:ascii="仿宋_GB2312" w:hAnsi="仿宋_GB2312" w:eastAsia="仿宋_GB2312" w:cs="仿宋_GB2312"/>
                <w:b/>
                <w:szCs w:val="21"/>
              </w:rPr>
            </w:pPr>
          </w:p>
        </w:tc>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第三条</w:t>
            </w:r>
            <w:r>
              <w:rPr>
                <w:rFonts w:hint="eastAsia" w:ascii="仿宋" w:hAnsi="仿宋"/>
                <w:b/>
                <w:color w:val="000000" w:themeColor="text1"/>
                <w:sz w:val="28"/>
                <w:szCs w:val="28"/>
                <w:lang w:val="en-US" w:eastAsia="zh-CN"/>
                <w14:textFill>
                  <w14:solidFill>
                    <w14:schemeClr w14:val="tx1"/>
                  </w14:solidFill>
                </w14:textFill>
              </w:rPr>
              <w:t xml:space="preserve"> </w:t>
            </w:r>
            <w:r>
              <w:rPr>
                <w:rFonts w:hint="eastAsia" w:ascii="仿宋" w:hAnsi="仿宋"/>
                <w:color w:val="000000" w:themeColor="text1"/>
                <w:sz w:val="28"/>
                <w:szCs w:val="28"/>
                <w14:textFill>
                  <w14:solidFill>
                    <w14:schemeClr w14:val="tx1"/>
                  </w14:solidFill>
                </w14:textFill>
              </w:rPr>
              <w:t>车辆要求：单车载重量不低于15吨的自卸车，装车由生活垃圾处理厂负责；</w:t>
            </w:r>
          </w:p>
          <w:p>
            <w:pPr>
              <w:spacing w:line="240" w:lineRule="atLeast"/>
              <w:rPr>
                <w:rFonts w:ascii="仿宋" w:hAnsi="仿宋"/>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第四条</w:t>
            </w:r>
            <w:r>
              <w:rPr>
                <w:rFonts w:hint="eastAsia" w:ascii="仿宋" w:hAnsi="仿宋"/>
                <w:b/>
                <w:color w:val="000000" w:themeColor="text1"/>
                <w:sz w:val="28"/>
                <w:szCs w:val="28"/>
                <w:lang w:val="en-US" w:eastAsia="zh-CN"/>
                <w14:textFill>
                  <w14:solidFill>
                    <w14:schemeClr w14:val="tx1"/>
                  </w14:solidFill>
                </w14:textFill>
              </w:rPr>
              <w:t xml:space="preserve"> </w:t>
            </w:r>
            <w:r>
              <w:rPr>
                <w:rFonts w:hint="eastAsia" w:ascii="仿宋" w:hAnsi="仿宋"/>
                <w:color w:val="000000" w:themeColor="text1"/>
                <w:sz w:val="28"/>
                <w:szCs w:val="28"/>
                <w14:textFill>
                  <w14:solidFill>
                    <w14:schemeClr w14:val="tx1"/>
                  </w14:solidFill>
                </w14:textFill>
              </w:rPr>
              <w:t>承运方要求：具有道路运输经营许可证，经营范围具有相关资质；</w:t>
            </w:r>
          </w:p>
          <w:p>
            <w:pPr>
              <w:spacing w:line="240" w:lineRule="atLeast"/>
              <w:rPr>
                <w:rFonts w:ascii="仿宋" w:hAnsi="仿宋"/>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第八条</w:t>
            </w:r>
            <w:r>
              <w:rPr>
                <w:rFonts w:hint="eastAsia" w:ascii="仿宋" w:hAnsi="仿宋"/>
                <w:b/>
                <w:color w:val="000000" w:themeColor="text1"/>
                <w:sz w:val="28"/>
                <w:szCs w:val="28"/>
                <w:lang w:val="en-US" w:eastAsia="zh-CN"/>
                <w14:textFill>
                  <w14:solidFill>
                    <w14:schemeClr w14:val="tx1"/>
                  </w14:solidFill>
                </w14:textFill>
              </w:rPr>
              <w:t xml:space="preserve"> </w:t>
            </w:r>
            <w:r>
              <w:rPr>
                <w:rFonts w:hint="eastAsia" w:ascii="仿宋" w:hAnsi="仿宋"/>
                <w:color w:val="000000" w:themeColor="text1"/>
                <w:sz w:val="28"/>
                <w:szCs w:val="28"/>
                <w14:textFill>
                  <w14:solidFill>
                    <w14:schemeClr w14:val="tx1"/>
                  </w14:solidFill>
                </w14:textFill>
              </w:rPr>
              <w:t>中标方负责处理运输过程中发生的任何事宜，如交通事故、交管路政部门的查车、运输过程中垃圾渗滤液或气味污染引起的村民阻路等纠纷及其他不可预见事宜，如因以上因素影响我方垃圾外运工作，应视为中标方构成违约；</w:t>
            </w:r>
          </w:p>
          <w:p>
            <w:pPr>
              <w:spacing w:line="240" w:lineRule="atLeast"/>
              <w:rPr>
                <w:rFonts w:ascii="仿宋" w:hAnsi="仿宋"/>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第九条</w:t>
            </w:r>
            <w:r>
              <w:rPr>
                <w:rFonts w:hint="eastAsia" w:ascii="仿宋" w:hAnsi="仿宋"/>
                <w:b/>
                <w:color w:val="000000" w:themeColor="text1"/>
                <w:sz w:val="28"/>
                <w:szCs w:val="28"/>
                <w:lang w:val="en-US" w:eastAsia="zh-CN"/>
                <w14:textFill>
                  <w14:solidFill>
                    <w14:schemeClr w14:val="tx1"/>
                  </w14:solidFill>
                </w14:textFill>
              </w:rPr>
              <w:t xml:space="preserve"> </w:t>
            </w:r>
            <w:r>
              <w:rPr>
                <w:rFonts w:hint="eastAsia" w:ascii="仿宋" w:hAnsi="仿宋"/>
                <w:color w:val="000000" w:themeColor="text1"/>
                <w:sz w:val="28"/>
                <w:szCs w:val="28"/>
                <w14:textFill>
                  <w14:solidFill>
                    <w14:schemeClr w14:val="tx1"/>
                  </w14:solidFill>
                </w14:textFill>
              </w:rPr>
              <w:t>如中标方违约则扣除上一日运输全部费用，若影响外运工作两天则扣除上两天运输费用，违约处罚以此类推；</w:t>
            </w:r>
          </w:p>
          <w:p>
            <w:pPr>
              <w:spacing w:line="240" w:lineRule="atLeast"/>
              <w:rPr>
                <w:rFonts w:ascii="仿宋" w:hAnsi="仿宋"/>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第十条</w:t>
            </w:r>
            <w:r>
              <w:rPr>
                <w:rFonts w:hint="eastAsia" w:ascii="仿宋" w:hAnsi="仿宋"/>
                <w:b/>
                <w:color w:val="000000" w:themeColor="text1"/>
                <w:sz w:val="28"/>
                <w:szCs w:val="28"/>
                <w:lang w:val="en-US" w:eastAsia="zh-CN"/>
                <w14:textFill>
                  <w14:solidFill>
                    <w14:schemeClr w14:val="tx1"/>
                  </w14:solidFill>
                </w14:textFill>
              </w:rPr>
              <w:t xml:space="preserve"> </w:t>
            </w:r>
            <w:r>
              <w:rPr>
                <w:rFonts w:hint="eastAsia" w:ascii="仿宋" w:hAnsi="仿宋"/>
                <w:color w:val="000000" w:themeColor="text1"/>
                <w:sz w:val="28"/>
                <w:szCs w:val="28"/>
                <w14:textFill>
                  <w14:solidFill>
                    <w14:schemeClr w14:val="tx1"/>
                  </w14:solidFill>
                </w14:textFill>
              </w:rPr>
              <w:t>中标方需独力处理装车卸料的垃圾处理厂和垃圾焚烧厂两地作业过程和人际关系，保证作业过程快捷顺畅，我方只提供协助；</w:t>
            </w:r>
          </w:p>
          <w:p>
            <w:pPr>
              <w:spacing w:line="240" w:lineRule="atLeast"/>
              <w:rPr>
                <w:rFonts w:ascii="仿宋" w:hAnsi="仿宋"/>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第十一条</w:t>
            </w:r>
            <w:r>
              <w:rPr>
                <w:rFonts w:hint="eastAsia" w:ascii="仿宋" w:hAnsi="仿宋"/>
                <w:color w:val="000000" w:themeColor="text1"/>
                <w:sz w:val="28"/>
                <w:szCs w:val="28"/>
                <w14:textFill>
                  <w14:solidFill>
                    <w14:schemeClr w14:val="tx1"/>
                  </w14:solidFill>
                </w14:textFill>
              </w:rPr>
              <w:tab/>
            </w:r>
            <w:r>
              <w:rPr>
                <w:rFonts w:hint="eastAsia" w:ascii="仿宋" w:hAnsi="仿宋"/>
                <w:color w:val="000000" w:themeColor="text1"/>
                <w:sz w:val="28"/>
                <w:szCs w:val="28"/>
                <w14:textFill>
                  <w14:solidFill>
                    <w14:schemeClr w14:val="tx1"/>
                  </w14:solidFill>
                </w14:textFill>
              </w:rPr>
              <w:t>中标方在装卸作业过程中应服从现场工作人员指挥，遵守装卸地的规章制度，爱护场地各类设施；</w:t>
            </w:r>
          </w:p>
          <w:p>
            <w:pPr>
              <w:spacing w:line="240" w:lineRule="atLeast"/>
              <w:rPr>
                <w:rFonts w:ascii="仿宋" w:hAnsi="仿宋"/>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第十二条</w:t>
            </w:r>
            <w:r>
              <w:rPr>
                <w:rFonts w:hint="eastAsia" w:ascii="仿宋" w:hAnsi="仿宋"/>
                <w:color w:val="000000" w:themeColor="text1"/>
                <w:sz w:val="28"/>
                <w:szCs w:val="28"/>
                <w14:textFill>
                  <w14:solidFill>
                    <w14:schemeClr w14:val="tx1"/>
                  </w14:solidFill>
                </w14:textFill>
              </w:rPr>
              <w:tab/>
            </w:r>
            <w:r>
              <w:rPr>
                <w:rFonts w:hint="eastAsia" w:ascii="仿宋" w:hAnsi="仿宋"/>
                <w:color w:val="000000" w:themeColor="text1"/>
                <w:sz w:val="28"/>
                <w:szCs w:val="28"/>
                <w14:textFill>
                  <w14:solidFill>
                    <w14:schemeClr w14:val="tx1"/>
                  </w14:solidFill>
                </w14:textFill>
              </w:rPr>
              <w:t>中标方因人为操作不当给装卸场地设施造成损毁的，须按价赔偿或修复；</w:t>
            </w:r>
          </w:p>
          <w:p>
            <w:pPr>
              <w:spacing w:line="240" w:lineRule="atLeast"/>
              <w:rPr>
                <w:rFonts w:ascii="仿宋" w:hAnsi="仿宋"/>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第十三条</w:t>
            </w:r>
            <w:r>
              <w:rPr>
                <w:rFonts w:hint="eastAsia" w:ascii="仿宋" w:hAnsi="仿宋"/>
                <w:color w:val="000000" w:themeColor="text1"/>
                <w:sz w:val="28"/>
                <w:szCs w:val="28"/>
                <w14:textFill>
                  <w14:solidFill>
                    <w14:schemeClr w14:val="tx1"/>
                  </w14:solidFill>
                </w14:textFill>
              </w:rPr>
              <w:tab/>
            </w:r>
            <w:r>
              <w:rPr>
                <w:rFonts w:hint="eastAsia" w:ascii="仿宋" w:hAnsi="仿宋"/>
                <w:color w:val="000000" w:themeColor="text1"/>
                <w:sz w:val="28"/>
                <w:szCs w:val="28"/>
                <w14:textFill>
                  <w14:solidFill>
                    <w14:schemeClr w14:val="tx1"/>
                  </w14:solidFill>
                </w14:textFill>
              </w:rPr>
              <w:t>中标方承运期间所发生的车辆维修、燃油、人员工资等各项费用均自行负责；</w:t>
            </w:r>
          </w:p>
          <w:p>
            <w:pPr>
              <w:spacing w:line="240" w:lineRule="atLeast"/>
              <w:rPr>
                <w:rFonts w:ascii="仿宋_GB2312" w:hAnsi="仿宋_GB2312" w:eastAsia="仿宋_GB2312" w:cs="仿宋_GB2312"/>
                <w:szCs w:val="21"/>
              </w:rPr>
            </w:pPr>
            <w:r>
              <w:rPr>
                <w:rFonts w:hint="eastAsia" w:ascii="仿宋" w:hAnsi="仿宋"/>
                <w:b/>
                <w:color w:val="000000" w:themeColor="text1"/>
                <w:sz w:val="28"/>
                <w:szCs w:val="28"/>
                <w14:textFill>
                  <w14:solidFill>
                    <w14:schemeClr w14:val="tx1"/>
                  </w14:solidFill>
                </w14:textFill>
              </w:rPr>
              <w:t>第十四条</w:t>
            </w:r>
            <w:r>
              <w:rPr>
                <w:rFonts w:hint="eastAsia" w:ascii="仿宋" w:hAnsi="仿宋"/>
                <w:color w:val="000000" w:themeColor="text1"/>
                <w:sz w:val="28"/>
                <w:szCs w:val="28"/>
                <w14:textFill>
                  <w14:solidFill>
                    <w14:schemeClr w14:val="tx1"/>
                  </w14:solidFill>
                </w14:textFill>
              </w:rPr>
              <w:t xml:space="preserve"> 如因政府部门决策或同方公司因特殊原因停产</w:t>
            </w:r>
            <w:r>
              <w:rPr>
                <w:rFonts w:hint="eastAsia" w:ascii="仿宋" w:hAnsi="仿宋"/>
                <w:color w:val="000000" w:themeColor="text1"/>
                <w:sz w:val="28"/>
                <w:szCs w:val="28"/>
                <w:lang w:eastAsia="zh-CN"/>
                <w14:textFill>
                  <w14:solidFill>
                    <w14:schemeClr w14:val="tx1"/>
                  </w14:solidFill>
                </w14:textFill>
              </w:rPr>
              <w:t>，</w:t>
            </w:r>
            <w:r>
              <w:rPr>
                <w:rFonts w:hint="eastAsia" w:ascii="仿宋" w:hAnsi="仿宋"/>
                <w:color w:val="000000" w:themeColor="text1"/>
                <w:sz w:val="28"/>
                <w:szCs w:val="28"/>
                <w14:textFill>
                  <w14:solidFill>
                    <w14:schemeClr w14:val="tx1"/>
                  </w14:solidFill>
                </w14:textFill>
              </w:rPr>
              <w:t>造成本合同无法履行时，在取得相关证明后双方友好终止合同，互不追究责任。</w:t>
            </w: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_GB2312" w:hAnsi="仿宋_GB2312" w:eastAsia="仿宋_GB2312"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_GB2312" w:hAnsi="仿宋_GB2312" w:eastAsia="仿宋_GB2312"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left"/>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_GB2312" w:hAnsi="仿宋_GB2312" w:eastAsia="仿宋_GB2312"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_GB2312" w:hAnsi="仿宋_GB2312" w:eastAsia="仿宋_GB2312"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_GB2312" w:hAnsi="仿宋_GB2312" w:eastAsia="仿宋_GB2312" w:cs="仿宋_GB2312"/>
                <w:kern w:val="0"/>
                <w:szCs w:val="21"/>
              </w:rPr>
            </w:pPr>
          </w:p>
        </w:tc>
      </w:tr>
    </w:tbl>
    <w:p>
      <w:pPr>
        <w:adjustRightInd w:val="0"/>
        <w:snapToGrid w:val="0"/>
        <w:ind w:right="120" w:rightChars="50"/>
        <w:jc w:val="left"/>
        <w:rPr>
          <w:rFonts w:hint="eastAsia" w:ascii="仿宋" w:hAnsi="仿宋" w:cs="仿宋_GB2312"/>
          <w:b/>
          <w:szCs w:val="21"/>
        </w:rPr>
      </w:pPr>
    </w:p>
    <w:p>
      <w:pPr>
        <w:adjustRightInd w:val="0"/>
        <w:snapToGrid w:val="0"/>
        <w:ind w:right="120"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1．“投标文件响应内容”一栏由投标人按照招标文件要求填写并进行逐项响应。</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pPr>
        <w:adjustRightInd w:val="0"/>
        <w:snapToGrid w:val="0"/>
        <w:rPr>
          <w:rFonts w:hint="eastAsia" w:ascii="仿宋_GB2312" w:hAnsi="仿宋_GB2312" w:eastAsia="仿宋_GB2312" w:cs="仿宋_GB2312"/>
          <w:szCs w:val="21"/>
        </w:rPr>
      </w:pPr>
    </w:p>
    <w:p>
      <w:pPr>
        <w:adjustRightInd w:val="0"/>
        <w:snapToGrid w:val="0"/>
        <w:rPr>
          <w:rFonts w:ascii="仿宋" w:hAnsi="仿宋" w:cs="仿宋_GB2312"/>
          <w:sz w:val="21"/>
          <w:szCs w:val="21"/>
        </w:rPr>
      </w:pPr>
    </w:p>
    <w:p>
      <w:pPr>
        <w:adjustRightInd w:val="0"/>
        <w:snapToGrid w:val="0"/>
        <w:rPr>
          <w:rFonts w:ascii="仿宋" w:hAnsi="仿宋" w:cs="仿宋_GB2312"/>
          <w:sz w:val="21"/>
          <w:szCs w:val="21"/>
        </w:rPr>
      </w:pPr>
    </w:p>
    <w:p>
      <w:pPr>
        <w:snapToGrid w:val="0"/>
        <w:spacing w:line="480" w:lineRule="auto"/>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rPr>
      </w:pPr>
      <w:r>
        <w:rPr>
          <w:rFonts w:hint="eastAsia" w:ascii="仿宋" w:hAnsi="仿宋" w:cs="仿宋_GB2312"/>
          <w:sz w:val="21"/>
          <w:szCs w:val="21"/>
        </w:rPr>
        <w:t>法定代表人（或非法人组织负责人）或其授权委托人(签字或盖章)：</w:t>
      </w:r>
      <w:r>
        <w:rPr>
          <w:rFonts w:hint="eastAsia" w:ascii="仿宋" w:hAnsi="仿宋" w:cs="仿宋_GB2312"/>
          <w:sz w:val="21"/>
          <w:szCs w:val="21"/>
          <w:u w:val="single"/>
        </w:rPr>
        <w:t xml:space="preserve">           </w:t>
      </w:r>
    </w:p>
    <w:p>
      <w:pPr>
        <w:adjustRightInd w:val="0"/>
        <w:snapToGrid w:val="0"/>
        <w:ind w:right="120" w:rightChars="50"/>
        <w:jc w:val="left"/>
        <w:rPr>
          <w:rFonts w:ascii="仿宋" w:hAnsi="仿宋" w:cs="仿宋_GB2312"/>
          <w:sz w:val="21"/>
          <w:szCs w:val="21"/>
          <w:u w:val="single"/>
        </w:rPr>
      </w:pPr>
      <w:r>
        <w:rPr>
          <w:rFonts w:hint="eastAsia" w:ascii="仿宋" w:hAnsi="仿宋" w:cs="仿宋_GB2312"/>
          <w:sz w:val="21"/>
          <w:szCs w:val="21"/>
        </w:rPr>
        <w:t>日期：</w:t>
      </w:r>
      <w:r>
        <w:rPr>
          <w:rFonts w:hint="eastAsia" w:ascii="仿宋" w:hAnsi="仿宋" w:cs="仿宋_GB2312"/>
          <w:sz w:val="21"/>
          <w:szCs w:val="21"/>
          <w:u w:val="single"/>
        </w:rPr>
        <w:t xml:space="preserve">                </w:t>
      </w:r>
    </w:p>
    <w:p>
      <w:pPr>
        <w:adjustRightInd w:val="0"/>
        <w:snapToGrid w:val="0"/>
        <w:rPr>
          <w:rFonts w:ascii="仿宋" w:hAnsi="仿宋" w:cs="仿宋_GB2312"/>
          <w:sz w:val="21"/>
          <w:szCs w:val="21"/>
        </w:rPr>
      </w:pPr>
    </w:p>
    <w:p>
      <w:pPr>
        <w:pStyle w:val="4"/>
        <w:snapToGrid w:val="0"/>
        <w:spacing w:before="0" w:after="0" w:line="240" w:lineRule="auto"/>
        <w:rPr>
          <w:rFonts w:ascii="仿宋" w:hAnsi="仿宋" w:eastAsia="仿宋" w:cs="仿宋_GB2312"/>
          <w:szCs w:val="28"/>
        </w:rPr>
      </w:pPr>
      <w:r>
        <w:rPr>
          <w:rFonts w:hint="eastAsia" w:ascii="仿宋" w:hAnsi="仿宋" w:eastAsia="仿宋" w:cs="仿宋_GB2312"/>
          <w:b w:val="0"/>
          <w:szCs w:val="28"/>
        </w:rPr>
        <w:br w:type="page"/>
      </w:r>
      <w:r>
        <w:rPr>
          <w:rFonts w:hint="eastAsia" w:ascii="仿宋" w:hAnsi="仿宋" w:eastAsia="仿宋" w:cs="仿宋_GB2312"/>
          <w:szCs w:val="28"/>
        </w:rPr>
        <w:t>格式14</w:t>
      </w:r>
    </w:p>
    <w:p>
      <w:pPr>
        <w:adjustRightInd w:val="0"/>
        <w:snapToGrid w:val="0"/>
        <w:ind w:right="120" w:rightChars="50"/>
        <w:jc w:val="center"/>
        <w:rPr>
          <w:rFonts w:ascii="仿宋" w:hAnsi="仿宋" w:cs="仿宋_GB2312"/>
          <w:b/>
          <w:bCs/>
          <w:sz w:val="32"/>
          <w:szCs w:val="32"/>
        </w:rPr>
      </w:pPr>
      <w:r>
        <w:rPr>
          <w:rFonts w:hint="eastAsia" w:ascii="仿宋" w:hAnsi="仿宋" w:cs="仿宋_GB2312"/>
          <w:b/>
          <w:bCs/>
          <w:sz w:val="32"/>
          <w:szCs w:val="32"/>
        </w:rPr>
        <w:t>商务条款偏离表</w:t>
      </w:r>
    </w:p>
    <w:sdt>
      <w:sdtPr>
        <w:rPr>
          <w:rFonts w:ascii="仿宋" w:hAnsi="仿宋" w:eastAsia="仿宋"/>
          <w:sz w:val="24"/>
        </w:rPr>
        <w:alias w:val="一表（对项目或各包的要求）"/>
        <w:tag w:val="一表（对项目或各包的要求）"/>
        <w:id w:val="1558982016"/>
        <w:lock w:val="sdtLocked"/>
        <w:placeholder>
          <w:docPart w:val="DefaultPlaceholder_1082065158"/>
        </w:placeholder>
      </w:sdtPr>
      <w:sdtEndPr>
        <w:rPr>
          <w:rFonts w:ascii="仿宋" w:hAnsi="仿宋" w:eastAsia="仿宋"/>
          <w:sz w:val="24"/>
        </w:rPr>
      </w:sdtEndPr>
      <w:sdtContent>
        <w:p>
          <w:pPr>
            <w:rPr>
              <w:rFonts w:ascii="仿宋_GB2312" w:hAnsi="仿宋_GB2312" w:eastAsia="仿宋_GB2312" w:cs="仿宋_GB2312"/>
              <w:b/>
              <w:bCs/>
              <w:szCs w:val="21"/>
            </w:rPr>
          </w:pPr>
        </w:p>
        <w:tbl>
          <w:tblPr>
            <w:tblStyle w:val="2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22" w:rightChars="-51"/>
                  <w:rPr>
                    <w:rFonts w:ascii="仿宋_GB2312" w:hAnsi="仿宋_GB2312" w:eastAsia="仿宋_GB2312" w:cs="仿宋_GB2312"/>
                    <w:kern w:val="0"/>
                    <w:sz w:val="24"/>
                  </w:rPr>
                </w:pPr>
                <w:r>
                  <w:rPr>
                    <w:rFonts w:hint="eastAsia" w:ascii="仿宋" w:hAnsi="仿宋" w:eastAsia="仿宋" w:cs="Lucida Sans Unicode"/>
                    <w:color w:val="000000" w:themeColor="text1"/>
                    <w:kern w:val="0"/>
                    <w:sz w:val="24"/>
                    <w14:textFill>
                      <w14:solidFill>
                        <w14:schemeClr w14:val="tx1"/>
                      </w14:solidFill>
                    </w14:textFill>
                  </w:rPr>
                  <w:fldChar w:fldCharType="begin"/>
                </w:r>
                <w:r>
                  <w:rPr>
                    <w:rFonts w:hint="eastAsia" w:ascii="仿宋" w:hAnsi="仿宋" w:eastAsia="仿宋" w:cs="Lucida Sans Unicode"/>
                    <w:color w:val="000000" w:themeColor="text1"/>
                    <w:kern w:val="2"/>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kern w:val="0"/>
                    <w:sz w:val="24"/>
                    <w14:textFill>
                      <w14:solidFill>
                        <w14:schemeClr w14:val="tx1"/>
                      </w14:solidFill>
                    </w14:textFill>
                  </w:rPr>
                  <w:fldChar w:fldCharType="separate"/>
                </w:r>
                <w:r>
                  <w:rPr>
                    <w:rFonts w:hint="eastAsia" w:ascii="仿宋" w:hAnsi="仿宋" w:eastAsia="仿宋" w:cs="Lucida Sans Unicode"/>
                    <w:color w:val="000000" w:themeColor="text1"/>
                    <w:kern w:val="2"/>
                    <w:sz w:val="24"/>
                    <w14:textFill>
                      <w14:solidFill>
                        <w14:schemeClr w14:val="tx1"/>
                      </w14:solidFill>
                    </w14:textFill>
                  </w:rPr>
                  <w:t>包号</w:t>
                </w:r>
                <w:r>
                  <w:rPr>
                    <w:rFonts w:hint="eastAsia" w:ascii="仿宋" w:hAnsi="仿宋" w:eastAsia="仿宋" w:cs="Lucida Sans Unicode"/>
                    <w:color w:val="000000" w:themeColor="text1"/>
                    <w:kern w:val="0"/>
                    <w:sz w:val="24"/>
                    <w14:textFill>
                      <w14:solidFill>
                        <w14:schemeClr w14:val="tx1"/>
                      </w14:solidFill>
                    </w14:textFill>
                  </w:rPr>
                  <w:fldChar w:fldCharType="end"/>
                </w:r>
                <w:r>
                  <w:rPr>
                    <w:rFonts w:hint="eastAsia" w:ascii="仿宋" w:hAnsi="仿宋" w:eastAsia="仿宋" w:cs="Lucida Sans Unicode"/>
                    <w:color w:val="000000" w:themeColor="text1"/>
                    <w:kern w:val="2"/>
                    <w:sz w:val="24"/>
                    <w14:textFill>
                      <w14:solidFill>
                        <w14:schemeClr w14:val="tx1"/>
                      </w14:solidFill>
                    </w14:textFill>
                  </w:rPr>
                  <w:t>：</w:t>
                </w:r>
                <w:sdt>
                  <w:sdtPr>
                    <w:rPr>
                      <w:rFonts w:hint="eastAsia" w:ascii="仿宋" w:hAnsi="仿宋" w:eastAsia="仿宋"/>
                      <w:kern w:val="0"/>
                      <w:sz w:val="24"/>
                    </w:rPr>
                    <w:alias w:val="包号"/>
                    <w:tag w:val="包号"/>
                    <w:id w:val="-1773472254"/>
                    <w:placeholder>
                      <w:docPart w:val="1E50D43504C84BF1BD3D47A9A4229FE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55" w:rightChars="-23" w:firstLine="42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序</w:t>
                </w:r>
              </w:p>
            </w:tc>
            <w:tc>
              <w:tcPr>
                <w:tcW w:w="3431" w:type="dxa"/>
                <w:vAlign w:val="center"/>
              </w:tcPr>
              <w:p>
                <w:pPr>
                  <w:adjustRightInd w:val="0"/>
                  <w:snapToGrid w:val="0"/>
                  <w:ind w:right="-84" w:rightChars="-3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招标文件的商务条款</w:t>
                </w:r>
              </w:p>
              <w:p>
                <w:pPr>
                  <w:adjustRightInd w:val="0"/>
                  <w:snapToGrid w:val="0"/>
                  <w:ind w:right="-84" w:rightChars="-35"/>
                  <w:jc w:val="center"/>
                  <w:rPr>
                    <w:rFonts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投标文件响应内容</w:t>
                </w:r>
              </w:p>
            </w:tc>
            <w:tc>
              <w:tcPr>
                <w:tcW w:w="772"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偏离程度</w:t>
                </w:r>
              </w:p>
            </w:tc>
            <w:tc>
              <w:tcPr>
                <w:tcW w:w="860"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说明</w:t>
                </w:r>
              </w:p>
            </w:tc>
            <w:tc>
              <w:tcPr>
                <w:tcW w:w="759"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证明</w:t>
                </w:r>
              </w:p>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b/>
                    <w:kern w:val="0"/>
                    <w:sz w:val="18"/>
                    <w:szCs w:val="18"/>
                  </w:rPr>
                  <w:t>★</w:t>
                </w:r>
                <w:r>
                  <w:rPr>
                    <w:rFonts w:hint="eastAsia" w:ascii="仿宋_GB2312" w:hAnsi="仿宋_GB2312" w:eastAsia="仿宋_GB2312" w:cs="仿宋_GB2312"/>
                    <w:kern w:val="0"/>
                    <w:sz w:val="20"/>
                    <w:szCs w:val="21"/>
                  </w:rPr>
                  <w:t>履约期限：2021年5月至2022年5月31日</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b/>
                    <w:kern w:val="0"/>
                    <w:sz w:val="18"/>
                    <w:szCs w:val="18"/>
                  </w:rPr>
                  <w:t>★</w:t>
                </w:r>
                <w:r>
                  <w:rPr>
                    <w:rFonts w:hint="eastAsia" w:ascii="仿宋_GB2312" w:hAnsi="仿宋_GB2312" w:eastAsia="仿宋_GB2312" w:cs="仿宋_GB2312"/>
                    <w:kern w:val="0"/>
                    <w:sz w:val="20"/>
                    <w:szCs w:val="21"/>
                  </w:rPr>
                  <w:t>履约地点：将位于营口机场北、嘉晨大道10号的城市生活垃圾处理厂分选后无法处理垃圾运至营口市垃圾焚烧厂进行无害化焚烧处理</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b/>
                    <w:kern w:val="0"/>
                    <w:sz w:val="18"/>
                    <w:szCs w:val="18"/>
                  </w:rPr>
                  <w:t>★</w:t>
                </w:r>
                <w:r>
                  <w:rPr>
                    <w:rFonts w:hint="eastAsia" w:ascii="仿宋_GB2312" w:hAnsi="仿宋_GB2312" w:eastAsia="仿宋_GB2312" w:cs="仿宋_GB2312"/>
                    <w:kern w:val="0"/>
                    <w:sz w:val="20"/>
                    <w:szCs w:val="21"/>
                  </w:rPr>
                  <w:t>付款方式及条件：每月工期结束后中标方出具国家统一税务发票，采购单位每月结算一次</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bl>
        <w:p>
          <w:pPr>
            <w:rPr>
              <w:rFonts w:ascii="仿宋" w:hAnsi="仿宋" w:eastAsia="仿宋"/>
              <w:sz w:val="24"/>
            </w:rPr>
          </w:pPr>
        </w:p>
        <w:p/>
      </w:sdtContent>
    </w:sdt>
    <w:p>
      <w:pPr>
        <w:adjustRightInd w:val="0"/>
        <w:snapToGrid w:val="0"/>
        <w:ind w:right="120" w:rightChars="50"/>
        <w:jc w:val="left"/>
        <w:rPr>
          <w:rFonts w:ascii="仿宋" w:hAnsi="仿宋" w:cs="仿宋_GB2312"/>
          <w:szCs w:val="21"/>
        </w:rPr>
      </w:pPr>
      <w:r>
        <w:rPr>
          <w:rFonts w:hint="eastAsia" w:ascii="仿宋" w:hAnsi="仿宋" w:cs="仿宋_GB2312"/>
          <w:b/>
          <w:szCs w:val="21"/>
        </w:rPr>
        <w:t>填表要求：</w:t>
      </w:r>
    </w:p>
    <w:p>
      <w:pPr>
        <w:adjustRightInd w:val="0"/>
        <w:snapToGrid w:val="0"/>
        <w:rPr>
          <w:rFonts w:ascii="仿宋" w:hAnsi="仿宋" w:cs="仿宋_GB2312"/>
          <w:sz w:val="21"/>
          <w:szCs w:val="21"/>
        </w:rPr>
      </w:pPr>
      <w:r>
        <w:rPr>
          <w:rFonts w:hint="eastAsia" w:ascii="仿宋" w:hAnsi="仿宋" w:cs="仿宋_GB2312"/>
          <w:sz w:val="21"/>
          <w:szCs w:val="21"/>
        </w:rPr>
        <w:t>1．“投标文件响应内容”一栏由投标人按照招标文件要求填写，进行响应。</w:t>
      </w:r>
    </w:p>
    <w:p>
      <w:pPr>
        <w:adjustRightInd w:val="0"/>
        <w:snapToGrid w:val="0"/>
        <w:rPr>
          <w:rFonts w:ascii="仿宋" w:hAnsi="仿宋" w:cs="仿宋_GB2312"/>
          <w:sz w:val="21"/>
          <w:szCs w:val="21"/>
        </w:rPr>
      </w:pPr>
      <w:r>
        <w:rPr>
          <w:rFonts w:hint="eastAsia" w:ascii="仿宋" w:hAnsi="仿宋" w:cs="仿宋_GB2312"/>
          <w:sz w:val="21"/>
          <w:szCs w:val="21"/>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sz w:val="21"/>
          <w:szCs w:val="21"/>
        </w:rPr>
      </w:pPr>
      <w:r>
        <w:rPr>
          <w:rFonts w:hint="eastAsia" w:ascii="仿宋" w:hAnsi="仿宋" w:cs="仿宋_GB2312"/>
          <w:sz w:val="21"/>
          <w:szCs w:val="21"/>
        </w:rPr>
        <w:t>3．“偏离说明”一栏由投标人对偏离的情况做详细说明。</w:t>
      </w:r>
    </w:p>
    <w:p>
      <w:pPr>
        <w:adjustRightInd w:val="0"/>
        <w:snapToGrid w:val="0"/>
        <w:rPr>
          <w:rFonts w:ascii="仿宋" w:hAnsi="仿宋" w:cs="仿宋_GB2312"/>
          <w:sz w:val="21"/>
          <w:szCs w:val="21"/>
        </w:rPr>
      </w:pPr>
    </w:p>
    <w:p>
      <w:pPr>
        <w:snapToGrid w:val="0"/>
        <w:spacing w:line="480" w:lineRule="auto"/>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rPr>
      </w:pPr>
      <w:r>
        <w:rPr>
          <w:rFonts w:hint="eastAsia" w:ascii="仿宋" w:hAnsi="仿宋" w:cs="仿宋_GB2312"/>
          <w:sz w:val="21"/>
          <w:szCs w:val="21"/>
        </w:rPr>
        <w:t>法定代表人（或非法人组织负责人）或其授权委托人(签字或盖章)：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r>
        <w:rPr>
          <w:rFonts w:hint="eastAsia" w:ascii="仿宋" w:hAnsi="仿宋" w:cs="仿宋_GB2312"/>
          <w:sz w:val="21"/>
          <w:szCs w:val="21"/>
        </w:rPr>
        <w:t>日期：</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p>
    <w:p>
      <w:pPr>
        <w:widowControl/>
        <w:spacing w:line="240" w:lineRule="auto"/>
        <w:jc w:val="left"/>
        <w:rPr>
          <w:rFonts w:ascii="仿宋" w:hAnsi="仿宋" w:cs="仿宋_GB2312"/>
        </w:rPr>
      </w:pPr>
      <w:r>
        <w:rPr>
          <w:rFonts w:ascii="仿宋" w:hAnsi="仿宋" w:cs="仿宋_GB2312"/>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格式15</w:t>
      </w:r>
    </w:p>
    <w:p>
      <w:pPr>
        <w:adjustRightInd w:val="0"/>
        <w:snapToGrid w:val="0"/>
        <w:spacing w:before="240" w:beforeLines="100" w:after="240" w:afterLines="100"/>
        <w:ind w:right="120" w:rightChars="50"/>
        <w:jc w:val="center"/>
        <w:rPr>
          <w:rFonts w:ascii="仿宋" w:hAnsi="仿宋" w:cs="仿宋_GB2312"/>
          <w:b/>
          <w:bCs/>
          <w:sz w:val="32"/>
          <w:szCs w:val="32"/>
        </w:rPr>
      </w:pPr>
      <w:bookmarkStart w:id="114" w:name="_Toc20929_WPSOffice_Level2"/>
      <w:bookmarkStart w:id="115" w:name="_Toc9410_WPSOffice_Level2"/>
      <w:r>
        <w:rPr>
          <w:rFonts w:hint="eastAsia" w:ascii="仿宋" w:hAnsi="仿宋" w:cs="仿宋_GB2312"/>
          <w:b/>
          <w:bCs/>
          <w:sz w:val="32"/>
          <w:szCs w:val="32"/>
        </w:rPr>
        <w:t>投标人关联单位的说明</w:t>
      </w:r>
      <w:bookmarkEnd w:id="114"/>
      <w:bookmarkEnd w:id="115"/>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说明：投标人应当如实披露与本单位存在下列关联关系的单位名称：</w:t>
      </w:r>
    </w:p>
    <w:p>
      <w:pPr>
        <w:adjustRightInd w:val="0"/>
        <w:snapToGrid w:val="0"/>
        <w:ind w:right="120" w:rightChars="50" w:firstLine="544" w:firstLineChars="227"/>
        <w:jc w:val="left"/>
        <w:rPr>
          <w:rFonts w:ascii="仿宋" w:hAnsi="仿宋" w:cs="仿宋_GB2312"/>
          <w:szCs w:val="21"/>
        </w:rPr>
      </w:pPr>
      <w:bookmarkStart w:id="116" w:name="_Toc2074_WPSOffice_Level2"/>
      <w:bookmarkStart w:id="117" w:name="_Toc31070_WPSOffice_Level2"/>
      <w:r>
        <w:rPr>
          <w:rFonts w:hint="eastAsia" w:ascii="仿宋" w:hAnsi="仿宋" w:cs="仿宋_GB2312"/>
          <w:szCs w:val="21"/>
        </w:rPr>
        <w:t>（1）与投标人单位法定代表人（或非法人组织负责人）为同一人的其他单位；</w:t>
      </w:r>
      <w:bookmarkEnd w:id="116"/>
      <w:bookmarkEnd w:id="117"/>
    </w:p>
    <w:p>
      <w:pPr>
        <w:adjustRightInd w:val="0"/>
        <w:snapToGrid w:val="0"/>
        <w:ind w:right="120" w:rightChars="50" w:firstLine="544" w:firstLineChars="227"/>
        <w:jc w:val="left"/>
        <w:rPr>
          <w:rFonts w:ascii="仿宋" w:hAnsi="仿宋" w:cs="仿宋_GB2312"/>
          <w:szCs w:val="21"/>
        </w:rPr>
      </w:pPr>
      <w:bookmarkStart w:id="118" w:name="_Toc889_WPSOffice_Level2"/>
      <w:bookmarkStart w:id="119" w:name="_Toc27053_WPSOffice_Level2"/>
      <w:r>
        <w:rPr>
          <w:rFonts w:hint="eastAsia" w:ascii="仿宋" w:hAnsi="仿宋" w:cs="仿宋_GB2312"/>
          <w:szCs w:val="21"/>
        </w:rPr>
        <w:t>（2）与投标人存在直接控股、管理关系的其他单位。</w:t>
      </w:r>
      <w:bookmarkEnd w:id="118"/>
      <w:bookmarkEnd w:id="119"/>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注：若无此情形，写“无”即可</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spacing w:line="480" w:lineRule="auto"/>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格式16</w:t>
      </w:r>
    </w:p>
    <w:p>
      <w:pPr>
        <w:adjustRightInd w:val="0"/>
        <w:snapToGrid w:val="0"/>
        <w:spacing w:before="240" w:beforeLines="100" w:after="240" w:afterLines="100"/>
        <w:ind w:right="120" w:rightChars="50"/>
        <w:jc w:val="center"/>
        <w:rPr>
          <w:rFonts w:ascii="仿宋_GB2312" w:hAnsi="仿宋_GB2312" w:eastAsia="仿宋_GB2312" w:cs="仿宋_GB2312"/>
          <w:b/>
          <w:bCs/>
          <w:sz w:val="32"/>
          <w:szCs w:val="32"/>
        </w:rPr>
      </w:pPr>
      <w:bookmarkStart w:id="120" w:name="_Toc4541_WPSOffice_Level2"/>
      <w:bookmarkStart w:id="121" w:name="_Toc19164_WPSOffice_Level2"/>
      <w:r>
        <w:rPr>
          <w:rFonts w:hint="eastAsia" w:ascii="仿宋_GB2312" w:hAnsi="仿宋_GB2312" w:eastAsia="仿宋_GB2312" w:cs="仿宋_GB2312"/>
          <w:b/>
          <w:bCs/>
          <w:sz w:val="32"/>
          <w:szCs w:val="32"/>
        </w:rPr>
        <w:t>中小企业声明函</w:t>
      </w:r>
      <w:bookmarkEnd w:id="120"/>
      <w:bookmarkEnd w:id="121"/>
    </w:p>
    <w:p>
      <w:pPr>
        <w:ind w:firstLine="480" w:firstLineChars="200"/>
        <w:rPr>
          <w:rFonts w:ascii="仿宋_GB2312" w:hAnsi="仿宋_GB2312" w:eastAsia="仿宋_GB2312" w:cs="仿宋_GB2312"/>
          <w:sz w:val="21"/>
          <w:szCs w:val="21"/>
        </w:rPr>
      </w:pPr>
      <w:r>
        <w:rPr>
          <w:rFonts w:hint="eastAsia" w:ascii="仿宋_GB2312" w:hAnsi="仿宋_GB2312" w:eastAsia="仿宋_GB2312" w:cs="仿宋_GB2312"/>
          <w:szCs w:val="21"/>
        </w:rPr>
        <w:t>本公司（联合体）郑重声明，根据《政府采购促进中小企业发展管理办法》（财库﹝2020﹞46 号）的规定，本公司（联合体）参加</w:t>
      </w:r>
      <w:r>
        <w:rPr>
          <w:rFonts w:hint="eastAsia" w:ascii="仿宋_GB2312" w:hAnsi="仿宋_GB2312" w:eastAsia="仿宋_GB2312" w:cs="仿宋_GB2312"/>
          <w:szCs w:val="21"/>
          <w:u w:val="single"/>
        </w:rPr>
        <w:t>（单位名称）</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firstLineChars="200"/>
        <w:rPr>
          <w:rFonts w:ascii="仿宋_GB2312" w:hAnsi="仿宋_GB2312" w:eastAsia="仿宋_GB2312" w:cs="仿宋_GB2312"/>
          <w:szCs w:val="21"/>
        </w:rPr>
      </w:pPr>
      <w:r>
        <w:rPr>
          <w:rFonts w:hint="eastAsia" w:ascii="宋体" w:hAnsi="宋体" w:eastAsia="宋体" w:cs="宋体"/>
          <w:szCs w:val="21"/>
        </w:rPr>
        <w:t> </w:t>
      </w:r>
      <w:r>
        <w:rPr>
          <w:rFonts w:hint="eastAsia" w:ascii="仿宋_GB2312" w:hAnsi="仿宋_GB2312" w:eastAsia="仿宋_GB2312" w:cs="仿宋_GB2312"/>
          <w:szCs w:val="21"/>
        </w:rPr>
        <w:t xml:space="preserve"> 1.</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；承建（承接）企业为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宋体" w:hAnsi="宋体" w:eastAsia="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eastAsia="宋体" w:cs="宋体"/>
          <w:szCs w:val="21"/>
          <w:u w:val="single"/>
        </w:rPr>
        <w:t>  </w:t>
      </w:r>
      <w:r>
        <w:rPr>
          <w:rFonts w:hint="eastAsia" w:ascii="宋体" w:hAnsi="宋体" w:eastAsia="宋体" w:cs="宋体"/>
          <w:szCs w:val="21"/>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宋体" w:hAnsi="宋体" w:eastAsia="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eastAsia="宋体" w:cs="宋体"/>
          <w:szCs w:val="21"/>
          <w:u w:val="single"/>
        </w:rPr>
        <w:t>  </w:t>
      </w:r>
      <w:r>
        <w:rPr>
          <w:rFonts w:hint="eastAsia" w:ascii="仿宋_GB2312" w:hAnsi="仿宋_GB2312" w:eastAsia="仿宋_GB2312" w:cs="仿宋_GB2312"/>
          <w:szCs w:val="21"/>
        </w:rPr>
        <w:t>万元</w:t>
      </w:r>
      <w:r>
        <w:rPr>
          <w:rFonts w:hint="eastAsia" w:ascii="仿宋_GB2312" w:hAnsi="仿宋_GB2312" w:eastAsia="仿宋_GB2312" w:cs="仿宋_GB2312"/>
          <w:sz w:val="36"/>
          <w:szCs w:val="36"/>
          <w:vertAlign w:val="superscript"/>
        </w:rPr>
        <w:t>1</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ind w:firstLine="480" w:firstLineChars="200"/>
        <w:rPr>
          <w:rFonts w:ascii="仿宋_GB2312" w:hAnsi="仿宋_GB2312" w:eastAsia="仿宋_GB2312" w:cs="仿宋_GB2312"/>
          <w:szCs w:val="21"/>
        </w:rPr>
      </w:pPr>
      <w:r>
        <w:rPr>
          <w:rFonts w:hint="eastAsia" w:ascii="宋体" w:hAnsi="宋体" w:eastAsia="宋体" w:cs="宋体"/>
          <w:szCs w:val="21"/>
        </w:rPr>
        <w:t> </w:t>
      </w:r>
      <w:r>
        <w:rPr>
          <w:rFonts w:hint="eastAsia" w:ascii="仿宋_GB2312" w:hAnsi="仿宋_GB2312" w:eastAsia="仿宋_GB2312" w:cs="仿宋_GB2312"/>
          <w:szCs w:val="21"/>
        </w:rPr>
        <w:t xml:space="preserve"> 2.</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；承建（承接）企业为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宋体" w:hAnsi="宋体" w:eastAsia="宋体" w:cs="宋体"/>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宋体" w:hAnsi="宋体" w:eastAsia="宋体" w:cs="宋体"/>
          <w:szCs w:val="21"/>
          <w:u w:val="single"/>
        </w:rPr>
        <w:t>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xml:space="preserve"> </w:t>
      </w:r>
      <w:r>
        <w:rPr>
          <w:rFonts w:hint="eastAsia" w:ascii="宋体" w:hAnsi="宋体" w:eastAsia="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eastAsia="宋体" w:cs="宋体"/>
          <w:szCs w:val="21"/>
          <w:u w:val="single"/>
        </w:rPr>
        <w:t> </w:t>
      </w:r>
      <w:r>
        <w:rPr>
          <w:rFonts w:hint="eastAsia" w:ascii="仿宋_GB2312" w:hAnsi="仿宋_GB2312" w:eastAsia="仿宋_GB2312" w:cs="仿宋_GB2312"/>
          <w:szCs w:val="21"/>
        </w:rPr>
        <w:t>万元，属于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 </w:t>
      </w:r>
    </w:p>
    <w:p>
      <w:pPr>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以上企业，不属于大企业的分支机构，不存在控股股东为大企业的情形，也不存在与大企业的负责人为同一人的情形。</w:t>
      </w:r>
    </w:p>
    <w:p>
      <w:pPr>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本企业对上述声明内容的真实性负责。如有虚假，将依 法承担相应责任。 </w:t>
      </w:r>
    </w:p>
    <w:p>
      <w:pPr>
        <w:rPr>
          <w:rFonts w:ascii="仿宋_GB2312" w:hAnsi="仿宋_GB2312" w:eastAsia="仿宋_GB2312" w:cs="仿宋_GB2312"/>
          <w:szCs w:val="21"/>
        </w:rPr>
      </w:pPr>
    </w:p>
    <w:p>
      <w:pPr>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企业名称（盖章）：</w:t>
      </w:r>
    </w:p>
    <w:p>
      <w:pPr>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ind w:firstLine="480" w:firstLineChars="200"/>
        <w:rPr>
          <w:rFonts w:ascii="仿宋" w:hAnsi="仿宋" w:cs="仿宋_GB2312"/>
          <w:szCs w:val="21"/>
          <w:u w:val="single"/>
        </w:rPr>
      </w:pPr>
      <w:r>
        <w:rPr>
          <w:rFonts w:hint="eastAsia" w:ascii="仿宋_GB2312" w:hAnsi="仿宋_GB2312" w:eastAsia="仿宋_GB2312" w:cs="仿宋_GB2312"/>
          <w:szCs w:val="21"/>
        </w:rPr>
        <w:t>注：1从业人员、营业收入、资产总额填报上一年度数据，无上一年度数据的新成立企业可不填报。</w:t>
      </w:r>
    </w:p>
    <w:p>
      <w:pPr>
        <w:adjustRightInd w:val="0"/>
        <w:snapToGrid w:val="0"/>
        <w:spacing w:line="480" w:lineRule="auto"/>
        <w:ind w:right="120" w:rightChars="50"/>
        <w:jc w:val="left"/>
        <w:rPr>
          <w:rFonts w:ascii="仿宋" w:hAnsi="仿宋" w:cs="仿宋_GB2312"/>
          <w:szCs w:val="21"/>
          <w:u w:val="single"/>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格式17</w:t>
      </w:r>
    </w:p>
    <w:p>
      <w:pPr>
        <w:adjustRightInd w:val="0"/>
        <w:snapToGrid w:val="0"/>
        <w:spacing w:before="240" w:beforeLines="100" w:after="240" w:afterLines="100"/>
        <w:ind w:right="120" w:rightChars="50"/>
        <w:jc w:val="center"/>
        <w:rPr>
          <w:rFonts w:ascii="仿宋" w:hAnsi="仿宋" w:cs="仿宋_GB2312"/>
          <w:b/>
          <w:bCs/>
          <w:sz w:val="32"/>
          <w:szCs w:val="32"/>
        </w:rPr>
      </w:pPr>
      <w:bookmarkStart w:id="122" w:name="_Toc29880_WPSOffice_Level2"/>
      <w:bookmarkStart w:id="123" w:name="_Toc13566_WPSOffice_Level2"/>
      <w:r>
        <w:rPr>
          <w:rFonts w:hint="eastAsia" w:ascii="仿宋" w:hAnsi="仿宋" w:cs="仿宋_GB2312"/>
          <w:b/>
          <w:bCs/>
          <w:sz w:val="32"/>
          <w:szCs w:val="32"/>
        </w:rPr>
        <w:t>残疾人福利性单位声明函</w:t>
      </w:r>
      <w:bookmarkEnd w:id="122"/>
      <w:bookmarkEnd w:id="123"/>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注：供应商为非残疾人福利性单位的，无需填写此声明函。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widowControl/>
        <w:jc w:val="left"/>
        <w:rPr>
          <w:rFonts w:ascii="仿宋" w:hAnsi="仿宋" w:cs="仿宋_GB2312"/>
          <w:b/>
          <w:kern w:val="44"/>
          <w:sz w:val="44"/>
        </w:rPr>
      </w:pPr>
      <w:r>
        <w:rPr>
          <w:rFonts w:hint="eastAsia" w:ascii="仿宋" w:hAnsi="仿宋" w:cs="仿宋_GB2312"/>
        </w:rPr>
        <w:br w:type="page"/>
      </w:r>
    </w:p>
    <w:p>
      <w:pPr>
        <w:pStyle w:val="4"/>
        <w:snapToGrid w:val="0"/>
        <w:spacing w:before="0" w:after="0" w:line="240" w:lineRule="auto"/>
        <w:rPr>
          <w:rFonts w:ascii="仿宋" w:hAnsi="仿宋" w:eastAsia="仿宋" w:cs="仿宋_GB2312"/>
          <w:szCs w:val="28"/>
        </w:rPr>
      </w:pPr>
      <w:r>
        <w:rPr>
          <w:rFonts w:hint="eastAsia" w:ascii="仿宋" w:hAnsi="仿宋" w:eastAsia="仿宋" w:cs="仿宋_GB2312"/>
          <w:szCs w:val="28"/>
        </w:rPr>
        <w:t>格式18</w:t>
      </w:r>
    </w:p>
    <w:p>
      <w:pPr>
        <w:adjustRightInd w:val="0"/>
        <w:snapToGrid w:val="0"/>
        <w:spacing w:before="240" w:beforeLines="100" w:after="240" w:afterLines="100"/>
        <w:jc w:val="center"/>
        <w:rPr>
          <w:rFonts w:ascii="仿宋" w:hAnsi="仿宋" w:cs="仿宋_GB2312"/>
          <w:b/>
          <w:bCs/>
          <w:sz w:val="32"/>
          <w:szCs w:val="32"/>
        </w:rPr>
      </w:pPr>
      <w:r>
        <w:rPr>
          <w:rFonts w:hint="eastAsia" w:ascii="仿宋" w:hAnsi="仿宋" w:cs="仿宋_GB2312"/>
          <w:b/>
          <w:bCs/>
          <w:sz w:val="32"/>
          <w:szCs w:val="32"/>
        </w:rPr>
        <w:t>聘用建档立卡贫困人员物业公司声明函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国务院扶贫办《关于运用政府采购政策支持脱贫攻坚的通知》（财库〔2019〕27 号）的规定，本单位为符合条件的单位，且本单位参加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项目采购活动，由本单位提供物业服务，其中聘用建档立卡贫困人员达到公司员工（含服务外包用工）</w:t>
      </w:r>
      <w:r>
        <w:rPr>
          <w:rFonts w:hint="eastAsia" w:ascii="仿宋" w:hAnsi="仿宋" w:cs="仿宋_GB2312"/>
          <w:szCs w:val="21"/>
          <w:u w:val="single"/>
        </w:rPr>
        <w:t xml:space="preserve">     </w:t>
      </w:r>
      <w:r>
        <w:rPr>
          <w:rFonts w:hint="eastAsia" w:ascii="仿宋" w:hAnsi="仿宋" w:cs="仿宋_GB2312"/>
          <w:szCs w:val="21"/>
        </w:rPr>
        <w:t>%。</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b/>
          <w:bCs/>
          <w:sz w:val="32"/>
          <w:szCs w:val="32"/>
        </w:rPr>
      </w:pPr>
      <w:r>
        <w:rPr>
          <w:rFonts w:hint="eastAsia" w:ascii="仿宋" w:hAnsi="仿宋" w:cs="仿宋_GB2312"/>
          <w:szCs w:val="21"/>
        </w:rPr>
        <w:t>附：物业公司注册所在县扶贫部门出具的聘用建档立卡贫困人员具体数量的证明</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注：供应商为非聘用建档立卡贫困人员物业公司的，无需填写此声明函。</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r>
        <w:rPr>
          <w:rFonts w:hint="eastAsia" w:ascii="仿宋" w:hAnsi="仿宋" w:cs="仿宋_GB2312"/>
          <w:szCs w:val="21"/>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bookmarkStart w:id="124" w:name="_Toc4498_WPSOffice_Level1"/>
      <w:r>
        <w:rPr>
          <w:rFonts w:hint="eastAsia" w:ascii="仿宋" w:hAnsi="仿宋" w:cs="仿宋_GB2312"/>
          <w:szCs w:val="21"/>
          <w:u w:val="single"/>
        </w:rPr>
        <w:t xml:space="preserve">                     </w:t>
      </w:r>
    </w:p>
    <w:p>
      <w:pPr>
        <w:widowControl/>
        <w:spacing w:line="240" w:lineRule="auto"/>
        <w:jc w:val="left"/>
        <w:rPr>
          <w:rFonts w:ascii="仿宋" w:hAnsi="仿宋" w:cs="仿宋_GB2312"/>
          <w:szCs w:val="21"/>
        </w:rPr>
      </w:pPr>
      <w:r>
        <w:rPr>
          <w:rFonts w:ascii="仿宋" w:hAnsi="仿宋" w:cs="仿宋_GB2312"/>
          <w:szCs w:val="21"/>
        </w:rPr>
        <w:br w:type="page"/>
      </w:r>
    </w:p>
    <w:p>
      <w:pPr>
        <w:pStyle w:val="3"/>
        <w:jc w:val="center"/>
      </w:pPr>
      <w:r>
        <w:rPr>
          <w:rFonts w:hint="eastAsia"/>
        </w:rPr>
        <w:t>第三章 服务需求</w:t>
      </w:r>
      <w:bookmarkEnd w:id="124"/>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spacing w:beforeLines="100" w:afterLines="100" w:line="480" w:lineRule="exact"/>
            <w:jc w:val="center"/>
            <w:rPr>
              <w:rFonts w:hint="eastAsia" w:ascii="宋体" w:hAnsi="宋体" w:eastAsia="仿宋" w:cs="Lucida Sans Unicode"/>
              <w:b/>
              <w:sz w:val="44"/>
              <w:szCs w:val="44"/>
              <w:lang w:eastAsia="zh-CN"/>
            </w:rPr>
          </w:pPr>
          <w:r>
            <w:rPr>
              <w:rFonts w:hint="eastAsia" w:ascii="宋体" w:hAnsi="宋体" w:cs="Lucida Sans Unicode"/>
              <w:b/>
              <w:sz w:val="44"/>
              <w:szCs w:val="44"/>
            </w:rPr>
            <w:t>202</w:t>
          </w:r>
          <w:r>
            <w:rPr>
              <w:rFonts w:ascii="宋体" w:hAnsi="宋体" w:cs="Lucida Sans Unicode"/>
              <w:b/>
              <w:sz w:val="44"/>
              <w:szCs w:val="44"/>
            </w:rPr>
            <w:t>1</w:t>
          </w:r>
          <w:r>
            <w:rPr>
              <w:rFonts w:hint="eastAsia" w:ascii="宋体" w:hAnsi="宋体" w:cs="Lucida Sans Unicode"/>
              <w:b/>
              <w:sz w:val="44"/>
              <w:szCs w:val="44"/>
            </w:rPr>
            <w:t>年</w:t>
          </w:r>
          <w:r>
            <w:rPr>
              <w:rFonts w:hint="eastAsia" w:ascii="宋体" w:hAnsi="宋体" w:cs="Lucida Sans Unicode"/>
              <w:b/>
              <w:sz w:val="44"/>
              <w:szCs w:val="44"/>
              <w:lang w:eastAsia="zh-CN"/>
            </w:rPr>
            <w:t>生活</w:t>
          </w:r>
          <w:r>
            <w:rPr>
              <w:rFonts w:ascii="宋体" w:hAnsi="宋体" w:cs="Lucida Sans Unicode"/>
              <w:b/>
              <w:sz w:val="44"/>
              <w:szCs w:val="44"/>
            </w:rPr>
            <w:t>垃圾</w:t>
          </w:r>
          <w:r>
            <w:rPr>
              <w:rFonts w:hint="eastAsia" w:ascii="宋体" w:hAnsi="宋体" w:cs="Lucida Sans Unicode"/>
              <w:b/>
              <w:sz w:val="44"/>
              <w:szCs w:val="44"/>
              <w:lang w:eastAsia="zh-CN"/>
            </w:rPr>
            <w:t>转运</w:t>
          </w:r>
        </w:p>
        <w:p>
          <w:pPr>
            <w:jc w:val="center"/>
            <w:rPr>
              <w:rFonts w:ascii="宋体" w:hAnsi="宋体" w:cs="Lucida Sans Unicode"/>
              <w:b/>
              <w:kern w:val="0"/>
              <w:sz w:val="44"/>
              <w:szCs w:val="44"/>
            </w:rPr>
          </w:pPr>
          <w:r>
            <w:rPr>
              <w:rFonts w:hint="eastAsia" w:ascii="宋体" w:hAnsi="宋体" w:cs="Lucida Sans Unicode"/>
              <w:b/>
              <w:kern w:val="0"/>
              <w:sz w:val="44"/>
              <w:szCs w:val="44"/>
            </w:rPr>
            <w:t>招标项目基本内容及要求</w:t>
          </w:r>
        </w:p>
        <w:tbl>
          <w:tblPr>
            <w:tblStyle w:val="27"/>
            <w:tblW w:w="8217" w:type="dxa"/>
            <w:jc w:val="center"/>
            <w:tblLayout w:type="autofit"/>
            <w:tblCellMar>
              <w:top w:w="0" w:type="dxa"/>
              <w:left w:w="108" w:type="dxa"/>
              <w:bottom w:w="0" w:type="dxa"/>
              <w:right w:w="108" w:type="dxa"/>
            </w:tblCellMar>
          </w:tblPr>
          <w:tblGrid>
            <w:gridCol w:w="3114"/>
            <w:gridCol w:w="5103"/>
          </w:tblGrid>
          <w:tr>
            <w:tblPrEx>
              <w:tblCellMar>
                <w:top w:w="0" w:type="dxa"/>
                <w:left w:w="108" w:type="dxa"/>
                <w:bottom w:w="0" w:type="dxa"/>
                <w:right w:w="108" w:type="dxa"/>
              </w:tblCellMar>
            </w:tblPrEx>
            <w:trPr>
              <w:trHeight w:val="776" w:hRule="atLeast"/>
              <w:jc w:val="center"/>
            </w:trPr>
            <w:tc>
              <w:tcPr>
                <w:tcW w:w="3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包号</w:t>
                </w:r>
              </w:p>
            </w:tc>
            <w:tc>
              <w:tcPr>
                <w:tcW w:w="51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内容</w:t>
                </w:r>
              </w:p>
            </w:tc>
          </w:tr>
          <w:tr>
            <w:tblPrEx>
              <w:tblCellMar>
                <w:top w:w="0" w:type="dxa"/>
                <w:left w:w="108" w:type="dxa"/>
                <w:bottom w:w="0" w:type="dxa"/>
                <w:right w:w="108" w:type="dxa"/>
              </w:tblCellMar>
            </w:tblPrEx>
            <w:trPr>
              <w:trHeight w:val="440" w:hRule="atLeast"/>
              <w:jc w:val="center"/>
            </w:trPr>
            <w:tc>
              <w:tcPr>
                <w:tcW w:w="3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第一包</w:t>
                </w:r>
              </w:p>
            </w:tc>
            <w:tc>
              <w:tcPr>
                <w:tcW w:w="51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200万元</w:t>
                </w:r>
              </w:p>
            </w:tc>
          </w:tr>
          <w:tr>
            <w:tblPrEx>
              <w:tblCellMar>
                <w:top w:w="0" w:type="dxa"/>
                <w:left w:w="108" w:type="dxa"/>
                <w:bottom w:w="0" w:type="dxa"/>
                <w:right w:w="108" w:type="dxa"/>
              </w:tblCellMar>
            </w:tblPrEx>
            <w:trPr>
              <w:trHeight w:val="440" w:hRule="atLeast"/>
              <w:jc w:val="center"/>
            </w:trPr>
            <w:tc>
              <w:tcPr>
                <w:tcW w:w="3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评标办法</w:t>
                </w:r>
              </w:p>
            </w:tc>
            <w:tc>
              <w:tcPr>
                <w:tcW w:w="51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综合</w:t>
                </w:r>
                <w:r>
                  <w:rPr>
                    <w:rFonts w:ascii="宋体" w:hAnsi="宋体"/>
                    <w:color w:val="000000" w:themeColor="text1"/>
                    <w:kern w:val="0"/>
                    <w14:textFill>
                      <w14:solidFill>
                        <w14:schemeClr w14:val="tx1"/>
                      </w14:solidFill>
                    </w14:textFill>
                  </w:rPr>
                  <w:t>打分</w:t>
                </w:r>
                <w:r>
                  <w:rPr>
                    <w:rFonts w:hint="eastAsia" w:ascii="宋体" w:hAnsi="宋体"/>
                    <w:color w:val="000000" w:themeColor="text1"/>
                    <w:kern w:val="0"/>
                    <w14:textFill>
                      <w14:solidFill>
                        <w14:schemeClr w14:val="tx1"/>
                      </w14:solidFill>
                    </w14:textFill>
                  </w:rPr>
                  <w:t>法</w:t>
                </w:r>
              </w:p>
            </w:tc>
          </w:tr>
          <w:tr>
            <w:tblPrEx>
              <w:tblCellMar>
                <w:top w:w="0" w:type="dxa"/>
                <w:left w:w="108" w:type="dxa"/>
                <w:bottom w:w="0" w:type="dxa"/>
                <w:right w:w="108" w:type="dxa"/>
              </w:tblCellMar>
            </w:tblPrEx>
            <w:trPr>
              <w:trHeight w:val="440" w:hRule="atLeast"/>
              <w:jc w:val="center"/>
            </w:trPr>
            <w:tc>
              <w:tcPr>
                <w:tcW w:w="3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服务期：</w:t>
                </w:r>
              </w:p>
            </w:tc>
            <w:tc>
              <w:tcPr>
                <w:tcW w:w="51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202</w:t>
                </w:r>
                <w:r>
                  <w:rPr>
                    <w:rFonts w:ascii="宋体" w:hAnsi="宋体"/>
                    <w:color w:val="000000" w:themeColor="text1"/>
                    <w:kern w:val="0"/>
                    <w14:textFill>
                      <w14:solidFill>
                        <w14:schemeClr w14:val="tx1"/>
                      </w14:solidFill>
                    </w14:textFill>
                  </w:rPr>
                  <w:t>1</w:t>
                </w:r>
                <w:r>
                  <w:rPr>
                    <w:rFonts w:hint="eastAsia" w:ascii="宋体" w:hAnsi="宋体"/>
                    <w:color w:val="000000" w:themeColor="text1"/>
                    <w:kern w:val="0"/>
                    <w14:textFill>
                      <w14:solidFill>
                        <w14:schemeClr w14:val="tx1"/>
                      </w14:solidFill>
                    </w14:textFill>
                  </w:rPr>
                  <w:t>年5月至202</w:t>
                </w:r>
                <w:r>
                  <w:rPr>
                    <w:rFonts w:hint="eastAsia" w:ascii="宋体" w:hAnsi="宋体"/>
                    <w:color w:val="000000" w:themeColor="text1"/>
                    <w:kern w:val="0"/>
                    <w:lang w:val="en-US" w:eastAsia="zh-CN"/>
                    <w14:textFill>
                      <w14:solidFill>
                        <w14:schemeClr w14:val="tx1"/>
                      </w14:solidFill>
                    </w14:textFill>
                  </w:rPr>
                  <w:t>2</w:t>
                </w:r>
                <w:r>
                  <w:rPr>
                    <w:rFonts w:hint="eastAsia" w:ascii="宋体" w:hAnsi="宋体"/>
                    <w:color w:val="000000" w:themeColor="text1"/>
                    <w:kern w:val="0"/>
                    <w14:textFill>
                      <w14:solidFill>
                        <w14:schemeClr w14:val="tx1"/>
                      </w14:solidFill>
                    </w14:textFill>
                  </w:rPr>
                  <w:t>年</w:t>
                </w:r>
                <w:r>
                  <w:rPr>
                    <w:rFonts w:hint="eastAsia" w:ascii="宋体" w:hAnsi="宋体"/>
                    <w:color w:val="000000" w:themeColor="text1"/>
                    <w:kern w:val="0"/>
                    <w:lang w:val="en-US" w:eastAsia="zh-CN"/>
                    <w14:textFill>
                      <w14:solidFill>
                        <w14:schemeClr w14:val="tx1"/>
                      </w14:solidFill>
                    </w14:textFill>
                  </w:rPr>
                  <w:t>5</w:t>
                </w:r>
                <w:r>
                  <w:rPr>
                    <w:rFonts w:hint="eastAsia" w:ascii="宋体" w:hAnsi="宋体"/>
                    <w:color w:val="000000" w:themeColor="text1"/>
                    <w:kern w:val="0"/>
                    <w14:textFill>
                      <w14:solidFill>
                        <w14:schemeClr w14:val="tx1"/>
                      </w14:solidFill>
                    </w14:textFill>
                  </w:rPr>
                  <w:t>月31日</w:t>
                </w:r>
              </w:p>
            </w:tc>
          </w:tr>
          <w:tr>
            <w:tblPrEx>
              <w:tblCellMar>
                <w:top w:w="0" w:type="dxa"/>
                <w:left w:w="108" w:type="dxa"/>
                <w:bottom w:w="0" w:type="dxa"/>
                <w:right w:w="108" w:type="dxa"/>
              </w:tblCellMar>
            </w:tblPrEx>
            <w:trPr>
              <w:trHeight w:val="440" w:hRule="atLeast"/>
              <w:jc w:val="center"/>
            </w:trPr>
            <w:tc>
              <w:tcPr>
                <w:tcW w:w="3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服务地点：</w:t>
                </w:r>
              </w:p>
            </w:tc>
            <w:tc>
              <w:tcPr>
                <w:tcW w:w="51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将位于营口机场北、嘉晨大道10号的城市生活垃圾处理厂分选后无法处理垃圾运至营口市垃圾焚烧厂进行无害化焚烧处理</w:t>
                </w:r>
              </w:p>
            </w:tc>
          </w:tr>
          <w:tr>
            <w:tblPrEx>
              <w:tblCellMar>
                <w:top w:w="0" w:type="dxa"/>
                <w:left w:w="108" w:type="dxa"/>
                <w:bottom w:w="0" w:type="dxa"/>
                <w:right w:w="108" w:type="dxa"/>
              </w:tblCellMar>
            </w:tblPrEx>
            <w:trPr>
              <w:trHeight w:val="440" w:hRule="atLeast"/>
              <w:jc w:val="center"/>
            </w:trPr>
            <w:tc>
              <w:tcPr>
                <w:tcW w:w="3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付款方式及条件：</w:t>
                </w:r>
              </w:p>
            </w:tc>
            <w:tc>
              <w:tcPr>
                <w:tcW w:w="51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每月工期结束后中标方出具国家统一税务发票，采购单位每月结算一次</w:t>
                </w:r>
              </w:p>
            </w:tc>
          </w:tr>
          <w:tr>
            <w:tblPrEx>
              <w:tblCellMar>
                <w:top w:w="0" w:type="dxa"/>
                <w:left w:w="108" w:type="dxa"/>
                <w:bottom w:w="0" w:type="dxa"/>
                <w:right w:w="108" w:type="dxa"/>
              </w:tblCellMar>
            </w:tblPrEx>
            <w:trPr>
              <w:trHeight w:val="440" w:hRule="atLeast"/>
              <w:jc w:val="center"/>
            </w:trPr>
            <w:tc>
              <w:tcPr>
                <w:tcW w:w="31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最高限价（元）</w:t>
                </w:r>
              </w:p>
            </w:tc>
            <w:tc>
              <w:tcPr>
                <w:tcW w:w="51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全年不超过200万元</w:t>
                </w:r>
                <w:r>
                  <w:rPr>
                    <w:rFonts w:ascii="宋体" w:hAnsi="宋体"/>
                    <w:color w:val="000000" w:themeColor="text1"/>
                    <w:kern w:val="0"/>
                    <w14:textFill>
                      <w14:solidFill>
                        <w14:schemeClr w14:val="tx1"/>
                      </w14:solidFill>
                    </w14:textFill>
                  </w:rPr>
                  <w:t>,单车不超过</w:t>
                </w:r>
                <w:r>
                  <w:rPr>
                    <w:rFonts w:hint="eastAsia" w:ascii="宋体" w:hAnsi="宋体"/>
                    <w:color w:val="000000" w:themeColor="text1"/>
                    <w:kern w:val="0"/>
                    <w:lang w:val="en-US" w:eastAsia="zh-CN"/>
                    <w14:textFill>
                      <w14:solidFill>
                        <w14:schemeClr w14:val="tx1"/>
                      </w14:solidFill>
                    </w14:textFill>
                  </w:rPr>
                  <w:t>2</w:t>
                </w:r>
                <w:r>
                  <w:rPr>
                    <w:rFonts w:hint="eastAsia" w:ascii="宋体" w:hAnsi="宋体"/>
                    <w:color w:val="000000" w:themeColor="text1"/>
                    <w:kern w:val="0"/>
                    <w14:textFill>
                      <w14:solidFill>
                        <w14:schemeClr w14:val="tx1"/>
                      </w14:solidFill>
                    </w14:textFill>
                  </w:rPr>
                  <w:t>60元/车次</w:t>
                </w:r>
              </w:p>
            </w:tc>
          </w:tr>
        </w:tbl>
        <w:p>
          <w:pPr>
            <w:adjustRightInd w:val="0"/>
            <w:jc w:val="both"/>
            <w:textAlignment w:val="baseline"/>
            <w:rPr>
              <w:rFonts w:ascii="宋体" w:hAnsi="宋体" w:cs="Arial"/>
              <w:b/>
              <w:color w:val="000000" w:themeColor="text1"/>
              <w:sz w:val="44"/>
              <w:szCs w:val="44"/>
              <w14:textFill>
                <w14:solidFill>
                  <w14:schemeClr w14:val="tx1"/>
                </w14:solidFill>
              </w14:textFill>
            </w:rPr>
          </w:pPr>
        </w:p>
        <w:p>
          <w:pPr>
            <w:adjustRightInd w:val="0"/>
            <w:jc w:val="center"/>
            <w:textAlignment w:val="baseline"/>
            <w:rPr>
              <w:rFonts w:hint="eastAsia" w:ascii="宋体" w:hAnsi="宋体" w:cs="Arial"/>
              <w:b/>
              <w:color w:val="000000" w:themeColor="text1"/>
              <w:sz w:val="44"/>
              <w:szCs w:val="44"/>
              <w14:textFill>
                <w14:solidFill>
                  <w14:schemeClr w14:val="tx1"/>
                </w14:solidFill>
              </w14:textFill>
            </w:rPr>
          </w:pPr>
        </w:p>
        <w:p>
          <w:pPr>
            <w:adjustRightInd w:val="0"/>
            <w:jc w:val="center"/>
            <w:textAlignment w:val="baseline"/>
            <w:rPr>
              <w:rFonts w:hint="eastAsia" w:ascii="宋体" w:hAnsi="宋体" w:cs="Arial"/>
              <w:b/>
              <w:color w:val="000000" w:themeColor="text1"/>
              <w:sz w:val="44"/>
              <w:szCs w:val="44"/>
              <w14:textFill>
                <w14:solidFill>
                  <w14:schemeClr w14:val="tx1"/>
                </w14:solidFill>
              </w14:textFill>
            </w:rPr>
          </w:pPr>
        </w:p>
        <w:p>
          <w:pPr>
            <w:adjustRightInd w:val="0"/>
            <w:jc w:val="center"/>
            <w:textAlignment w:val="baseline"/>
            <w:rPr>
              <w:rFonts w:hint="eastAsia" w:ascii="宋体" w:hAnsi="宋体" w:cs="Arial"/>
              <w:b/>
              <w:color w:val="000000" w:themeColor="text1"/>
              <w:sz w:val="44"/>
              <w:szCs w:val="44"/>
              <w14:textFill>
                <w14:solidFill>
                  <w14:schemeClr w14:val="tx1"/>
                </w14:solidFill>
              </w14:textFill>
            </w:rPr>
          </w:pPr>
        </w:p>
        <w:p>
          <w:pPr>
            <w:adjustRightInd w:val="0"/>
            <w:jc w:val="center"/>
            <w:textAlignment w:val="baseline"/>
            <w:rPr>
              <w:rFonts w:hint="eastAsia" w:ascii="宋体" w:hAnsi="宋体" w:cs="Arial"/>
              <w:b/>
              <w:color w:val="000000" w:themeColor="text1"/>
              <w:sz w:val="44"/>
              <w:szCs w:val="44"/>
              <w14:textFill>
                <w14:solidFill>
                  <w14:schemeClr w14:val="tx1"/>
                </w14:solidFill>
              </w14:textFill>
            </w:rPr>
          </w:pPr>
        </w:p>
        <w:p>
          <w:pPr>
            <w:adjustRightInd w:val="0"/>
            <w:jc w:val="center"/>
            <w:textAlignment w:val="baseline"/>
            <w:rPr>
              <w:rFonts w:hint="eastAsia" w:ascii="宋体" w:hAnsi="宋体" w:cs="Arial"/>
              <w:b/>
              <w:color w:val="000000" w:themeColor="text1"/>
              <w:sz w:val="44"/>
              <w:szCs w:val="44"/>
              <w14:textFill>
                <w14:solidFill>
                  <w14:schemeClr w14:val="tx1"/>
                </w14:solidFill>
              </w14:textFill>
            </w:rPr>
          </w:pPr>
        </w:p>
        <w:p>
          <w:pPr>
            <w:adjustRightInd w:val="0"/>
            <w:jc w:val="center"/>
            <w:textAlignment w:val="baseline"/>
            <w:rPr>
              <w:rFonts w:ascii="宋体" w:hAnsi="宋体" w:cs="Lucida Sans Unicode"/>
              <w:b/>
              <w:color w:val="000000" w:themeColor="text1"/>
              <w:sz w:val="44"/>
              <w:szCs w:val="44"/>
              <w14:textFill>
                <w14:solidFill>
                  <w14:schemeClr w14:val="tx1"/>
                </w14:solidFill>
              </w14:textFill>
            </w:rPr>
          </w:pPr>
          <w:r>
            <w:rPr>
              <w:rFonts w:hint="eastAsia" w:ascii="宋体" w:hAnsi="宋体" w:cs="Arial"/>
              <w:b/>
              <w:color w:val="000000" w:themeColor="text1"/>
              <w:sz w:val="44"/>
              <w:szCs w:val="44"/>
              <w14:textFill>
                <w14:solidFill>
                  <w14:schemeClr w14:val="tx1"/>
                </w14:solidFill>
              </w14:textFill>
            </w:rPr>
            <w:t>项目</w:t>
          </w:r>
          <w:r>
            <w:rPr>
              <w:rFonts w:ascii="宋体" w:hAnsi="宋体" w:cs="Arial"/>
              <w:b/>
              <w:color w:val="000000" w:themeColor="text1"/>
              <w:sz w:val="44"/>
              <w:szCs w:val="44"/>
              <w14:textFill>
                <w14:solidFill>
                  <w14:schemeClr w14:val="tx1"/>
                </w14:solidFill>
              </w14:textFill>
            </w:rPr>
            <w:t>需求</w:t>
          </w:r>
          <w:r>
            <w:rPr>
              <w:rFonts w:ascii="宋体" w:hAnsi="宋体" w:cs="Arial"/>
              <w:b/>
              <w:color w:val="000000" w:themeColor="text1"/>
              <w:sz w:val="36"/>
              <w14:textFill>
                <w14:solidFill>
                  <w14:schemeClr w14:val="tx1"/>
                </w14:solidFill>
              </w14:textFill>
            </w:rPr>
            <w:cr/>
          </w:r>
          <w:r>
            <w:rPr>
              <w:rFonts w:hint="eastAsia" w:ascii="宋体" w:hAnsi="宋体"/>
              <w:b/>
              <w:color w:val="000000" w:themeColor="text1"/>
              <w:szCs w:val="21"/>
              <w14:textFill>
                <w14:solidFill>
                  <w14:schemeClr w14:val="tx1"/>
                </w14:solidFill>
              </w14:textFill>
            </w:rPr>
            <w:t>（实质性要求及重要指标用★标注，★标注项不得负偏离，如果负偏离，则投标文件无效）</w:t>
          </w:r>
        </w:p>
        <w:sdt>
          <w:sdtPr>
            <w:rPr>
              <w:rFonts w:hint="eastAsia" w:ascii="仿宋" w:hAnsi="仿宋"/>
              <w:color w:val="000000" w:themeColor="text1"/>
              <w14:textFill>
                <w14:solidFill>
                  <w14:schemeClr w14:val="tx1"/>
                </w14:solidFill>
              </w14:textFill>
            </w:rPr>
            <w:alias w:val="项目详细需求"/>
            <w:tag w:val="项目详细需求"/>
            <w:id w:val="-1361739487"/>
          </w:sdtPr>
          <w:sdtEndPr>
            <w:rPr>
              <w:rFonts w:hint="eastAsia" w:ascii="仿宋" w:hAnsi="仿宋"/>
              <w:color w:val="000000" w:themeColor="text1"/>
              <w14:textFill>
                <w14:solidFill>
                  <w14:schemeClr w14:val="tx1"/>
                </w14:solidFill>
              </w14:textFill>
            </w:rPr>
          </w:sdtEndPr>
          <w:sdtContent>
            <w:p>
              <w:pPr>
                <w:rPr>
                  <w:rFonts w:ascii="黑体" w:hAnsi="黑体" w:eastAsia="黑体"/>
                  <w:b/>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第一条</w:t>
              </w:r>
              <w:r>
                <w:rPr>
                  <w:rFonts w:hint="eastAsia" w:ascii="仿宋" w:hAnsi="仿宋"/>
                  <w:color w:val="000000" w:themeColor="text1"/>
                  <w:sz w:val="28"/>
                  <w:szCs w:val="28"/>
                  <w14:textFill>
                    <w14:solidFill>
                      <w14:schemeClr w14:val="tx1"/>
                    </w14:solidFill>
                  </w14:textFill>
                </w:rPr>
                <w:t xml:space="preserve"> </w:t>
              </w:r>
              <w:r>
                <w:rPr>
                  <w:rFonts w:ascii="仿宋" w:hAnsi="仿宋"/>
                  <w:color w:val="000000" w:themeColor="text1"/>
                  <w:sz w:val="28"/>
                  <w:szCs w:val="28"/>
                  <w14:textFill>
                    <w14:solidFill>
                      <w14:schemeClr w14:val="tx1"/>
                    </w14:solidFill>
                  </w14:textFill>
                </w:rPr>
                <w:t xml:space="preserve"> </w:t>
              </w:r>
              <w:r>
                <w:rPr>
                  <w:rFonts w:hint="eastAsia" w:ascii="仿宋" w:hAnsi="仿宋"/>
                  <w:color w:val="000000" w:themeColor="text1"/>
                  <w:sz w:val="28"/>
                  <w:szCs w:val="28"/>
                  <w14:textFill>
                    <w14:solidFill>
                      <w14:schemeClr w14:val="tx1"/>
                    </w14:solidFill>
                  </w14:textFill>
                </w:rPr>
                <w:t>报价要求不许超过</w:t>
              </w:r>
              <w:r>
                <w:rPr>
                  <w:rFonts w:hint="eastAsia" w:ascii="仿宋" w:hAnsi="仿宋"/>
                  <w:color w:val="000000" w:themeColor="text1"/>
                  <w:sz w:val="28"/>
                  <w:szCs w:val="28"/>
                  <w:lang w:val="en-US" w:eastAsia="zh-CN"/>
                  <w14:textFill>
                    <w14:solidFill>
                      <w14:schemeClr w14:val="tx1"/>
                    </w14:solidFill>
                  </w14:textFill>
                </w:rPr>
                <w:t>2</w:t>
              </w:r>
              <w:r>
                <w:rPr>
                  <w:rFonts w:hint="eastAsia" w:ascii="仿宋" w:hAnsi="仿宋"/>
                  <w:color w:val="000000" w:themeColor="text1"/>
                  <w:sz w:val="28"/>
                  <w:szCs w:val="28"/>
                  <w14:textFill>
                    <w14:solidFill>
                      <w14:schemeClr w14:val="tx1"/>
                    </w14:solidFill>
                  </w14:textFill>
                </w:rPr>
                <w:t>60元/车次。</w:t>
              </w:r>
            </w:p>
            <w:p>
              <w:pPr>
                <w:spacing w:line="240" w:lineRule="atLeast"/>
                <w:rPr>
                  <w:rFonts w:ascii="仿宋" w:hAnsi="仿宋"/>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第二条</w:t>
              </w:r>
              <w:r>
                <w:rPr>
                  <w:rFonts w:ascii="仿宋" w:hAnsi="仿宋"/>
                  <w:color w:val="000000" w:themeColor="text1"/>
                  <w:sz w:val="28"/>
                  <w:szCs w:val="28"/>
                  <w14:textFill>
                    <w14:solidFill>
                      <w14:schemeClr w14:val="tx1"/>
                    </w14:solidFill>
                  </w14:textFill>
                </w:rPr>
                <w:t xml:space="preserve">  </w:t>
              </w:r>
              <w:r>
                <w:rPr>
                  <w:rFonts w:hint="eastAsia" w:ascii="仿宋" w:hAnsi="仿宋"/>
                  <w:color w:val="000000" w:themeColor="text1"/>
                  <w:sz w:val="28"/>
                  <w:szCs w:val="28"/>
                  <w14:textFill>
                    <w14:solidFill>
                      <w14:schemeClr w14:val="tx1"/>
                    </w14:solidFill>
                  </w14:textFill>
                </w:rPr>
                <w:t>中标方需按我方要求每天将位于营口机场北、嘉晨大道10号的城市生活垃圾处理厂分选后无法处理垃圾运至营口市垃圾焚烧厂进行无害化焚烧处理；</w:t>
              </w:r>
            </w:p>
            <w:p>
              <w:pPr>
                <w:spacing w:line="240" w:lineRule="atLeast"/>
                <w:rPr>
                  <w:rFonts w:ascii="仿宋" w:hAnsi="仿宋"/>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第三条</w:t>
              </w:r>
              <w:r>
                <w:rPr>
                  <w:rFonts w:hint="eastAsia" w:ascii="仿宋" w:hAnsi="仿宋"/>
                  <w:color w:val="000000" w:themeColor="text1"/>
                  <w:sz w:val="28"/>
                  <w:szCs w:val="28"/>
                  <w14:textFill>
                    <w14:solidFill>
                      <w14:schemeClr w14:val="tx1"/>
                    </w14:solidFill>
                  </w14:textFill>
                </w:rPr>
                <w:tab/>
              </w:r>
              <w:r>
                <w:rPr>
                  <w:rFonts w:hint="eastAsia" w:ascii="仿宋" w:hAnsi="仿宋"/>
                  <w:color w:val="000000" w:themeColor="text1"/>
                  <w:sz w:val="28"/>
                  <w:szCs w:val="28"/>
                  <w14:textFill>
                    <w14:solidFill>
                      <w14:schemeClr w14:val="tx1"/>
                    </w14:solidFill>
                  </w14:textFill>
                </w:rPr>
                <w:t>车辆要求：单车载重量不低于15吨的自卸车，装车由生活垃圾处理厂负责；</w:t>
              </w:r>
            </w:p>
            <w:p>
              <w:pPr>
                <w:spacing w:line="240" w:lineRule="atLeast"/>
                <w:rPr>
                  <w:rFonts w:ascii="仿宋" w:hAnsi="仿宋"/>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第四条</w:t>
              </w:r>
              <w:r>
                <w:rPr>
                  <w:rFonts w:hint="eastAsia" w:ascii="仿宋" w:hAnsi="仿宋"/>
                  <w:color w:val="000000" w:themeColor="text1"/>
                  <w:sz w:val="28"/>
                  <w:szCs w:val="28"/>
                  <w14:textFill>
                    <w14:solidFill>
                      <w14:schemeClr w14:val="tx1"/>
                    </w14:solidFill>
                  </w14:textFill>
                </w:rPr>
                <w:tab/>
              </w:r>
              <w:r>
                <w:rPr>
                  <w:rFonts w:hint="eastAsia" w:ascii="仿宋" w:hAnsi="仿宋"/>
                  <w:color w:val="000000" w:themeColor="text1"/>
                  <w:sz w:val="28"/>
                  <w:szCs w:val="28"/>
                  <w14:textFill>
                    <w14:solidFill>
                      <w14:schemeClr w14:val="tx1"/>
                    </w14:solidFill>
                  </w14:textFill>
                </w:rPr>
                <w:t>承运方要求：具有道路运输经营许可证，经营范围具有相关资质；</w:t>
              </w:r>
            </w:p>
            <w:p>
              <w:pPr>
                <w:spacing w:line="240" w:lineRule="atLeast"/>
                <w:rPr>
                  <w:rFonts w:ascii="仿宋" w:hAnsi="仿宋"/>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第五条</w:t>
              </w:r>
              <w:r>
                <w:rPr>
                  <w:rFonts w:hint="eastAsia" w:ascii="仿宋" w:hAnsi="仿宋"/>
                  <w:color w:val="000000" w:themeColor="text1"/>
                  <w:sz w:val="28"/>
                  <w:szCs w:val="28"/>
                  <w14:textFill>
                    <w14:solidFill>
                      <w14:schemeClr w14:val="tx1"/>
                    </w14:solidFill>
                  </w14:textFill>
                </w:rPr>
                <w:tab/>
              </w:r>
              <w:r>
                <w:rPr>
                  <w:rFonts w:hint="eastAsia" w:ascii="仿宋" w:hAnsi="仿宋"/>
                  <w:color w:val="000000" w:themeColor="text1"/>
                  <w:sz w:val="28"/>
                  <w:szCs w:val="28"/>
                  <w14:textFill>
                    <w14:solidFill>
                      <w14:schemeClr w14:val="tx1"/>
                    </w14:solidFill>
                  </w14:textFill>
                </w:rPr>
                <w:t>工期及运输量：自垃圾焚烧厂投产运行（预计202</w:t>
              </w:r>
              <w:r>
                <w:rPr>
                  <w:rFonts w:ascii="仿宋" w:hAnsi="仿宋"/>
                  <w:color w:val="000000" w:themeColor="text1"/>
                  <w:sz w:val="28"/>
                  <w:szCs w:val="28"/>
                  <w14:textFill>
                    <w14:solidFill>
                      <w14:schemeClr w14:val="tx1"/>
                    </w14:solidFill>
                  </w14:textFill>
                </w:rPr>
                <w:t>1</w:t>
              </w:r>
              <w:r>
                <w:rPr>
                  <w:rFonts w:hint="eastAsia" w:ascii="仿宋" w:hAnsi="仿宋"/>
                  <w:color w:val="000000" w:themeColor="text1"/>
                  <w:sz w:val="28"/>
                  <w:szCs w:val="28"/>
                  <w14:textFill>
                    <w14:solidFill>
                      <w14:schemeClr w14:val="tx1"/>
                    </w14:solidFill>
                  </w14:textFill>
                </w:rPr>
                <w:t>年5月）开始至202</w:t>
              </w:r>
              <w:r>
                <w:rPr>
                  <w:rFonts w:hint="eastAsia" w:ascii="仿宋" w:hAnsi="仿宋"/>
                  <w:color w:val="000000" w:themeColor="text1"/>
                  <w:sz w:val="28"/>
                  <w:szCs w:val="28"/>
                  <w:lang w:val="en-US" w:eastAsia="zh-CN"/>
                  <w14:textFill>
                    <w14:solidFill>
                      <w14:schemeClr w14:val="tx1"/>
                    </w14:solidFill>
                  </w14:textFill>
                </w:rPr>
                <w:t>2</w:t>
              </w:r>
              <w:r>
                <w:rPr>
                  <w:rFonts w:hint="eastAsia" w:ascii="仿宋" w:hAnsi="仿宋"/>
                  <w:color w:val="000000" w:themeColor="text1"/>
                  <w:sz w:val="28"/>
                  <w:szCs w:val="28"/>
                  <w14:textFill>
                    <w14:solidFill>
                      <w14:schemeClr w14:val="tx1"/>
                    </w14:solidFill>
                  </w14:textFill>
                </w:rPr>
                <w:t>年</w:t>
              </w:r>
              <w:r>
                <w:rPr>
                  <w:rFonts w:hint="eastAsia" w:ascii="仿宋" w:hAnsi="仿宋"/>
                  <w:color w:val="000000" w:themeColor="text1"/>
                  <w:sz w:val="28"/>
                  <w:szCs w:val="28"/>
                  <w:lang w:val="en-US" w:eastAsia="zh-CN"/>
                  <w14:textFill>
                    <w14:solidFill>
                      <w14:schemeClr w14:val="tx1"/>
                    </w14:solidFill>
                  </w14:textFill>
                </w:rPr>
                <w:t>5</w:t>
              </w:r>
              <w:r>
                <w:rPr>
                  <w:rFonts w:hint="eastAsia" w:ascii="仿宋" w:hAnsi="仿宋"/>
                  <w:color w:val="000000" w:themeColor="text1"/>
                  <w:sz w:val="28"/>
                  <w:szCs w:val="28"/>
                  <w14:textFill>
                    <w14:solidFill>
                      <w14:schemeClr w14:val="tx1"/>
                    </w14:solidFill>
                  </w14:textFill>
                </w:rPr>
                <w:t>月31日止；</w:t>
              </w:r>
            </w:p>
            <w:p>
              <w:pPr>
                <w:spacing w:line="240" w:lineRule="atLeast"/>
                <w:rPr>
                  <w:rFonts w:ascii="仿宋" w:hAnsi="仿宋"/>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第六条</w:t>
              </w:r>
              <w:r>
                <w:rPr>
                  <w:rFonts w:hint="eastAsia" w:ascii="仿宋" w:hAnsi="仿宋"/>
                  <w:color w:val="000000" w:themeColor="text1"/>
                  <w:sz w:val="28"/>
                  <w:szCs w:val="28"/>
                  <w14:textFill>
                    <w14:solidFill>
                      <w14:schemeClr w14:val="tx1"/>
                    </w14:solidFill>
                  </w14:textFill>
                </w:rPr>
                <w:tab/>
              </w:r>
              <w:r>
                <w:rPr>
                  <w:rFonts w:hint="eastAsia" w:ascii="仿宋" w:hAnsi="仿宋"/>
                  <w:color w:val="000000" w:themeColor="text1"/>
                  <w:sz w:val="28"/>
                  <w:szCs w:val="28"/>
                  <w14:textFill>
                    <w14:solidFill>
                      <w14:schemeClr w14:val="tx1"/>
                    </w14:solidFill>
                  </w14:textFill>
                </w:rPr>
                <w:t>结算：具体结算金额以实际车次为准。每月工期结束后中标方出具国家统一税务发票，采购单位每月结算一次；</w:t>
              </w:r>
            </w:p>
            <w:p>
              <w:pPr>
                <w:spacing w:line="240" w:lineRule="atLeast"/>
                <w:rPr>
                  <w:rFonts w:ascii="仿宋" w:hAnsi="仿宋"/>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第七条</w:t>
              </w:r>
              <w:r>
                <w:rPr>
                  <w:rFonts w:hint="eastAsia" w:ascii="仿宋" w:hAnsi="仿宋"/>
                  <w:color w:val="000000" w:themeColor="text1"/>
                  <w:sz w:val="28"/>
                  <w:szCs w:val="28"/>
                  <w14:textFill>
                    <w14:solidFill>
                      <w14:schemeClr w14:val="tx1"/>
                    </w14:solidFill>
                  </w14:textFill>
                </w:rPr>
                <w:tab/>
              </w:r>
              <w:r>
                <w:rPr>
                  <w:rFonts w:hint="eastAsia" w:ascii="仿宋" w:hAnsi="仿宋"/>
                  <w:color w:val="000000" w:themeColor="text1"/>
                  <w:sz w:val="28"/>
                  <w:szCs w:val="28"/>
                  <w14:textFill>
                    <w14:solidFill>
                      <w14:schemeClr w14:val="tx1"/>
                    </w14:solidFill>
                  </w14:textFill>
                </w:rPr>
                <w:t>运输起始地：营口城市生活垃圾处理厂至距生活垃圾处理厂东北4公里外的垃圾焚烧厂；</w:t>
              </w:r>
            </w:p>
            <w:p>
              <w:pPr>
                <w:spacing w:line="240" w:lineRule="atLeast"/>
                <w:rPr>
                  <w:rFonts w:ascii="仿宋" w:hAnsi="仿宋"/>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第八条</w:t>
              </w:r>
              <w:r>
                <w:rPr>
                  <w:rFonts w:hint="eastAsia" w:ascii="仿宋" w:hAnsi="仿宋"/>
                  <w:color w:val="000000" w:themeColor="text1"/>
                  <w:sz w:val="28"/>
                  <w:szCs w:val="28"/>
                  <w14:textFill>
                    <w14:solidFill>
                      <w14:schemeClr w14:val="tx1"/>
                    </w14:solidFill>
                  </w14:textFill>
                </w:rPr>
                <w:tab/>
              </w:r>
              <w:r>
                <w:rPr>
                  <w:rFonts w:hint="eastAsia" w:ascii="仿宋" w:hAnsi="仿宋"/>
                  <w:color w:val="000000" w:themeColor="text1"/>
                  <w:sz w:val="28"/>
                  <w:szCs w:val="28"/>
                  <w14:textFill>
                    <w14:solidFill>
                      <w14:schemeClr w14:val="tx1"/>
                    </w14:solidFill>
                  </w14:textFill>
                </w:rPr>
                <w:t>中标方负责处理运输过程中发生的任何事宜，如交通事故、交管路政部门的查车、运输过程中垃圾渗滤液或气味污染引起的村民阻路等纠纷及其他不可预见事宜，如因以上因素影响我方垃圾外运工作，应视为中标方构成违约；</w:t>
              </w:r>
            </w:p>
            <w:p>
              <w:pPr>
                <w:spacing w:line="240" w:lineRule="atLeast"/>
                <w:rPr>
                  <w:rFonts w:ascii="仿宋" w:hAnsi="仿宋"/>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第九条</w:t>
              </w:r>
              <w:r>
                <w:rPr>
                  <w:rFonts w:hint="eastAsia" w:ascii="仿宋" w:hAnsi="仿宋"/>
                  <w:color w:val="000000" w:themeColor="text1"/>
                  <w:sz w:val="28"/>
                  <w:szCs w:val="28"/>
                  <w14:textFill>
                    <w14:solidFill>
                      <w14:schemeClr w14:val="tx1"/>
                    </w14:solidFill>
                  </w14:textFill>
                </w:rPr>
                <w:tab/>
              </w:r>
              <w:r>
                <w:rPr>
                  <w:rFonts w:hint="eastAsia" w:ascii="仿宋" w:hAnsi="仿宋"/>
                  <w:color w:val="000000" w:themeColor="text1"/>
                  <w:sz w:val="28"/>
                  <w:szCs w:val="28"/>
                  <w14:textFill>
                    <w14:solidFill>
                      <w14:schemeClr w14:val="tx1"/>
                    </w14:solidFill>
                  </w14:textFill>
                </w:rPr>
                <w:t>如中标方违约则扣除上一日运输全部费用，若影响外运工作两天则扣除上两天运输费用，违约处罚以此类推；</w:t>
              </w:r>
            </w:p>
            <w:p>
              <w:pPr>
                <w:spacing w:line="240" w:lineRule="atLeast"/>
                <w:rPr>
                  <w:rFonts w:ascii="仿宋" w:hAnsi="仿宋"/>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第十条</w:t>
              </w:r>
              <w:r>
                <w:rPr>
                  <w:rFonts w:hint="eastAsia" w:ascii="仿宋" w:hAnsi="仿宋"/>
                  <w:color w:val="000000" w:themeColor="text1"/>
                  <w:sz w:val="28"/>
                  <w:szCs w:val="28"/>
                  <w14:textFill>
                    <w14:solidFill>
                      <w14:schemeClr w14:val="tx1"/>
                    </w14:solidFill>
                  </w14:textFill>
                </w:rPr>
                <w:tab/>
              </w:r>
              <w:r>
                <w:rPr>
                  <w:rFonts w:hint="eastAsia" w:ascii="仿宋" w:hAnsi="仿宋"/>
                  <w:color w:val="000000" w:themeColor="text1"/>
                  <w:sz w:val="28"/>
                  <w:szCs w:val="28"/>
                  <w14:textFill>
                    <w14:solidFill>
                      <w14:schemeClr w14:val="tx1"/>
                    </w14:solidFill>
                  </w14:textFill>
                </w:rPr>
                <w:t>中标方需独力处理装车卸料的垃圾处理厂和垃圾焚烧厂两地作业过程和人际关系，保证作业过程快捷顺畅，我方只提供协助；</w:t>
              </w:r>
            </w:p>
            <w:p>
              <w:pPr>
                <w:spacing w:line="240" w:lineRule="atLeast"/>
                <w:rPr>
                  <w:rFonts w:ascii="仿宋" w:hAnsi="仿宋"/>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第十一条</w:t>
              </w:r>
              <w:r>
                <w:rPr>
                  <w:rFonts w:hint="eastAsia" w:ascii="仿宋" w:hAnsi="仿宋"/>
                  <w:color w:val="000000" w:themeColor="text1"/>
                  <w:sz w:val="28"/>
                  <w:szCs w:val="28"/>
                  <w14:textFill>
                    <w14:solidFill>
                      <w14:schemeClr w14:val="tx1"/>
                    </w14:solidFill>
                  </w14:textFill>
                </w:rPr>
                <w:tab/>
              </w:r>
              <w:r>
                <w:rPr>
                  <w:rFonts w:hint="eastAsia" w:ascii="仿宋" w:hAnsi="仿宋"/>
                  <w:color w:val="000000" w:themeColor="text1"/>
                  <w:sz w:val="28"/>
                  <w:szCs w:val="28"/>
                  <w14:textFill>
                    <w14:solidFill>
                      <w14:schemeClr w14:val="tx1"/>
                    </w14:solidFill>
                  </w14:textFill>
                </w:rPr>
                <w:t>中标方在装卸作业过程中应服从现场工作人员指挥，遵守装卸地的规章制度，爱护场地各类设施；</w:t>
              </w:r>
            </w:p>
            <w:p>
              <w:pPr>
                <w:spacing w:line="240" w:lineRule="atLeast"/>
                <w:rPr>
                  <w:rFonts w:ascii="仿宋" w:hAnsi="仿宋"/>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第十二条</w:t>
              </w:r>
              <w:r>
                <w:rPr>
                  <w:rFonts w:hint="eastAsia" w:ascii="仿宋" w:hAnsi="仿宋"/>
                  <w:color w:val="000000" w:themeColor="text1"/>
                  <w:sz w:val="28"/>
                  <w:szCs w:val="28"/>
                  <w14:textFill>
                    <w14:solidFill>
                      <w14:schemeClr w14:val="tx1"/>
                    </w14:solidFill>
                  </w14:textFill>
                </w:rPr>
                <w:tab/>
              </w:r>
              <w:r>
                <w:rPr>
                  <w:rFonts w:hint="eastAsia" w:ascii="仿宋" w:hAnsi="仿宋"/>
                  <w:color w:val="000000" w:themeColor="text1"/>
                  <w:sz w:val="28"/>
                  <w:szCs w:val="28"/>
                  <w14:textFill>
                    <w14:solidFill>
                      <w14:schemeClr w14:val="tx1"/>
                    </w14:solidFill>
                  </w14:textFill>
                </w:rPr>
                <w:t>中标方因人为操作不当给装卸场地设施造成损毁的，须按价赔偿或修复；</w:t>
              </w:r>
            </w:p>
            <w:p>
              <w:pPr>
                <w:spacing w:line="240" w:lineRule="atLeast"/>
                <w:rPr>
                  <w:rFonts w:ascii="仿宋" w:hAnsi="仿宋"/>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第十三条</w:t>
              </w:r>
              <w:r>
                <w:rPr>
                  <w:rFonts w:hint="eastAsia" w:ascii="仿宋" w:hAnsi="仿宋"/>
                  <w:color w:val="000000" w:themeColor="text1"/>
                  <w:sz w:val="28"/>
                  <w:szCs w:val="28"/>
                  <w14:textFill>
                    <w14:solidFill>
                      <w14:schemeClr w14:val="tx1"/>
                    </w14:solidFill>
                  </w14:textFill>
                </w:rPr>
                <w:tab/>
              </w:r>
              <w:r>
                <w:rPr>
                  <w:rFonts w:hint="eastAsia" w:ascii="仿宋" w:hAnsi="仿宋"/>
                  <w:color w:val="000000" w:themeColor="text1"/>
                  <w:sz w:val="28"/>
                  <w:szCs w:val="28"/>
                  <w14:textFill>
                    <w14:solidFill>
                      <w14:schemeClr w14:val="tx1"/>
                    </w14:solidFill>
                  </w14:textFill>
                </w:rPr>
                <w:t>中标方承运期间所发生的车辆维修、燃油、人员工资等各项费用均自行负责；</w:t>
              </w:r>
            </w:p>
            <w:p>
              <w:pPr>
                <w:spacing w:line="240" w:lineRule="atLeast"/>
                <w:rPr>
                  <w:rFonts w:ascii="仿宋" w:hAnsi="仿宋"/>
                  <w:color w:val="000000" w:themeColor="text1"/>
                  <w:sz w:val="28"/>
                  <w:szCs w:val="28"/>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第十四条</w:t>
              </w:r>
              <w:r>
                <w:rPr>
                  <w:rFonts w:hint="eastAsia" w:ascii="仿宋" w:hAnsi="仿宋"/>
                  <w:color w:val="000000" w:themeColor="text1"/>
                  <w:sz w:val="28"/>
                  <w:szCs w:val="28"/>
                  <w14:textFill>
                    <w14:solidFill>
                      <w14:schemeClr w14:val="tx1"/>
                    </w14:solidFill>
                  </w14:textFill>
                </w:rPr>
                <w:t xml:space="preserve"> 如因政府部门决策或同方公司因特殊原因停产</w:t>
              </w:r>
              <w:r>
                <w:rPr>
                  <w:rFonts w:hint="eastAsia" w:ascii="仿宋" w:hAnsi="仿宋"/>
                  <w:color w:val="000000" w:themeColor="text1"/>
                  <w:sz w:val="28"/>
                  <w:szCs w:val="28"/>
                  <w:lang w:eastAsia="zh-CN"/>
                  <w14:textFill>
                    <w14:solidFill>
                      <w14:schemeClr w14:val="tx1"/>
                    </w14:solidFill>
                  </w14:textFill>
                </w:rPr>
                <w:t>，</w:t>
              </w:r>
              <w:r>
                <w:rPr>
                  <w:rFonts w:hint="eastAsia" w:ascii="仿宋" w:hAnsi="仿宋"/>
                  <w:color w:val="000000" w:themeColor="text1"/>
                  <w:sz w:val="28"/>
                  <w:szCs w:val="28"/>
                  <w14:textFill>
                    <w14:solidFill>
                      <w14:schemeClr w14:val="tx1"/>
                    </w14:solidFill>
                  </w14:textFill>
                </w:rPr>
                <w:t>造成本合同无法履行时，在取得相关证明后双方友好终止合同，互不追究责任。</w:t>
              </w:r>
            </w:p>
            <w:p>
              <w:pPr>
                <w:jc w:val="left"/>
                <w:rPr>
                  <w:rFonts w:ascii="仿宋" w:hAnsi="仿宋"/>
                  <w:color w:val="000000" w:themeColor="text1"/>
                  <w14:textFill>
                    <w14:solidFill>
                      <w14:schemeClr w14:val="tx1"/>
                    </w14:solidFill>
                  </w14:textFill>
                </w:rPr>
              </w:pPr>
              <w:r>
                <w:rPr>
                  <w:rFonts w:hint="eastAsia" w:ascii="仿宋" w:hAnsi="仿宋"/>
                  <w:b/>
                  <w:color w:val="000000" w:themeColor="text1"/>
                  <w:sz w:val="28"/>
                  <w:szCs w:val="28"/>
                  <w14:textFill>
                    <w14:solidFill>
                      <w14:schemeClr w14:val="tx1"/>
                    </w14:solidFill>
                  </w14:textFill>
                </w:rPr>
                <w:t>第十</w:t>
              </w:r>
              <w:r>
                <w:rPr>
                  <w:rFonts w:hint="eastAsia" w:ascii="仿宋" w:hAnsi="仿宋"/>
                  <w:b/>
                  <w:color w:val="000000" w:themeColor="text1"/>
                  <w:sz w:val="28"/>
                  <w:szCs w:val="28"/>
                  <w:lang w:eastAsia="zh-CN"/>
                  <w14:textFill>
                    <w14:solidFill>
                      <w14:schemeClr w14:val="tx1"/>
                    </w14:solidFill>
                  </w14:textFill>
                </w:rPr>
                <w:t>五</w:t>
              </w:r>
              <w:r>
                <w:rPr>
                  <w:rFonts w:hint="eastAsia" w:ascii="仿宋" w:hAnsi="仿宋"/>
                  <w:b/>
                  <w:color w:val="000000" w:themeColor="text1"/>
                  <w:sz w:val="28"/>
                  <w:szCs w:val="28"/>
                  <w14:textFill>
                    <w14:solidFill>
                      <w14:schemeClr w14:val="tx1"/>
                    </w14:solidFill>
                  </w14:textFill>
                </w:rPr>
                <w:t>条</w:t>
              </w:r>
              <w:r>
                <w:rPr>
                  <w:rFonts w:hint="eastAsia" w:ascii="仿宋" w:hAnsi="仿宋"/>
                  <w:b/>
                  <w:color w:val="000000" w:themeColor="text1"/>
                  <w:sz w:val="28"/>
                  <w:szCs w:val="28"/>
                  <w:lang w:val="en-US" w:eastAsia="zh-CN"/>
                  <w14:textFill>
                    <w14:solidFill>
                      <w14:schemeClr w14:val="tx1"/>
                    </w14:solidFill>
                  </w14:textFill>
                </w:rPr>
                <w:t xml:space="preserve"> </w:t>
              </w:r>
              <w:r>
                <w:rPr>
                  <w:rFonts w:hint="eastAsia" w:ascii="仿宋" w:hAnsi="仿宋"/>
                  <w:b w:val="0"/>
                  <w:bCs/>
                  <w:color w:val="000000" w:themeColor="text1"/>
                  <w:sz w:val="28"/>
                  <w:szCs w:val="28"/>
                  <w:lang w:val="en-US" w:eastAsia="zh-CN"/>
                  <w14:textFill>
                    <w14:solidFill>
                      <w14:schemeClr w14:val="tx1"/>
                    </w14:solidFill>
                  </w14:textFill>
                </w:rPr>
                <w:t>在保证财政预算，不改变合同其它条款前提下，合同期满后，经双方共同协商达成一致，可以递延。</w:t>
              </w:r>
              <w:bookmarkEnd w:id="5"/>
            </w:p>
          </w:sdtContent>
        </w:sdt>
        <w:p>
          <w:pPr>
            <w:jc w:val="left"/>
            <w:rPr>
              <w:rFonts w:ascii="仿宋" w:hAnsi="仿宋"/>
            </w:rPr>
          </w:pPr>
          <w:r>
            <w:rPr>
              <w:rFonts w:hint="eastAsia" w:ascii="宋体" w:hAnsi="宋体"/>
              <w:b/>
              <w:color w:val="000000" w:themeColor="text1"/>
              <w:szCs w:val="21"/>
              <w14:textFill>
                <w14:solidFill>
                  <w14:schemeClr w14:val="tx1"/>
                </w14:solidFill>
              </w14:textFill>
            </w:rPr>
            <w:t>注</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以上</w:t>
          </w:r>
          <w:r>
            <w:rPr>
              <w:rFonts w:ascii="宋体" w:hAnsi="宋体"/>
              <w:b/>
              <w:color w:val="000000" w:themeColor="text1"/>
              <w:szCs w:val="21"/>
              <w14:textFill>
                <w14:solidFill>
                  <w14:schemeClr w14:val="tx1"/>
                </w14:solidFill>
              </w14:textFill>
            </w:rPr>
            <w:t>项目</w:t>
          </w:r>
          <w:r>
            <w:rPr>
              <w:rFonts w:hint="eastAsia" w:ascii="宋体" w:hAnsi="宋体"/>
              <w:b/>
              <w:color w:val="000000" w:themeColor="text1"/>
              <w:szCs w:val="21"/>
              <w14:textFill>
                <w14:solidFill>
                  <w14:schemeClr w14:val="tx1"/>
                </w14:solidFill>
              </w14:textFill>
            </w:rPr>
            <w:t>如果有负偏离，则投标文件无效</w:t>
          </w:r>
        </w:p>
      </w:sdtContent>
    </w:sdt>
    <w:p>
      <w:pPr>
        <w:rPr>
          <w:rFonts w:ascii="仿宋_GB2312" w:hAnsi="仿宋_GB2312" w:eastAsia="仿宋_GB2312" w:cs="仿宋_GB2312"/>
          <w:szCs w:val="21"/>
        </w:rPr>
      </w:pPr>
    </w:p>
    <w:p>
      <w:pPr>
        <w:numPr>
          <w:ilvl w:val="0"/>
          <w:numId w:val="4"/>
        </w:numPr>
        <w:spacing w:line="240" w:lineRule="auto"/>
        <w:ind w:firstLine="480" w:firstLineChars="200"/>
        <w:rPr>
          <w:rFonts w:ascii="仿宋_GB2312" w:hAnsi="仿宋_GB2312" w:eastAsia="仿宋_GB2312" w:cs="仿宋_GB2312"/>
        </w:rPr>
      </w:pPr>
      <w:r>
        <w:rPr>
          <w:rFonts w:hint="eastAsia" w:ascii="仿宋_GB2312" w:hAnsi="仿宋_GB2312" w:eastAsia="仿宋_GB2312" w:cs="仿宋_GB2312"/>
        </w:rPr>
        <w:br w:type="page"/>
      </w:r>
    </w:p>
    <w:p>
      <w:pPr>
        <w:pStyle w:val="3"/>
        <w:jc w:val="center"/>
      </w:pPr>
      <w:bookmarkStart w:id="125" w:name="_Toc2821_WPSOffice_Level1"/>
      <w:r>
        <w:rPr>
          <w:rFonts w:hint="eastAsia"/>
        </w:rPr>
        <w:t>第四章 评标方法</w:t>
      </w:r>
      <w:bookmarkEnd w:id="125"/>
    </w:p>
    <w:p>
      <w:pPr>
        <w:adjustRightInd w:val="0"/>
        <w:snapToGrid w:val="0"/>
        <w:ind w:firstLine="480" w:firstLineChars="200"/>
        <w:rPr>
          <w:rFonts w:ascii="仿宋_GB2312" w:hAnsi="仿宋_GB2312" w:eastAsia="仿宋_GB2312" w:cs="仿宋_GB2312"/>
          <w:b/>
          <w:kern w:val="0"/>
          <w:szCs w:val="21"/>
        </w:rPr>
      </w:pPr>
      <w:bookmarkStart w:id="126" w:name="_Toc22313_WPSOffice_Level2"/>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ind w:firstLine="422" w:firstLineChars="200"/>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 w:val="21"/>
          <w:szCs w:val="21"/>
        </w:rPr>
        <w:t>一、评标方法</w:t>
      </w:r>
      <w:bookmarkEnd w:id="126"/>
    </w:p>
    <w:p>
      <w:pPr>
        <w:adjustRightInd w:val="0"/>
        <w:snapToGrid w:val="0"/>
        <w:ind w:firstLine="420" w:firstLineChars="200"/>
        <w:rPr>
          <w:rFonts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本项目采</w:t>
      </w:r>
      <w:r>
        <w:rPr>
          <w:rFonts w:hint="eastAsia" w:ascii="仿宋_GB2312" w:hAnsi="仿宋_GB2312" w:eastAsia="仿宋_GB2312" w:cs="仿宋_GB2312"/>
          <w:kern w:val="0"/>
          <w:sz w:val="21"/>
          <w:szCs w:val="21"/>
        </w:rPr>
        <w:t>用</w:t>
      </w:r>
      <w:sdt>
        <w:sdtPr>
          <w:rPr>
            <w:rFonts w:hint="eastAsia" w:ascii="仿宋" w:hAnsi="仿宋" w:eastAsia="仿宋"/>
            <w:b/>
            <w:sz w:val="28"/>
            <w:szCs w:val="28"/>
          </w:rPr>
          <w:alias w:val="项目评标方法"/>
          <w:tag w:val="项目评标方法"/>
          <w:id w:val="-525791232"/>
          <w:lock w:val="sdtLocked"/>
          <w:placeholder>
            <w:docPart w:val="C6E0F376FADC4C38B33172DFF4FA29B3"/>
          </w:placeholder>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综合评分法</w:t>
          </w:r>
        </w:sdtContent>
      </w:sdt>
      <w:r>
        <w:rPr>
          <w:rFonts w:hint="eastAsia" w:ascii="仿宋_GB2312" w:hAnsi="仿宋_GB2312" w:eastAsia="仿宋_GB2312" w:cs="仿宋_GB2312"/>
          <w:kern w:val="0"/>
          <w:sz w:val="21"/>
          <w:szCs w:val="21"/>
        </w:rPr>
        <w:t>进行评标。</w:t>
      </w:r>
    </w:p>
    <w:p>
      <w:pPr>
        <w:adjustRightInd w:val="0"/>
        <w:snapToGrid w:val="0"/>
        <w:ind w:firstLine="482" w:firstLineChars="200"/>
        <w:textAlignment w:val="baseline"/>
        <w:rPr>
          <w:rFonts w:ascii="仿宋_GB2312" w:hAnsi="仿宋_GB2312" w:eastAsia="仿宋_GB2312" w:cs="仿宋_GB2312"/>
          <w:b/>
          <w:kern w:val="0"/>
          <w:szCs w:val="21"/>
        </w:rPr>
      </w:pPr>
      <w:bookmarkStart w:id="127" w:name="_Toc21368_WPSOffice_Level2"/>
      <w:bookmarkStart w:id="128" w:name="_Toc17433_WPSOffice_Level2"/>
      <w:r>
        <w:rPr>
          <w:rFonts w:hint="eastAsia" w:ascii="仿宋_GB2312" w:hAnsi="仿宋_GB2312" w:eastAsia="仿宋_GB2312" w:cs="仿宋_GB2312"/>
          <w:b/>
          <w:kern w:val="0"/>
          <w:szCs w:val="21"/>
        </w:rPr>
        <w:t>二、评标原则及程序</w:t>
      </w:r>
      <w:bookmarkEnd w:id="127"/>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ind w:firstLine="48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ind w:firstLine="48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、比较及评价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5.3评标委员会认为投标人的报价明显低于其他通过符合性审查的投标人报价，有可能影响服务质量或者不能诚信履约的，评标委员会应当要求其在评标现场合理的时间（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0.5</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投标人的书面说明材料包含服务本身成本、人工费用、运输、税收等，以及报价不会影响服务质量或诚信履约能力的说明等。</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5"/>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5"/>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5"/>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、需落实的政府采购政策性规定：</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5.1对于中小微企业的相关规定</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5.1.1对于非专门面向中小企业的项目，在满足价格扣除条件且在投标文件中按要求提交了《中小企业声明函》</w:t>
      </w:r>
      <w:r>
        <w:rPr>
          <w:rFonts w:hint="eastAsia" w:ascii="仿宋_GB2312" w:hAnsi="仿宋_GB2312" w:eastAsia="仿宋_GB2312" w:cs="仿宋_GB2312"/>
          <w:kern w:val="0"/>
          <w:szCs w:val="21"/>
        </w:rPr>
        <w:t>的，</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ind w:firstLine="48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5.1.3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ind w:firstLine="482" w:firstLineChars="200"/>
        <w:rPr>
          <w:rFonts w:ascii="仿宋_GB2312" w:hAnsi="仿宋_GB2312" w:eastAsia="仿宋_GB2312" w:cs="仿宋_GB2312"/>
          <w:b/>
          <w:szCs w:val="21"/>
        </w:rPr>
      </w:pPr>
      <w:r>
        <w:rPr>
          <w:rFonts w:hint="eastAsia" w:ascii="仿宋_GB2312" w:hAnsi="仿宋_GB2312" w:eastAsia="仿宋_GB2312" w:cs="仿宋_GB2312"/>
          <w:b/>
          <w:szCs w:val="21"/>
        </w:rPr>
        <w:t>5.1.4残疾人福利性单位属于小型、微型企业的，不重复享受政策。</w:t>
      </w:r>
    </w:p>
    <w:p>
      <w:pPr>
        <w:adjustRightInd w:val="0"/>
        <w:ind w:firstLine="48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5.2对于节能产品、环境标志产品的相关规定</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（2）投标人应同时提供品目清单网络截图，并以明确标注所报产品信息和位置的方式，用以方便评审。</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（3）认证机构和获证产品信息发布媒体：详见中国政府采购网（www.ccgp.gov.cn）建立的与认证结果信息发布平台的链接。</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5.3对于聘用建档立卡贫困人员物业公司的相关规定</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在满足价格扣除条件且在投标文件中按要求提交了《聘用建档立卡贫困人员物业公司声明函》的供应商，对最后报价给予价格扣除，用扣除后的价格参与评审。扣除比例为最后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adjustRightInd w:val="0"/>
        <w:ind w:firstLine="48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5.4对于列入《辽宁省创新产品和服务目录》内的产品、服务的相关规定</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、投标无效情况详见投标人须知。</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、推荐中标候选人的原则</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6"/>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6"/>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ind w:firstLine="482" w:firstLineChars="200"/>
        <w:rPr>
          <w:rFonts w:ascii="仿宋_GB2312" w:hAnsi="仿宋_GB2312" w:eastAsia="仿宋_GB2312" w:cs="仿宋_GB2312"/>
          <w:b/>
          <w:kern w:val="0"/>
          <w:szCs w:val="21"/>
        </w:rPr>
      </w:pPr>
      <w:bookmarkStart w:id="129"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29"/>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仿宋_GB2312" w:hAnsi="仿宋_GB2312" w:eastAsia="仿宋_GB2312" w:cs="仿宋_GB2312"/>
          <w:kern w:val="0"/>
        </w:rPr>
      </w:pPr>
      <w:r>
        <w:rPr>
          <w:rFonts w:hint="eastAsia" w:ascii="仿宋_GB2312" w:hAnsi="仿宋_GB2312" w:eastAsia="仿宋_GB2312" w:cs="仿宋_GB2312"/>
        </w:rPr>
        <w:br w:type="page"/>
      </w:r>
    </w:p>
    <w:p>
      <w:pPr>
        <w:pStyle w:val="4"/>
        <w:snapToGrid w:val="0"/>
        <w:spacing w:before="0" w:after="0" w:line="240" w:lineRule="auto"/>
        <w:rPr>
          <w:rFonts w:ascii="仿宋_GB2312" w:hAnsi="仿宋_GB2312" w:eastAsia="仿宋_GB2312" w:cs="仿宋_GB2312"/>
          <w:szCs w:val="28"/>
        </w:rPr>
      </w:pPr>
      <w:bookmarkStart w:id="130" w:name="_Toc32318_WPSOffice_Level2"/>
      <w:r>
        <w:rPr>
          <w:rFonts w:hint="eastAsia" w:ascii="仿宋_GB2312" w:hAnsi="仿宋_GB2312" w:eastAsia="仿宋_GB2312" w:cs="仿宋_GB2312"/>
          <w:szCs w:val="28"/>
        </w:rPr>
        <w:t xml:space="preserve">附件1                   </w:t>
      </w:r>
      <w:bookmarkEnd w:id="130"/>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p>
    <w:tbl>
      <w:tblPr>
        <w:tblStyle w:val="2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959"/>
        <w:gridCol w:w="2003"/>
        <w:gridCol w:w="923"/>
        <w:gridCol w:w="804"/>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6" w:type="dxa"/>
            <w:vMerge w:val="restart"/>
            <w:vAlign w:val="center"/>
          </w:tcPr>
          <w:p>
            <w:pPr>
              <w:spacing w:line="240" w:lineRule="auto"/>
              <w:ind w:left="-110" w:leftChars="-46" w:right="-98" w:rightChars="-4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3959" w:type="dxa"/>
            <w:vMerge w:val="restart"/>
            <w:vAlign w:val="center"/>
          </w:tcPr>
          <w:p>
            <w:pPr>
              <w:pStyle w:val="4"/>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2003" w:type="dxa"/>
            <w:vMerge w:val="restart"/>
            <w:vAlign w:val="center"/>
          </w:tcPr>
          <w:p>
            <w:pPr>
              <w:pStyle w:val="4"/>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668" w:type="dxa"/>
            <w:gridSpan w:val="3"/>
            <w:vAlign w:val="center"/>
          </w:tcPr>
          <w:p>
            <w:pPr>
              <w:pStyle w:val="4"/>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46" w:type="dxa"/>
            <w:vMerge w:val="continue"/>
            <w:vAlign w:val="center"/>
          </w:tcPr>
          <w:p>
            <w:pPr>
              <w:pStyle w:val="4"/>
              <w:snapToGrid w:val="0"/>
              <w:spacing w:before="0" w:after="0" w:line="240" w:lineRule="auto"/>
              <w:rPr>
                <w:rFonts w:ascii="仿宋_GB2312" w:hAnsi="仿宋_GB2312" w:eastAsia="仿宋_GB2312" w:cs="仿宋_GB2312"/>
                <w:sz w:val="21"/>
                <w:szCs w:val="21"/>
              </w:rPr>
            </w:pPr>
          </w:p>
        </w:tc>
        <w:tc>
          <w:tcPr>
            <w:tcW w:w="3959" w:type="dxa"/>
            <w:vMerge w:val="continue"/>
            <w:vAlign w:val="center"/>
          </w:tcPr>
          <w:p>
            <w:pPr>
              <w:pStyle w:val="4"/>
              <w:snapToGrid w:val="0"/>
              <w:spacing w:before="0" w:after="0" w:line="240" w:lineRule="auto"/>
              <w:rPr>
                <w:rFonts w:ascii="仿宋_GB2312" w:hAnsi="仿宋_GB2312" w:eastAsia="仿宋_GB2312" w:cs="仿宋_GB2312"/>
                <w:sz w:val="21"/>
                <w:szCs w:val="21"/>
              </w:rPr>
            </w:pPr>
          </w:p>
        </w:tc>
        <w:tc>
          <w:tcPr>
            <w:tcW w:w="2003" w:type="dxa"/>
            <w:vMerge w:val="continue"/>
            <w:vAlign w:val="center"/>
          </w:tcPr>
          <w:p>
            <w:pPr>
              <w:pStyle w:val="4"/>
              <w:snapToGrid w:val="0"/>
              <w:spacing w:before="0" w:after="0" w:line="240" w:lineRule="auto"/>
              <w:rPr>
                <w:rFonts w:ascii="仿宋_GB2312" w:hAnsi="仿宋_GB2312" w:eastAsia="仿宋_GB2312" w:cs="仿宋_GB2312"/>
                <w:sz w:val="21"/>
                <w:szCs w:val="21"/>
              </w:rPr>
            </w:pPr>
          </w:p>
        </w:tc>
        <w:tc>
          <w:tcPr>
            <w:tcW w:w="923" w:type="dxa"/>
            <w:vAlign w:val="center"/>
          </w:tcPr>
          <w:p>
            <w:pPr>
              <w:pStyle w:val="4"/>
              <w:snapToGrid w:val="0"/>
              <w:spacing w:before="0" w:after="0" w:line="240" w:lineRule="auto"/>
              <w:rPr>
                <w:rFonts w:ascii="仿宋_GB2312" w:hAnsi="仿宋_GB2312" w:eastAsia="仿宋_GB2312" w:cs="仿宋_GB2312"/>
                <w:sz w:val="21"/>
                <w:szCs w:val="21"/>
              </w:rPr>
            </w:pPr>
          </w:p>
        </w:tc>
        <w:tc>
          <w:tcPr>
            <w:tcW w:w="804" w:type="dxa"/>
            <w:vAlign w:val="center"/>
          </w:tcPr>
          <w:p>
            <w:pPr>
              <w:pStyle w:val="4"/>
              <w:snapToGrid w:val="0"/>
              <w:spacing w:before="0" w:after="0" w:line="240" w:lineRule="auto"/>
              <w:rPr>
                <w:rFonts w:ascii="仿宋_GB2312" w:hAnsi="仿宋_GB2312" w:eastAsia="仿宋_GB2312" w:cs="仿宋_GB2312"/>
                <w:sz w:val="21"/>
                <w:szCs w:val="21"/>
              </w:rPr>
            </w:pPr>
          </w:p>
        </w:tc>
        <w:tc>
          <w:tcPr>
            <w:tcW w:w="941" w:type="dxa"/>
            <w:vAlign w:val="center"/>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营业执照或事业单位法人证书或执业许可证等证明文件或自然人的身份证明</w:t>
            </w:r>
          </w:p>
        </w:tc>
        <w:tc>
          <w:tcPr>
            <w:tcW w:w="2003" w:type="dxa"/>
            <w:vAlign w:val="center"/>
          </w:tcPr>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vAlign w:val="center"/>
          </w:tcPr>
          <w:p>
            <w:pPr>
              <w:pStyle w:val="4"/>
              <w:snapToGrid w:val="0"/>
              <w:spacing w:before="0" w:after="0" w:line="240" w:lineRule="auto"/>
              <w:rPr>
                <w:rFonts w:ascii="仿宋_GB2312" w:hAnsi="仿宋_GB2312" w:eastAsia="仿宋_GB2312" w:cs="仿宋_GB2312"/>
                <w:sz w:val="21"/>
                <w:szCs w:val="21"/>
              </w:rPr>
            </w:pPr>
          </w:p>
        </w:tc>
        <w:tc>
          <w:tcPr>
            <w:tcW w:w="804" w:type="dxa"/>
            <w:vAlign w:val="center"/>
          </w:tcPr>
          <w:p>
            <w:pPr>
              <w:pStyle w:val="4"/>
              <w:snapToGrid w:val="0"/>
              <w:spacing w:before="0" w:after="0" w:line="240" w:lineRule="auto"/>
              <w:rPr>
                <w:rFonts w:ascii="仿宋_GB2312" w:hAnsi="仿宋_GB2312" w:eastAsia="仿宋_GB2312" w:cs="仿宋_GB2312"/>
                <w:sz w:val="21"/>
                <w:szCs w:val="21"/>
              </w:rPr>
            </w:pPr>
          </w:p>
        </w:tc>
        <w:tc>
          <w:tcPr>
            <w:tcW w:w="941" w:type="dxa"/>
            <w:vAlign w:val="center"/>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组织机构代码证</w:t>
            </w:r>
          </w:p>
        </w:tc>
        <w:tc>
          <w:tcPr>
            <w:tcW w:w="2003" w:type="dxa"/>
            <w:vAlign w:val="center"/>
          </w:tcPr>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4"/>
              <w:snapToGrid w:val="0"/>
              <w:spacing w:before="0" w:after="0" w:line="240" w:lineRule="auto"/>
              <w:rPr>
                <w:rFonts w:ascii="仿宋_GB2312" w:hAnsi="仿宋_GB2312" w:eastAsia="仿宋_GB2312" w:cs="仿宋_GB2312"/>
                <w:sz w:val="21"/>
                <w:szCs w:val="21"/>
              </w:rPr>
            </w:pPr>
          </w:p>
        </w:tc>
        <w:tc>
          <w:tcPr>
            <w:tcW w:w="804" w:type="dxa"/>
          </w:tcPr>
          <w:p>
            <w:pPr>
              <w:pStyle w:val="4"/>
              <w:snapToGrid w:val="0"/>
              <w:spacing w:before="0" w:after="0" w:line="240" w:lineRule="auto"/>
              <w:rPr>
                <w:rFonts w:ascii="仿宋_GB2312" w:hAnsi="仿宋_GB2312" w:eastAsia="仿宋_GB2312" w:cs="仿宋_GB2312"/>
                <w:sz w:val="21"/>
                <w:szCs w:val="21"/>
              </w:rPr>
            </w:pPr>
          </w:p>
        </w:tc>
        <w:tc>
          <w:tcPr>
            <w:tcW w:w="941" w:type="dxa"/>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税务登记证</w:t>
            </w:r>
          </w:p>
        </w:tc>
        <w:tc>
          <w:tcPr>
            <w:tcW w:w="2003" w:type="dxa"/>
            <w:vAlign w:val="center"/>
          </w:tcPr>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4"/>
              <w:snapToGrid w:val="0"/>
              <w:spacing w:before="0" w:after="0" w:line="240" w:lineRule="auto"/>
              <w:rPr>
                <w:rFonts w:ascii="仿宋_GB2312" w:hAnsi="仿宋_GB2312" w:eastAsia="仿宋_GB2312" w:cs="仿宋_GB2312"/>
                <w:sz w:val="21"/>
                <w:szCs w:val="21"/>
              </w:rPr>
            </w:pPr>
          </w:p>
        </w:tc>
        <w:tc>
          <w:tcPr>
            <w:tcW w:w="804" w:type="dxa"/>
          </w:tcPr>
          <w:p>
            <w:pPr>
              <w:pStyle w:val="4"/>
              <w:snapToGrid w:val="0"/>
              <w:spacing w:before="0" w:after="0" w:line="240" w:lineRule="auto"/>
              <w:rPr>
                <w:rFonts w:ascii="仿宋_GB2312" w:hAnsi="仿宋_GB2312" w:eastAsia="仿宋_GB2312" w:cs="仿宋_GB2312"/>
                <w:sz w:val="21"/>
                <w:szCs w:val="21"/>
              </w:rPr>
            </w:pPr>
          </w:p>
        </w:tc>
        <w:tc>
          <w:tcPr>
            <w:tcW w:w="941" w:type="dxa"/>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法定代表人（或非法人组织负责人）身份证明书（授权委托人参加投标的无需提供）</w:t>
            </w:r>
          </w:p>
        </w:tc>
        <w:tc>
          <w:tcPr>
            <w:tcW w:w="2003" w:type="dxa"/>
          </w:tcPr>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4"/>
              <w:snapToGrid w:val="0"/>
              <w:spacing w:before="0" w:after="0" w:line="240" w:lineRule="auto"/>
              <w:rPr>
                <w:rFonts w:ascii="仿宋_GB2312" w:hAnsi="仿宋_GB2312" w:eastAsia="仿宋_GB2312" w:cs="仿宋_GB2312"/>
                <w:sz w:val="21"/>
                <w:szCs w:val="21"/>
              </w:rPr>
            </w:pPr>
          </w:p>
        </w:tc>
        <w:tc>
          <w:tcPr>
            <w:tcW w:w="804" w:type="dxa"/>
          </w:tcPr>
          <w:p>
            <w:pPr>
              <w:pStyle w:val="4"/>
              <w:snapToGrid w:val="0"/>
              <w:spacing w:before="0" w:after="0" w:line="240" w:lineRule="auto"/>
              <w:rPr>
                <w:rFonts w:ascii="仿宋_GB2312" w:hAnsi="仿宋_GB2312" w:eastAsia="仿宋_GB2312" w:cs="仿宋_GB2312"/>
                <w:sz w:val="21"/>
                <w:szCs w:val="21"/>
              </w:rPr>
            </w:pPr>
          </w:p>
        </w:tc>
        <w:tc>
          <w:tcPr>
            <w:tcW w:w="941" w:type="dxa"/>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法定代表人（或非法人组织负责人）授权委托书（授权委托人参加投标的须提供）</w:t>
            </w:r>
          </w:p>
        </w:tc>
        <w:tc>
          <w:tcPr>
            <w:tcW w:w="2003" w:type="dxa"/>
          </w:tcPr>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4"/>
              <w:snapToGrid w:val="0"/>
              <w:spacing w:before="0" w:after="0" w:line="240" w:lineRule="auto"/>
              <w:rPr>
                <w:rFonts w:ascii="仿宋_GB2312" w:hAnsi="仿宋_GB2312" w:eastAsia="仿宋_GB2312" w:cs="仿宋_GB2312"/>
                <w:sz w:val="21"/>
                <w:szCs w:val="21"/>
              </w:rPr>
            </w:pPr>
          </w:p>
        </w:tc>
        <w:tc>
          <w:tcPr>
            <w:tcW w:w="804" w:type="dxa"/>
          </w:tcPr>
          <w:p>
            <w:pPr>
              <w:pStyle w:val="4"/>
              <w:snapToGrid w:val="0"/>
              <w:spacing w:before="0" w:after="0" w:line="240" w:lineRule="auto"/>
              <w:rPr>
                <w:rFonts w:ascii="仿宋_GB2312" w:hAnsi="仿宋_GB2312" w:eastAsia="仿宋_GB2312" w:cs="仿宋_GB2312"/>
                <w:sz w:val="21"/>
                <w:szCs w:val="21"/>
              </w:rPr>
            </w:pPr>
          </w:p>
        </w:tc>
        <w:tc>
          <w:tcPr>
            <w:tcW w:w="941" w:type="dxa"/>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具有良好的商业信誉和健全的财务会计制度的承诺函</w:t>
            </w:r>
          </w:p>
        </w:tc>
        <w:tc>
          <w:tcPr>
            <w:tcW w:w="2003" w:type="dxa"/>
            <w:vAlign w:val="center"/>
          </w:tcPr>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4"/>
              <w:snapToGrid w:val="0"/>
              <w:spacing w:before="0" w:after="0" w:line="240" w:lineRule="auto"/>
              <w:rPr>
                <w:rFonts w:ascii="仿宋_GB2312" w:hAnsi="仿宋_GB2312" w:eastAsia="仿宋_GB2312" w:cs="仿宋_GB2312"/>
                <w:sz w:val="21"/>
                <w:szCs w:val="21"/>
              </w:rPr>
            </w:pPr>
          </w:p>
        </w:tc>
        <w:tc>
          <w:tcPr>
            <w:tcW w:w="804" w:type="dxa"/>
          </w:tcPr>
          <w:p>
            <w:pPr>
              <w:pStyle w:val="4"/>
              <w:snapToGrid w:val="0"/>
              <w:spacing w:before="0" w:after="0" w:line="240" w:lineRule="auto"/>
              <w:rPr>
                <w:rFonts w:ascii="仿宋_GB2312" w:hAnsi="仿宋_GB2312" w:eastAsia="仿宋_GB2312" w:cs="仿宋_GB2312"/>
                <w:sz w:val="21"/>
                <w:szCs w:val="21"/>
              </w:rPr>
            </w:pPr>
          </w:p>
        </w:tc>
        <w:tc>
          <w:tcPr>
            <w:tcW w:w="941" w:type="dxa"/>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开标时间前六个月内任一个月的依法缴纳税收的缴款凭据</w:t>
            </w:r>
          </w:p>
        </w:tc>
        <w:tc>
          <w:tcPr>
            <w:tcW w:w="2003" w:type="dxa"/>
            <w:vAlign w:val="center"/>
          </w:tcPr>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4"/>
              <w:snapToGrid w:val="0"/>
              <w:spacing w:before="0" w:after="0" w:line="240" w:lineRule="auto"/>
              <w:rPr>
                <w:rFonts w:ascii="仿宋_GB2312" w:hAnsi="仿宋_GB2312" w:eastAsia="仿宋_GB2312" w:cs="仿宋_GB2312"/>
                <w:sz w:val="21"/>
                <w:szCs w:val="21"/>
              </w:rPr>
            </w:pPr>
          </w:p>
        </w:tc>
        <w:tc>
          <w:tcPr>
            <w:tcW w:w="804" w:type="dxa"/>
          </w:tcPr>
          <w:p>
            <w:pPr>
              <w:pStyle w:val="4"/>
              <w:snapToGrid w:val="0"/>
              <w:spacing w:before="0" w:after="0" w:line="240" w:lineRule="auto"/>
              <w:rPr>
                <w:rFonts w:ascii="仿宋_GB2312" w:hAnsi="仿宋_GB2312" w:eastAsia="仿宋_GB2312" w:cs="仿宋_GB2312"/>
                <w:sz w:val="21"/>
                <w:szCs w:val="21"/>
              </w:rPr>
            </w:pPr>
          </w:p>
        </w:tc>
        <w:tc>
          <w:tcPr>
            <w:tcW w:w="941" w:type="dxa"/>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开标时间前六个月内任一个月的依法缴纳社会保障资金的缴款凭据</w:t>
            </w:r>
          </w:p>
        </w:tc>
        <w:tc>
          <w:tcPr>
            <w:tcW w:w="2003" w:type="dxa"/>
            <w:vAlign w:val="center"/>
          </w:tcPr>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4"/>
              <w:snapToGrid w:val="0"/>
              <w:spacing w:before="0" w:after="0" w:line="240" w:lineRule="auto"/>
              <w:rPr>
                <w:rFonts w:ascii="仿宋_GB2312" w:hAnsi="仿宋_GB2312" w:eastAsia="仿宋_GB2312" w:cs="仿宋_GB2312"/>
                <w:sz w:val="21"/>
                <w:szCs w:val="21"/>
              </w:rPr>
            </w:pPr>
          </w:p>
        </w:tc>
        <w:tc>
          <w:tcPr>
            <w:tcW w:w="804" w:type="dxa"/>
          </w:tcPr>
          <w:p>
            <w:pPr>
              <w:pStyle w:val="4"/>
              <w:snapToGrid w:val="0"/>
              <w:spacing w:before="0" w:after="0" w:line="240" w:lineRule="auto"/>
              <w:rPr>
                <w:rFonts w:ascii="仿宋_GB2312" w:hAnsi="仿宋_GB2312" w:eastAsia="仿宋_GB2312" w:cs="仿宋_GB2312"/>
                <w:sz w:val="21"/>
                <w:szCs w:val="21"/>
              </w:rPr>
            </w:pPr>
          </w:p>
        </w:tc>
        <w:tc>
          <w:tcPr>
            <w:tcW w:w="941" w:type="dxa"/>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具备履行合同所必需的设备和专业技术能力声明函</w:t>
            </w:r>
          </w:p>
        </w:tc>
        <w:tc>
          <w:tcPr>
            <w:tcW w:w="2003" w:type="dxa"/>
          </w:tcPr>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4"/>
              <w:snapToGrid w:val="0"/>
              <w:spacing w:before="0" w:after="0" w:line="240" w:lineRule="auto"/>
              <w:rPr>
                <w:rFonts w:ascii="仿宋_GB2312" w:hAnsi="仿宋_GB2312" w:eastAsia="仿宋_GB2312" w:cs="仿宋_GB2312"/>
                <w:sz w:val="21"/>
                <w:szCs w:val="21"/>
              </w:rPr>
            </w:pPr>
          </w:p>
        </w:tc>
        <w:tc>
          <w:tcPr>
            <w:tcW w:w="804" w:type="dxa"/>
          </w:tcPr>
          <w:p>
            <w:pPr>
              <w:pStyle w:val="4"/>
              <w:snapToGrid w:val="0"/>
              <w:spacing w:before="0" w:after="0" w:line="240" w:lineRule="auto"/>
              <w:rPr>
                <w:rFonts w:ascii="仿宋_GB2312" w:hAnsi="仿宋_GB2312" w:eastAsia="仿宋_GB2312" w:cs="仿宋_GB2312"/>
                <w:sz w:val="21"/>
                <w:szCs w:val="21"/>
              </w:rPr>
            </w:pPr>
          </w:p>
        </w:tc>
        <w:tc>
          <w:tcPr>
            <w:tcW w:w="941" w:type="dxa"/>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参加政府采购活动前3年内在经营活动中没有重大违法记录的书面声明</w:t>
            </w:r>
          </w:p>
        </w:tc>
        <w:tc>
          <w:tcPr>
            <w:tcW w:w="2003" w:type="dxa"/>
          </w:tcPr>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4"/>
              <w:snapToGrid w:val="0"/>
              <w:spacing w:before="0" w:after="0" w:line="240" w:lineRule="auto"/>
              <w:rPr>
                <w:rFonts w:ascii="仿宋_GB2312" w:hAnsi="仿宋_GB2312" w:eastAsia="仿宋_GB2312" w:cs="仿宋_GB2312"/>
                <w:sz w:val="21"/>
                <w:szCs w:val="21"/>
              </w:rPr>
            </w:pPr>
          </w:p>
        </w:tc>
        <w:tc>
          <w:tcPr>
            <w:tcW w:w="804" w:type="dxa"/>
          </w:tcPr>
          <w:p>
            <w:pPr>
              <w:pStyle w:val="4"/>
              <w:snapToGrid w:val="0"/>
              <w:spacing w:before="0" w:after="0" w:line="240" w:lineRule="auto"/>
              <w:rPr>
                <w:rFonts w:ascii="仿宋_GB2312" w:hAnsi="仿宋_GB2312" w:eastAsia="仿宋_GB2312" w:cs="仿宋_GB2312"/>
                <w:sz w:val="21"/>
                <w:szCs w:val="21"/>
              </w:rPr>
            </w:pPr>
          </w:p>
        </w:tc>
        <w:tc>
          <w:tcPr>
            <w:tcW w:w="941" w:type="dxa"/>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联合体协议书（如适用）</w:t>
            </w:r>
          </w:p>
        </w:tc>
        <w:tc>
          <w:tcPr>
            <w:tcW w:w="2003" w:type="dxa"/>
          </w:tcPr>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4"/>
              <w:snapToGrid w:val="0"/>
              <w:spacing w:before="0" w:after="0" w:line="240" w:lineRule="auto"/>
              <w:rPr>
                <w:rFonts w:ascii="仿宋_GB2312" w:hAnsi="仿宋_GB2312" w:eastAsia="仿宋_GB2312" w:cs="仿宋_GB2312"/>
                <w:sz w:val="21"/>
                <w:szCs w:val="21"/>
              </w:rPr>
            </w:pPr>
          </w:p>
        </w:tc>
        <w:tc>
          <w:tcPr>
            <w:tcW w:w="804" w:type="dxa"/>
          </w:tcPr>
          <w:p>
            <w:pPr>
              <w:pStyle w:val="4"/>
              <w:snapToGrid w:val="0"/>
              <w:spacing w:before="0" w:after="0" w:line="240" w:lineRule="auto"/>
              <w:rPr>
                <w:rFonts w:ascii="仿宋_GB2312" w:hAnsi="仿宋_GB2312" w:eastAsia="仿宋_GB2312" w:cs="仿宋_GB2312"/>
                <w:sz w:val="21"/>
                <w:szCs w:val="21"/>
              </w:rPr>
            </w:pPr>
          </w:p>
        </w:tc>
        <w:tc>
          <w:tcPr>
            <w:tcW w:w="941" w:type="dxa"/>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其它资格证明文件（如适用，按投标人须知表1.3.4要求描述）</w:t>
            </w:r>
          </w:p>
        </w:tc>
        <w:tc>
          <w:tcPr>
            <w:tcW w:w="2003" w:type="dxa"/>
            <w:vAlign w:val="center"/>
          </w:tcPr>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4"/>
              <w:snapToGrid w:val="0"/>
              <w:spacing w:before="0" w:after="0" w:line="240" w:lineRule="auto"/>
              <w:rPr>
                <w:rFonts w:ascii="仿宋_GB2312" w:hAnsi="仿宋_GB2312" w:eastAsia="仿宋_GB2312" w:cs="仿宋_GB2312"/>
                <w:sz w:val="21"/>
                <w:szCs w:val="21"/>
              </w:rPr>
            </w:pPr>
          </w:p>
        </w:tc>
        <w:tc>
          <w:tcPr>
            <w:tcW w:w="804" w:type="dxa"/>
          </w:tcPr>
          <w:p>
            <w:pPr>
              <w:pStyle w:val="4"/>
              <w:snapToGrid w:val="0"/>
              <w:spacing w:before="0" w:after="0" w:line="240" w:lineRule="auto"/>
              <w:rPr>
                <w:rFonts w:ascii="仿宋_GB2312" w:hAnsi="仿宋_GB2312" w:eastAsia="仿宋_GB2312" w:cs="仿宋_GB2312"/>
                <w:sz w:val="21"/>
                <w:szCs w:val="21"/>
              </w:rPr>
            </w:pPr>
          </w:p>
        </w:tc>
        <w:tc>
          <w:tcPr>
            <w:tcW w:w="941" w:type="dxa"/>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联合体投标的其它资格证明文件（如适用，按投标人须知表1.4.8要求描述）</w:t>
            </w:r>
          </w:p>
        </w:tc>
        <w:tc>
          <w:tcPr>
            <w:tcW w:w="2003" w:type="dxa"/>
            <w:vAlign w:val="center"/>
          </w:tcPr>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4"/>
              <w:snapToGrid w:val="0"/>
              <w:spacing w:before="0" w:after="0" w:line="240" w:lineRule="auto"/>
              <w:rPr>
                <w:rFonts w:ascii="仿宋_GB2312" w:hAnsi="仿宋_GB2312" w:eastAsia="仿宋_GB2312" w:cs="仿宋_GB2312"/>
                <w:sz w:val="21"/>
                <w:szCs w:val="21"/>
              </w:rPr>
            </w:pPr>
          </w:p>
        </w:tc>
        <w:tc>
          <w:tcPr>
            <w:tcW w:w="804" w:type="dxa"/>
          </w:tcPr>
          <w:p>
            <w:pPr>
              <w:pStyle w:val="4"/>
              <w:snapToGrid w:val="0"/>
              <w:spacing w:before="0" w:after="0" w:line="240" w:lineRule="auto"/>
              <w:rPr>
                <w:rFonts w:ascii="仿宋_GB2312" w:hAnsi="仿宋_GB2312" w:eastAsia="仿宋_GB2312" w:cs="仿宋_GB2312"/>
                <w:sz w:val="21"/>
                <w:szCs w:val="21"/>
              </w:rPr>
            </w:pPr>
          </w:p>
        </w:tc>
        <w:tc>
          <w:tcPr>
            <w:tcW w:w="941" w:type="dxa"/>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信用记录（采购人或采购代理机构将按照招标文件规定的审查期间内进行查询）</w:t>
            </w:r>
          </w:p>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联合体各方均需查询（如适用）</w:t>
            </w:r>
          </w:p>
        </w:tc>
        <w:tc>
          <w:tcPr>
            <w:tcW w:w="2003" w:type="dxa"/>
          </w:tcPr>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23" w:type="dxa"/>
          </w:tcPr>
          <w:p>
            <w:pPr>
              <w:pStyle w:val="4"/>
              <w:snapToGrid w:val="0"/>
              <w:spacing w:before="0" w:after="0" w:line="240" w:lineRule="auto"/>
              <w:rPr>
                <w:rFonts w:ascii="仿宋_GB2312" w:hAnsi="仿宋_GB2312" w:eastAsia="仿宋_GB2312" w:cs="仿宋_GB2312"/>
                <w:sz w:val="21"/>
                <w:szCs w:val="21"/>
              </w:rPr>
            </w:pPr>
          </w:p>
        </w:tc>
        <w:tc>
          <w:tcPr>
            <w:tcW w:w="804" w:type="dxa"/>
          </w:tcPr>
          <w:p>
            <w:pPr>
              <w:pStyle w:val="4"/>
              <w:snapToGrid w:val="0"/>
              <w:spacing w:before="0" w:after="0" w:line="240" w:lineRule="auto"/>
              <w:rPr>
                <w:rFonts w:ascii="仿宋_GB2312" w:hAnsi="仿宋_GB2312" w:eastAsia="仿宋_GB2312" w:cs="仿宋_GB2312"/>
                <w:sz w:val="21"/>
                <w:szCs w:val="21"/>
              </w:rPr>
            </w:pPr>
          </w:p>
        </w:tc>
        <w:tc>
          <w:tcPr>
            <w:tcW w:w="941" w:type="dxa"/>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003" w:type="dxa"/>
          </w:tcPr>
          <w:p>
            <w:pPr>
              <w:pStyle w:val="4"/>
              <w:snapToGrid w:val="0"/>
              <w:spacing w:before="0" w:after="0" w:line="240" w:lineRule="auto"/>
              <w:rPr>
                <w:rFonts w:ascii="仿宋_GB2312" w:hAnsi="仿宋_GB2312" w:eastAsia="仿宋_GB2312" w:cs="仿宋_GB2312"/>
                <w:b w:val="0"/>
                <w:sz w:val="21"/>
                <w:szCs w:val="21"/>
              </w:rPr>
            </w:pPr>
          </w:p>
        </w:tc>
        <w:tc>
          <w:tcPr>
            <w:tcW w:w="923" w:type="dxa"/>
          </w:tcPr>
          <w:p>
            <w:pPr>
              <w:pStyle w:val="4"/>
              <w:snapToGrid w:val="0"/>
              <w:spacing w:before="0" w:after="0" w:line="240" w:lineRule="auto"/>
              <w:rPr>
                <w:rFonts w:ascii="仿宋_GB2312" w:hAnsi="仿宋_GB2312" w:eastAsia="仿宋_GB2312" w:cs="仿宋_GB2312"/>
                <w:sz w:val="21"/>
                <w:szCs w:val="21"/>
              </w:rPr>
            </w:pPr>
          </w:p>
        </w:tc>
        <w:tc>
          <w:tcPr>
            <w:tcW w:w="804" w:type="dxa"/>
          </w:tcPr>
          <w:p>
            <w:pPr>
              <w:pStyle w:val="4"/>
              <w:snapToGrid w:val="0"/>
              <w:spacing w:before="0" w:after="0" w:line="240" w:lineRule="auto"/>
              <w:rPr>
                <w:rFonts w:ascii="仿宋_GB2312" w:hAnsi="仿宋_GB2312" w:eastAsia="仿宋_GB2312" w:cs="仿宋_GB2312"/>
                <w:sz w:val="21"/>
                <w:szCs w:val="21"/>
              </w:rPr>
            </w:pPr>
          </w:p>
        </w:tc>
        <w:tc>
          <w:tcPr>
            <w:tcW w:w="941" w:type="dxa"/>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p>
        </w:tc>
        <w:tc>
          <w:tcPr>
            <w:tcW w:w="3959"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2003" w:type="dxa"/>
          </w:tcPr>
          <w:p>
            <w:pPr>
              <w:pStyle w:val="4"/>
              <w:snapToGrid w:val="0"/>
              <w:spacing w:before="0" w:after="0" w:line="240" w:lineRule="auto"/>
              <w:rPr>
                <w:rFonts w:ascii="仿宋_GB2312" w:hAnsi="仿宋_GB2312" w:eastAsia="仿宋_GB2312" w:cs="仿宋_GB2312"/>
                <w:sz w:val="21"/>
                <w:szCs w:val="21"/>
              </w:rPr>
            </w:pPr>
          </w:p>
        </w:tc>
        <w:tc>
          <w:tcPr>
            <w:tcW w:w="923" w:type="dxa"/>
          </w:tcPr>
          <w:p>
            <w:pPr>
              <w:pStyle w:val="4"/>
              <w:snapToGrid w:val="0"/>
              <w:spacing w:before="0" w:after="0" w:line="240" w:lineRule="auto"/>
              <w:rPr>
                <w:rFonts w:ascii="仿宋_GB2312" w:hAnsi="仿宋_GB2312" w:eastAsia="仿宋_GB2312" w:cs="仿宋_GB2312"/>
                <w:sz w:val="21"/>
                <w:szCs w:val="21"/>
              </w:rPr>
            </w:pPr>
          </w:p>
        </w:tc>
        <w:tc>
          <w:tcPr>
            <w:tcW w:w="804" w:type="dxa"/>
          </w:tcPr>
          <w:p>
            <w:pPr>
              <w:pStyle w:val="4"/>
              <w:snapToGrid w:val="0"/>
              <w:spacing w:before="0" w:after="0" w:line="240" w:lineRule="auto"/>
              <w:rPr>
                <w:rFonts w:ascii="仿宋_GB2312" w:hAnsi="仿宋_GB2312" w:eastAsia="仿宋_GB2312" w:cs="仿宋_GB2312"/>
                <w:sz w:val="21"/>
                <w:szCs w:val="21"/>
              </w:rPr>
            </w:pPr>
          </w:p>
        </w:tc>
        <w:tc>
          <w:tcPr>
            <w:tcW w:w="941" w:type="dxa"/>
          </w:tcPr>
          <w:p>
            <w:pPr>
              <w:pStyle w:val="4"/>
              <w:snapToGrid w:val="0"/>
              <w:spacing w:before="0" w:after="0" w:line="240" w:lineRule="auto"/>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5"/>
        <w:widowControl w:val="0"/>
        <w:snapToGrid w:val="0"/>
        <w:spacing w:before="0" w:beforeAutospacing="0" w:after="0" w:afterAutospacing="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pPr>
        <w:pStyle w:val="25"/>
        <w:widowControl w:val="0"/>
        <w:snapToGrid w:val="0"/>
        <w:spacing w:before="0" w:beforeAutospacing="0" w:after="0" w:afterAutospacing="0"/>
        <w:jc w:val="both"/>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日      期：</w:t>
      </w:r>
    </w:p>
    <w:p>
      <w:pPr>
        <w:pStyle w:val="4"/>
        <w:snapToGrid w:val="0"/>
        <w:spacing w:before="0" w:after="0" w:line="240" w:lineRule="auto"/>
        <w:rPr>
          <w:rFonts w:ascii="仿宋_GB2312" w:hAnsi="仿宋_GB2312" w:eastAsia="仿宋_GB2312" w:cs="仿宋_GB2312"/>
          <w:szCs w:val="28"/>
        </w:rPr>
      </w:pPr>
      <w:bookmarkStart w:id="131" w:name="_Toc11558_WPSOffice_Level2"/>
      <w:r>
        <w:rPr>
          <w:rFonts w:hint="eastAsia" w:ascii="仿宋_GB2312" w:hAnsi="仿宋_GB2312" w:eastAsia="仿宋_GB2312" w:cs="仿宋_GB2312"/>
          <w:szCs w:val="28"/>
        </w:rPr>
        <w:t xml:space="preserve">附件2                  </w:t>
      </w:r>
      <w:bookmarkEnd w:id="131"/>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p>
    <w:tbl>
      <w:tblPr>
        <w:tblStyle w:val="2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76"/>
        <w:gridCol w:w="3015"/>
        <w:gridCol w:w="1050"/>
        <w:gridCol w:w="102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1"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2376"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审查项目</w:t>
            </w:r>
          </w:p>
        </w:tc>
        <w:tc>
          <w:tcPr>
            <w:tcW w:w="3015"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审查标准</w:t>
            </w:r>
          </w:p>
        </w:tc>
        <w:tc>
          <w:tcPr>
            <w:tcW w:w="3014" w:type="dxa"/>
            <w:gridSpan w:val="3"/>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1" w:type="dxa"/>
            <w:vMerge w:val="continue"/>
            <w:vAlign w:val="center"/>
          </w:tcPr>
          <w:p>
            <w:pPr>
              <w:pStyle w:val="4"/>
              <w:snapToGrid w:val="0"/>
              <w:spacing w:before="0" w:after="0" w:line="240" w:lineRule="auto"/>
              <w:rPr>
                <w:rFonts w:ascii="仿宋_GB2312" w:hAnsi="仿宋_GB2312" w:eastAsia="仿宋_GB2312" w:cs="仿宋_GB2312"/>
                <w:sz w:val="21"/>
                <w:szCs w:val="21"/>
              </w:rPr>
            </w:pPr>
          </w:p>
        </w:tc>
        <w:tc>
          <w:tcPr>
            <w:tcW w:w="2376" w:type="dxa"/>
            <w:vMerge w:val="continue"/>
            <w:vAlign w:val="center"/>
          </w:tcPr>
          <w:p>
            <w:pPr>
              <w:pStyle w:val="4"/>
              <w:snapToGrid w:val="0"/>
              <w:spacing w:before="0" w:after="0" w:line="240" w:lineRule="auto"/>
              <w:jc w:val="both"/>
              <w:rPr>
                <w:rFonts w:ascii="仿宋_GB2312" w:hAnsi="仿宋_GB2312" w:eastAsia="仿宋_GB2312" w:cs="仿宋_GB2312"/>
                <w:sz w:val="21"/>
                <w:szCs w:val="21"/>
              </w:rPr>
            </w:pPr>
          </w:p>
        </w:tc>
        <w:tc>
          <w:tcPr>
            <w:tcW w:w="3015" w:type="dxa"/>
            <w:vMerge w:val="continue"/>
            <w:vAlign w:val="center"/>
          </w:tcPr>
          <w:p>
            <w:pPr>
              <w:pStyle w:val="4"/>
              <w:snapToGrid w:val="0"/>
              <w:spacing w:before="0" w:after="0" w:line="240" w:lineRule="auto"/>
              <w:jc w:val="both"/>
              <w:rPr>
                <w:rFonts w:ascii="仿宋_GB2312" w:hAnsi="仿宋_GB2312" w:eastAsia="仿宋_GB2312" w:cs="仿宋_GB2312"/>
                <w:sz w:val="21"/>
                <w:szCs w:val="21"/>
              </w:rPr>
            </w:pPr>
          </w:p>
        </w:tc>
        <w:tc>
          <w:tcPr>
            <w:tcW w:w="1050" w:type="dxa"/>
            <w:vAlign w:val="center"/>
          </w:tcPr>
          <w:p>
            <w:pPr>
              <w:pStyle w:val="4"/>
              <w:snapToGrid w:val="0"/>
              <w:spacing w:before="0" w:after="0" w:line="240" w:lineRule="auto"/>
              <w:rPr>
                <w:rFonts w:ascii="仿宋_GB2312" w:hAnsi="仿宋_GB2312" w:eastAsia="仿宋_GB2312" w:cs="仿宋_GB2312"/>
                <w:sz w:val="21"/>
                <w:szCs w:val="21"/>
              </w:rPr>
            </w:pPr>
          </w:p>
        </w:tc>
        <w:tc>
          <w:tcPr>
            <w:tcW w:w="1020" w:type="dxa"/>
            <w:vAlign w:val="center"/>
          </w:tcPr>
          <w:p>
            <w:pPr>
              <w:pStyle w:val="4"/>
              <w:snapToGrid w:val="0"/>
              <w:spacing w:before="0" w:after="0" w:line="240" w:lineRule="auto"/>
              <w:rPr>
                <w:rFonts w:ascii="仿宋_GB2312" w:hAnsi="仿宋_GB2312" w:eastAsia="仿宋_GB2312" w:cs="仿宋_GB2312"/>
                <w:sz w:val="21"/>
                <w:szCs w:val="21"/>
              </w:rPr>
            </w:pPr>
          </w:p>
        </w:tc>
        <w:tc>
          <w:tcPr>
            <w:tcW w:w="944" w:type="dxa"/>
            <w:vAlign w:val="center"/>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1</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投标函</w:t>
            </w:r>
          </w:p>
        </w:tc>
        <w:tc>
          <w:tcPr>
            <w:tcW w:w="3015" w:type="dxa"/>
            <w:vAlign w:val="center"/>
          </w:tcPr>
          <w:p>
            <w:pPr>
              <w:pStyle w:val="4"/>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4"/>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4"/>
              <w:snapToGrid w:val="0"/>
              <w:spacing w:before="0" w:after="0" w:line="240" w:lineRule="auto"/>
              <w:rPr>
                <w:rFonts w:ascii="仿宋_GB2312" w:hAnsi="仿宋_GB2312" w:eastAsia="仿宋_GB2312" w:cs="仿宋_GB2312"/>
                <w:sz w:val="21"/>
                <w:szCs w:val="21"/>
              </w:rPr>
            </w:pPr>
          </w:p>
        </w:tc>
        <w:tc>
          <w:tcPr>
            <w:tcW w:w="1020" w:type="dxa"/>
            <w:vAlign w:val="center"/>
          </w:tcPr>
          <w:p>
            <w:pPr>
              <w:pStyle w:val="4"/>
              <w:snapToGrid w:val="0"/>
              <w:spacing w:before="0" w:after="0" w:line="240" w:lineRule="auto"/>
              <w:rPr>
                <w:rFonts w:ascii="仿宋_GB2312" w:hAnsi="仿宋_GB2312" w:eastAsia="仿宋_GB2312" w:cs="仿宋_GB2312"/>
                <w:sz w:val="21"/>
                <w:szCs w:val="21"/>
              </w:rPr>
            </w:pPr>
          </w:p>
        </w:tc>
        <w:tc>
          <w:tcPr>
            <w:tcW w:w="944" w:type="dxa"/>
            <w:vAlign w:val="center"/>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递交投标保证金证明</w:t>
            </w:r>
          </w:p>
        </w:tc>
        <w:tc>
          <w:tcPr>
            <w:tcW w:w="3015" w:type="dxa"/>
            <w:vAlign w:val="center"/>
          </w:tcPr>
          <w:p>
            <w:pPr>
              <w:pStyle w:val="4"/>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4"/>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50" w:type="dxa"/>
            <w:vAlign w:val="center"/>
          </w:tcPr>
          <w:p>
            <w:pPr>
              <w:pStyle w:val="4"/>
              <w:snapToGrid w:val="0"/>
              <w:spacing w:before="0" w:after="0" w:line="240" w:lineRule="auto"/>
              <w:rPr>
                <w:rFonts w:ascii="仿宋_GB2312" w:hAnsi="仿宋_GB2312" w:eastAsia="仿宋_GB2312" w:cs="仿宋_GB2312"/>
                <w:sz w:val="21"/>
                <w:szCs w:val="21"/>
              </w:rPr>
            </w:pPr>
          </w:p>
        </w:tc>
        <w:tc>
          <w:tcPr>
            <w:tcW w:w="1020" w:type="dxa"/>
            <w:vAlign w:val="center"/>
          </w:tcPr>
          <w:p>
            <w:pPr>
              <w:pStyle w:val="4"/>
              <w:snapToGrid w:val="0"/>
              <w:spacing w:before="0" w:after="0" w:line="240" w:lineRule="auto"/>
              <w:rPr>
                <w:rFonts w:ascii="仿宋_GB2312" w:hAnsi="仿宋_GB2312" w:eastAsia="仿宋_GB2312" w:cs="仿宋_GB2312"/>
                <w:sz w:val="21"/>
                <w:szCs w:val="21"/>
              </w:rPr>
            </w:pPr>
          </w:p>
        </w:tc>
        <w:tc>
          <w:tcPr>
            <w:tcW w:w="944" w:type="dxa"/>
            <w:vAlign w:val="center"/>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3</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开标一览表</w:t>
            </w:r>
          </w:p>
        </w:tc>
        <w:tc>
          <w:tcPr>
            <w:tcW w:w="3015" w:type="dxa"/>
            <w:vAlign w:val="center"/>
          </w:tcPr>
          <w:p>
            <w:pPr>
              <w:pStyle w:val="4"/>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4"/>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4"/>
              <w:snapToGrid w:val="0"/>
              <w:spacing w:before="0" w:after="0" w:line="240" w:lineRule="auto"/>
              <w:rPr>
                <w:rFonts w:ascii="仿宋_GB2312" w:hAnsi="仿宋_GB2312" w:eastAsia="仿宋_GB2312" w:cs="仿宋_GB2312"/>
                <w:sz w:val="21"/>
                <w:szCs w:val="21"/>
              </w:rPr>
            </w:pPr>
          </w:p>
        </w:tc>
        <w:tc>
          <w:tcPr>
            <w:tcW w:w="1020" w:type="dxa"/>
            <w:vAlign w:val="center"/>
          </w:tcPr>
          <w:p>
            <w:pPr>
              <w:pStyle w:val="4"/>
              <w:snapToGrid w:val="0"/>
              <w:spacing w:before="0" w:after="0" w:line="240" w:lineRule="auto"/>
              <w:rPr>
                <w:rFonts w:ascii="仿宋_GB2312" w:hAnsi="仿宋_GB2312" w:eastAsia="仿宋_GB2312" w:cs="仿宋_GB2312"/>
                <w:sz w:val="21"/>
                <w:szCs w:val="21"/>
              </w:rPr>
            </w:pPr>
          </w:p>
        </w:tc>
        <w:tc>
          <w:tcPr>
            <w:tcW w:w="944" w:type="dxa"/>
            <w:vAlign w:val="center"/>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4</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服务价格明细表</w:t>
            </w:r>
          </w:p>
        </w:tc>
        <w:tc>
          <w:tcPr>
            <w:tcW w:w="3015" w:type="dxa"/>
            <w:vAlign w:val="center"/>
          </w:tcPr>
          <w:p>
            <w:pPr>
              <w:pStyle w:val="4"/>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4"/>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4"/>
              <w:snapToGrid w:val="0"/>
              <w:spacing w:before="0" w:after="0" w:line="240" w:lineRule="auto"/>
              <w:rPr>
                <w:rFonts w:ascii="仿宋_GB2312" w:hAnsi="仿宋_GB2312" w:eastAsia="仿宋_GB2312" w:cs="仿宋_GB2312"/>
                <w:sz w:val="21"/>
                <w:szCs w:val="21"/>
              </w:rPr>
            </w:pPr>
          </w:p>
        </w:tc>
        <w:tc>
          <w:tcPr>
            <w:tcW w:w="1020" w:type="dxa"/>
            <w:vAlign w:val="center"/>
          </w:tcPr>
          <w:p>
            <w:pPr>
              <w:pStyle w:val="4"/>
              <w:snapToGrid w:val="0"/>
              <w:spacing w:before="0" w:after="0" w:line="240" w:lineRule="auto"/>
              <w:rPr>
                <w:rFonts w:ascii="仿宋_GB2312" w:hAnsi="仿宋_GB2312" w:eastAsia="仿宋_GB2312" w:cs="仿宋_GB2312"/>
                <w:sz w:val="21"/>
                <w:szCs w:val="21"/>
              </w:rPr>
            </w:pPr>
          </w:p>
        </w:tc>
        <w:tc>
          <w:tcPr>
            <w:tcW w:w="944" w:type="dxa"/>
            <w:vAlign w:val="center"/>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5</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服务需求响应表</w:t>
            </w:r>
          </w:p>
        </w:tc>
        <w:tc>
          <w:tcPr>
            <w:tcW w:w="3015" w:type="dxa"/>
            <w:vAlign w:val="center"/>
          </w:tcPr>
          <w:p>
            <w:pPr>
              <w:pStyle w:val="4"/>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4"/>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4"/>
              <w:snapToGrid w:val="0"/>
              <w:spacing w:before="0" w:after="0" w:line="240" w:lineRule="auto"/>
              <w:rPr>
                <w:rFonts w:ascii="仿宋_GB2312" w:hAnsi="仿宋_GB2312" w:eastAsia="仿宋_GB2312" w:cs="仿宋_GB2312"/>
                <w:sz w:val="21"/>
                <w:szCs w:val="21"/>
              </w:rPr>
            </w:pPr>
          </w:p>
        </w:tc>
        <w:tc>
          <w:tcPr>
            <w:tcW w:w="1020" w:type="dxa"/>
            <w:vAlign w:val="center"/>
          </w:tcPr>
          <w:p>
            <w:pPr>
              <w:pStyle w:val="4"/>
              <w:snapToGrid w:val="0"/>
              <w:spacing w:before="0" w:after="0" w:line="240" w:lineRule="auto"/>
              <w:rPr>
                <w:rFonts w:ascii="仿宋_GB2312" w:hAnsi="仿宋_GB2312" w:eastAsia="仿宋_GB2312" w:cs="仿宋_GB2312"/>
                <w:sz w:val="21"/>
                <w:szCs w:val="21"/>
              </w:rPr>
            </w:pPr>
          </w:p>
        </w:tc>
        <w:tc>
          <w:tcPr>
            <w:tcW w:w="944" w:type="dxa"/>
            <w:vAlign w:val="center"/>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6</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商务条款偏离表</w:t>
            </w:r>
          </w:p>
        </w:tc>
        <w:tc>
          <w:tcPr>
            <w:tcW w:w="3015" w:type="dxa"/>
            <w:vAlign w:val="center"/>
          </w:tcPr>
          <w:p>
            <w:pPr>
              <w:pStyle w:val="4"/>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4"/>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4"/>
              <w:snapToGrid w:val="0"/>
              <w:spacing w:before="0" w:after="0" w:line="240" w:lineRule="auto"/>
              <w:rPr>
                <w:rFonts w:ascii="仿宋_GB2312" w:hAnsi="仿宋_GB2312" w:eastAsia="仿宋_GB2312" w:cs="仿宋_GB2312"/>
                <w:sz w:val="21"/>
                <w:szCs w:val="21"/>
              </w:rPr>
            </w:pPr>
          </w:p>
        </w:tc>
        <w:tc>
          <w:tcPr>
            <w:tcW w:w="1020" w:type="dxa"/>
            <w:vAlign w:val="center"/>
          </w:tcPr>
          <w:p>
            <w:pPr>
              <w:pStyle w:val="4"/>
              <w:snapToGrid w:val="0"/>
              <w:spacing w:before="0" w:after="0" w:line="240" w:lineRule="auto"/>
              <w:rPr>
                <w:rFonts w:ascii="仿宋_GB2312" w:hAnsi="仿宋_GB2312" w:eastAsia="仿宋_GB2312" w:cs="仿宋_GB2312"/>
                <w:sz w:val="21"/>
                <w:szCs w:val="21"/>
              </w:rPr>
            </w:pPr>
          </w:p>
        </w:tc>
        <w:tc>
          <w:tcPr>
            <w:tcW w:w="944" w:type="dxa"/>
            <w:vAlign w:val="center"/>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7</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投标人关联单位说明</w:t>
            </w:r>
          </w:p>
        </w:tc>
        <w:tc>
          <w:tcPr>
            <w:tcW w:w="3015" w:type="dxa"/>
            <w:vAlign w:val="center"/>
          </w:tcPr>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50" w:type="dxa"/>
            <w:vAlign w:val="center"/>
          </w:tcPr>
          <w:p>
            <w:pPr>
              <w:pStyle w:val="4"/>
              <w:snapToGrid w:val="0"/>
              <w:spacing w:before="0" w:after="0" w:line="240" w:lineRule="auto"/>
              <w:rPr>
                <w:rFonts w:ascii="仿宋_GB2312" w:hAnsi="仿宋_GB2312" w:eastAsia="仿宋_GB2312" w:cs="仿宋_GB2312"/>
                <w:sz w:val="21"/>
                <w:szCs w:val="21"/>
              </w:rPr>
            </w:pPr>
          </w:p>
        </w:tc>
        <w:tc>
          <w:tcPr>
            <w:tcW w:w="1020" w:type="dxa"/>
            <w:vAlign w:val="center"/>
          </w:tcPr>
          <w:p>
            <w:pPr>
              <w:pStyle w:val="4"/>
              <w:snapToGrid w:val="0"/>
              <w:spacing w:before="0" w:after="0" w:line="240" w:lineRule="auto"/>
              <w:rPr>
                <w:rFonts w:ascii="仿宋_GB2312" w:hAnsi="仿宋_GB2312" w:eastAsia="仿宋_GB2312" w:cs="仿宋_GB2312"/>
                <w:sz w:val="21"/>
                <w:szCs w:val="21"/>
              </w:rPr>
            </w:pPr>
          </w:p>
        </w:tc>
        <w:tc>
          <w:tcPr>
            <w:tcW w:w="944" w:type="dxa"/>
            <w:vAlign w:val="center"/>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8</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其他符合性证明材料</w:t>
            </w:r>
          </w:p>
        </w:tc>
        <w:tc>
          <w:tcPr>
            <w:tcW w:w="3015" w:type="dxa"/>
            <w:vAlign w:val="center"/>
          </w:tcPr>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响应招标文件实质性要求</w:t>
            </w:r>
          </w:p>
        </w:tc>
        <w:tc>
          <w:tcPr>
            <w:tcW w:w="1050" w:type="dxa"/>
            <w:vAlign w:val="center"/>
          </w:tcPr>
          <w:p>
            <w:pPr>
              <w:pStyle w:val="4"/>
              <w:snapToGrid w:val="0"/>
              <w:spacing w:before="0" w:after="0" w:line="240" w:lineRule="auto"/>
              <w:rPr>
                <w:rFonts w:ascii="仿宋_GB2312" w:hAnsi="仿宋_GB2312" w:eastAsia="仿宋_GB2312" w:cs="仿宋_GB2312"/>
                <w:sz w:val="21"/>
                <w:szCs w:val="21"/>
              </w:rPr>
            </w:pPr>
          </w:p>
        </w:tc>
        <w:tc>
          <w:tcPr>
            <w:tcW w:w="1020" w:type="dxa"/>
            <w:vAlign w:val="center"/>
          </w:tcPr>
          <w:p>
            <w:pPr>
              <w:pStyle w:val="4"/>
              <w:snapToGrid w:val="0"/>
              <w:spacing w:before="0" w:after="0" w:line="240" w:lineRule="auto"/>
              <w:rPr>
                <w:rFonts w:ascii="仿宋_GB2312" w:hAnsi="仿宋_GB2312" w:eastAsia="仿宋_GB2312" w:cs="仿宋_GB2312"/>
                <w:sz w:val="21"/>
                <w:szCs w:val="21"/>
              </w:rPr>
            </w:pPr>
          </w:p>
        </w:tc>
        <w:tc>
          <w:tcPr>
            <w:tcW w:w="944" w:type="dxa"/>
            <w:vAlign w:val="center"/>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投标报价</w:t>
            </w:r>
          </w:p>
        </w:tc>
        <w:tc>
          <w:tcPr>
            <w:tcW w:w="3015" w:type="dxa"/>
            <w:vAlign w:val="center"/>
          </w:tcPr>
          <w:p>
            <w:pPr>
              <w:pStyle w:val="4"/>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4"/>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50" w:type="dxa"/>
            <w:vAlign w:val="center"/>
          </w:tcPr>
          <w:p>
            <w:pPr>
              <w:pStyle w:val="4"/>
              <w:snapToGrid w:val="0"/>
              <w:spacing w:before="0" w:after="0" w:line="240" w:lineRule="auto"/>
              <w:rPr>
                <w:rFonts w:ascii="仿宋_GB2312" w:hAnsi="仿宋_GB2312" w:eastAsia="仿宋_GB2312" w:cs="仿宋_GB2312"/>
                <w:sz w:val="21"/>
                <w:szCs w:val="21"/>
              </w:rPr>
            </w:pPr>
          </w:p>
        </w:tc>
        <w:tc>
          <w:tcPr>
            <w:tcW w:w="1020" w:type="dxa"/>
            <w:vAlign w:val="center"/>
          </w:tcPr>
          <w:p>
            <w:pPr>
              <w:pStyle w:val="4"/>
              <w:snapToGrid w:val="0"/>
              <w:spacing w:before="0" w:after="0" w:line="240" w:lineRule="auto"/>
              <w:rPr>
                <w:rFonts w:ascii="仿宋_GB2312" w:hAnsi="仿宋_GB2312" w:eastAsia="仿宋_GB2312" w:cs="仿宋_GB2312"/>
                <w:sz w:val="21"/>
                <w:szCs w:val="21"/>
              </w:rPr>
            </w:pPr>
          </w:p>
        </w:tc>
        <w:tc>
          <w:tcPr>
            <w:tcW w:w="944" w:type="dxa"/>
            <w:vAlign w:val="center"/>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样品或演示（如适用）</w:t>
            </w:r>
          </w:p>
        </w:tc>
        <w:tc>
          <w:tcPr>
            <w:tcW w:w="3015" w:type="dxa"/>
            <w:vAlign w:val="center"/>
          </w:tcPr>
          <w:p>
            <w:pPr>
              <w:pStyle w:val="4"/>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50" w:type="dxa"/>
            <w:vAlign w:val="center"/>
          </w:tcPr>
          <w:p>
            <w:pPr>
              <w:pStyle w:val="4"/>
              <w:snapToGrid w:val="0"/>
              <w:spacing w:before="0" w:after="0" w:line="240" w:lineRule="auto"/>
              <w:rPr>
                <w:rFonts w:ascii="仿宋_GB2312" w:hAnsi="仿宋_GB2312" w:eastAsia="仿宋_GB2312" w:cs="仿宋_GB2312"/>
                <w:sz w:val="21"/>
                <w:szCs w:val="21"/>
              </w:rPr>
            </w:pPr>
          </w:p>
        </w:tc>
        <w:tc>
          <w:tcPr>
            <w:tcW w:w="1020" w:type="dxa"/>
            <w:vAlign w:val="center"/>
          </w:tcPr>
          <w:p>
            <w:pPr>
              <w:pStyle w:val="4"/>
              <w:snapToGrid w:val="0"/>
              <w:spacing w:before="0" w:after="0" w:line="240" w:lineRule="auto"/>
              <w:rPr>
                <w:rFonts w:ascii="仿宋_GB2312" w:hAnsi="仿宋_GB2312" w:eastAsia="仿宋_GB2312" w:cs="仿宋_GB2312"/>
                <w:sz w:val="21"/>
                <w:szCs w:val="21"/>
              </w:rPr>
            </w:pPr>
          </w:p>
        </w:tc>
        <w:tc>
          <w:tcPr>
            <w:tcW w:w="944" w:type="dxa"/>
            <w:vAlign w:val="center"/>
          </w:tcPr>
          <w:p>
            <w:pPr>
              <w:pStyle w:val="4"/>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3015" w:type="dxa"/>
            <w:vAlign w:val="center"/>
          </w:tcPr>
          <w:p>
            <w:pPr>
              <w:pStyle w:val="4"/>
              <w:snapToGrid w:val="0"/>
              <w:spacing w:before="0" w:after="0" w:line="240" w:lineRule="auto"/>
              <w:jc w:val="both"/>
              <w:rPr>
                <w:rFonts w:ascii="仿宋_GB2312" w:hAnsi="仿宋_GB2312" w:eastAsia="仿宋_GB2312" w:cs="仿宋_GB2312"/>
                <w:sz w:val="21"/>
                <w:szCs w:val="21"/>
              </w:rPr>
            </w:pPr>
          </w:p>
        </w:tc>
        <w:tc>
          <w:tcPr>
            <w:tcW w:w="1050" w:type="dxa"/>
            <w:vAlign w:val="center"/>
          </w:tcPr>
          <w:p>
            <w:pPr>
              <w:pStyle w:val="4"/>
              <w:snapToGrid w:val="0"/>
              <w:spacing w:before="0" w:after="0" w:line="240" w:lineRule="auto"/>
              <w:rPr>
                <w:rFonts w:ascii="仿宋_GB2312" w:hAnsi="仿宋_GB2312" w:eastAsia="仿宋_GB2312" w:cs="仿宋_GB2312"/>
                <w:sz w:val="21"/>
                <w:szCs w:val="21"/>
              </w:rPr>
            </w:pPr>
          </w:p>
        </w:tc>
        <w:tc>
          <w:tcPr>
            <w:tcW w:w="1020" w:type="dxa"/>
            <w:vAlign w:val="center"/>
          </w:tcPr>
          <w:p>
            <w:pPr>
              <w:pStyle w:val="4"/>
              <w:snapToGrid w:val="0"/>
              <w:spacing w:before="0" w:after="0" w:line="240" w:lineRule="auto"/>
              <w:rPr>
                <w:rFonts w:ascii="仿宋_GB2312" w:hAnsi="仿宋_GB2312" w:eastAsia="仿宋_GB2312" w:cs="仿宋_GB2312"/>
                <w:sz w:val="21"/>
                <w:szCs w:val="21"/>
              </w:rPr>
            </w:pPr>
          </w:p>
        </w:tc>
        <w:tc>
          <w:tcPr>
            <w:tcW w:w="944" w:type="dxa"/>
            <w:vAlign w:val="center"/>
          </w:tcPr>
          <w:p>
            <w:pPr>
              <w:pStyle w:val="4"/>
              <w:snapToGrid w:val="0"/>
              <w:spacing w:before="0" w:after="0" w:line="240" w:lineRule="auto"/>
              <w:rPr>
                <w:rFonts w:ascii="仿宋_GB2312" w:hAnsi="仿宋_GB2312" w:eastAsia="仿宋_GB2312" w:cs="仿宋_GB2312"/>
                <w:sz w:val="21"/>
                <w:szCs w:val="21"/>
              </w:rPr>
            </w:pPr>
          </w:p>
        </w:tc>
      </w:tr>
    </w:tbl>
    <w:p>
      <w:pPr>
        <w:spacing w:line="240" w:lineRule="auto"/>
        <w:rPr>
          <w:rFonts w:ascii="仿宋_GB2312" w:hAnsi="仿宋_GB2312" w:eastAsia="仿宋_GB2312" w:cs="仿宋_GB2312"/>
        </w:rPr>
      </w:pPr>
      <w:r>
        <w:rPr>
          <w:rFonts w:hint="eastAsia" w:ascii="仿宋_GB2312" w:hAnsi="仿宋_GB2312" w:eastAsia="仿宋_GB2312" w:cs="仿宋_GB2312"/>
        </w:rPr>
        <w:t>注：《辽宁省创新产品和服务目录》内产品、服务证明材料（可视具体情况调整至符合性证明材料及符合性审查表中）</w:t>
      </w:r>
    </w:p>
    <w:p>
      <w:pPr>
        <w:spacing w:line="240" w:lineRule="auto"/>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pacing w:line="240" w:lineRule="auto"/>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日      期：</w:t>
      </w:r>
    </w:p>
    <w:p>
      <w:pPr>
        <w:widowControl/>
        <w:jc w:val="left"/>
        <w:rPr>
          <w:rFonts w:ascii="仿宋_GB2312" w:hAnsi="仿宋_GB2312" w:eastAsia="仿宋_GB2312" w:cs="仿宋_GB2312"/>
          <w:b/>
          <w:szCs w:val="21"/>
        </w:rPr>
      </w:pPr>
    </w:p>
    <w:p>
      <w:pPr>
        <w:pStyle w:val="4"/>
        <w:snapToGrid w:val="0"/>
        <w:spacing w:before="0" w:after="0" w:line="240" w:lineRule="auto"/>
        <w:rPr>
          <w:rFonts w:ascii="仿宋_GB2312" w:hAnsi="仿宋_GB2312" w:eastAsia="仿宋_GB2312" w:cs="仿宋_GB231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（综合评分法适用）</w:t>
      </w:r>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（一）基本评分标准</w:t>
      </w:r>
    </w:p>
    <w:sdt>
      <w:sdtPr>
        <w:alias w:val="评分标准和评分细则"/>
        <w:tag w:val="评分标准和评分细则"/>
        <w:id w:val="1216706615"/>
        <w:placeholder>
          <w:docPart w:val="1FDFE85A68154BF99A192D0865F80ABB"/>
        </w:placeholder>
      </w:sdtPr>
      <w:sdtEndPr>
        <w:rPr>
          <w:rFonts w:ascii="仿宋" w:hAnsi="仿宋" w:eastAsia="仿宋"/>
          <w:sz w:val="24"/>
        </w:rPr>
      </w:sdtEndPr>
      <w:sdtContent>
        <w:p>
          <w:pPr>
            <w:spacing w:line="360" w:lineRule="exact"/>
            <w:ind w:left="108" w:right="97"/>
            <w:jc w:val="left"/>
            <w:rPr>
              <w:rFonts w:hint="eastAsia" w:ascii="仿宋" w:hAnsi="仿宋" w:eastAsia="仿宋" w:cs="Times New Roman"/>
              <w:kern w:val="2"/>
              <w:sz w:val="21"/>
              <w:szCs w:val="21"/>
              <w:lang w:val="en-US" w:eastAsia="zh-CN" w:bidi="ar-SA"/>
            </w:rPr>
          </w:pPr>
        </w:p>
        <w:tbl>
          <w:tblPr>
            <w:tblStyle w:val="27"/>
            <w:tblpPr w:leftFromText="180" w:rightFromText="180" w:vertAnchor="text" w:horzAnchor="margin" w:tblpXSpec="center" w:tblpY="10"/>
            <w:tblW w:w="48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1137"/>
            <w:gridCol w:w="4741"/>
            <w:gridCol w:w="709"/>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ind w:left="108" w:right="97"/>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fldChar w:fldCharType="begin"/>
                </w:r>
                <w:r>
                  <w:rPr>
                    <w:rFonts w:hint="eastAsia" w:ascii="仿宋" w:hAnsi="仿宋" w:eastAsia="仿宋" w:cs="Times New Roman"/>
                    <w:kern w:val="2"/>
                    <w:sz w:val="21"/>
                    <w:szCs w:val="21"/>
                    <w:lang w:val="en-US" w:eastAsia="zh-CN" w:bidi="ar-SA"/>
                  </w:rPr>
                  <w:instrText xml:space="preserve"> DOCPROPERTY  评分标准  \* MERGEFORMAT </w:instrText>
                </w:r>
                <w:r>
                  <w:rPr>
                    <w:rFonts w:hint="eastAsia" w:ascii="仿宋" w:hAnsi="仿宋" w:eastAsia="仿宋" w:cs="Times New Roman"/>
                    <w:kern w:val="2"/>
                    <w:sz w:val="21"/>
                    <w:szCs w:val="21"/>
                    <w:lang w:val="en-US" w:eastAsia="zh-CN" w:bidi="ar-SA"/>
                  </w:rPr>
                  <w:fldChar w:fldCharType="separate"/>
                </w:r>
                <w:r>
                  <w:rPr>
                    <w:rFonts w:hint="eastAsia" w:ascii="仿宋" w:hAnsi="仿宋" w:eastAsia="仿宋" w:cs="Times New Roman"/>
                    <w:kern w:val="2"/>
                    <w:sz w:val="21"/>
                    <w:szCs w:val="21"/>
                    <w:lang w:val="en-US" w:eastAsia="zh-CN" w:bidi="ar-SA"/>
                  </w:rPr>
                  <w:t>包号</w:t>
                </w:r>
                <w:r>
                  <w:rPr>
                    <w:rFonts w:hint="eastAsia" w:ascii="仿宋" w:hAnsi="仿宋" w:eastAsia="仿宋" w:cs="Times New Roman"/>
                    <w:kern w:val="2"/>
                    <w:sz w:val="21"/>
                    <w:szCs w:val="21"/>
                    <w:lang w:val="en-US" w:eastAsia="zh-CN" w:bidi="ar-SA"/>
                  </w:rPr>
                  <w:fldChar w:fldCharType="end"/>
                </w:r>
              </w:p>
            </w:tc>
            <w:sdt>
              <w:sdtPr>
                <w:rPr>
                  <w:rFonts w:hint="eastAsia" w:ascii="仿宋" w:hAnsi="仿宋" w:eastAsia="仿宋" w:cs="Times New Roman"/>
                  <w:kern w:val="2"/>
                  <w:sz w:val="21"/>
                  <w:szCs w:val="21"/>
                  <w:lang w:val="en-US" w:eastAsia="zh-CN" w:bidi="ar-SA"/>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1"/>
                  <w:szCs w:val="21"/>
                  <w:lang w:val="en-US" w:eastAsia="zh-CN" w:bidi="ar-SA"/>
                </w:rPr>
              </w:sdtEndPr>
              <w:sdtContent>
                <w:tc>
                  <w:tcPr>
                    <w:tcW w:w="4309" w:type="pct"/>
                    <w:gridSpan w:val="4"/>
                    <w:tcBorders>
                      <w:top w:val="single" w:color="auto" w:sz="4" w:space="0"/>
                      <w:left w:val="single" w:color="auto" w:sz="4" w:space="0"/>
                      <w:bottom w:val="single" w:color="auto" w:sz="4" w:space="0"/>
                      <w:right w:val="single" w:color="auto" w:sz="4" w:space="0"/>
                    </w:tcBorders>
                    <w:vAlign w:val="center"/>
                  </w:tcPr>
                  <w:p>
                    <w:pPr>
                      <w:spacing w:line="360" w:lineRule="exact"/>
                      <w:ind w:left="108" w:right="97"/>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ind w:left="108" w:right="97"/>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项目</w:t>
                </w:r>
              </w:p>
            </w:tc>
            <w:tc>
              <w:tcPr>
                <w:tcW w:w="635" w:type="pct"/>
                <w:tcBorders>
                  <w:top w:val="single" w:color="auto" w:sz="4" w:space="0"/>
                  <w:left w:val="single" w:color="auto" w:sz="4" w:space="0"/>
                  <w:bottom w:val="single" w:color="auto" w:sz="4" w:space="0"/>
                  <w:right w:val="single" w:color="auto" w:sz="4" w:space="0"/>
                </w:tcBorders>
                <w:vAlign w:val="center"/>
              </w:tcPr>
              <w:p>
                <w:pPr>
                  <w:spacing w:line="360" w:lineRule="exact"/>
                  <w:ind w:left="108" w:right="97"/>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分项名称</w:t>
                </w: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left="108" w:right="97"/>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评分标准</w:t>
                </w:r>
              </w:p>
            </w:tc>
            <w:tc>
              <w:tcPr>
                <w:tcW w:w="396" w:type="pct"/>
                <w:tcBorders>
                  <w:top w:val="single" w:color="auto" w:sz="4" w:space="0"/>
                  <w:left w:val="single" w:color="auto" w:sz="4" w:space="0"/>
                  <w:bottom w:val="single" w:color="auto" w:sz="4" w:space="0"/>
                  <w:right w:val="single" w:color="auto" w:sz="4" w:space="0"/>
                </w:tcBorders>
                <w:vAlign w:val="center"/>
              </w:tcPr>
              <w:p>
                <w:pPr>
                  <w:spacing w:line="360" w:lineRule="exact"/>
                  <w:ind w:left="108" w:right="97"/>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满分</w:t>
                </w:r>
              </w:p>
            </w:tc>
            <w:tc>
              <w:tcPr>
                <w:tcW w:w="629" w:type="pct"/>
                <w:tcBorders>
                  <w:top w:val="single" w:color="auto" w:sz="4" w:space="0"/>
                  <w:left w:val="single" w:color="auto" w:sz="4" w:space="0"/>
                  <w:bottom w:val="single" w:color="auto" w:sz="4" w:space="0"/>
                  <w:right w:val="single" w:color="auto" w:sz="4" w:space="0"/>
                </w:tcBorders>
                <w:vAlign w:val="center"/>
              </w:tcPr>
              <w:p>
                <w:pPr>
                  <w:spacing w:line="360" w:lineRule="exact"/>
                  <w:ind w:left="108" w:right="97"/>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tcBorders>
                  <w:top w:val="single" w:color="auto" w:sz="4" w:space="0"/>
                  <w:left w:val="single" w:color="auto" w:sz="4" w:space="0"/>
                  <w:bottom w:val="single" w:color="auto" w:sz="4" w:space="0"/>
                  <w:right w:val="single" w:color="auto" w:sz="4" w:space="0"/>
                </w:tcBorders>
                <w:vAlign w:val="center"/>
              </w:tcPr>
              <w:p>
                <w:pPr>
                  <w:spacing w:line="360" w:lineRule="exact"/>
                  <w:ind w:right="97"/>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spacing w:line="360" w:lineRule="exact"/>
                  <w:ind w:left="108" w:right="97"/>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价格</w:t>
                </w: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left="108" w:right="97"/>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⑴ 合理最低报价满分。</w:t>
                </w:r>
              </w:p>
              <w:p>
                <w:pPr>
                  <w:spacing w:line="360" w:lineRule="exact"/>
                  <w:ind w:left="108" w:right="97"/>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⑵ 供应商报价得分为：</w:t>
                </w:r>
              </w:p>
              <w:p>
                <w:pPr>
                  <w:spacing w:line="360" w:lineRule="exact"/>
                  <w:ind w:left="108" w:right="97"/>
                  <w:jc w:val="left"/>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T=Cmin/C×40</w:t>
                </w:r>
              </w:p>
              <w:p>
                <w:pPr>
                  <w:spacing w:line="360" w:lineRule="exact"/>
                  <w:ind w:left="108" w:right="97"/>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T为供应商价格部分得分；</w:t>
                </w:r>
              </w:p>
              <w:p>
                <w:pPr>
                  <w:spacing w:line="360" w:lineRule="exact"/>
                  <w:ind w:left="108" w:right="97"/>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C为供应商报价；</w:t>
                </w:r>
              </w:p>
              <w:p>
                <w:pPr>
                  <w:spacing w:line="360" w:lineRule="exact"/>
                  <w:ind w:left="108" w:right="97"/>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Cmin为合理最低报价。</w:t>
                </w:r>
              </w:p>
            </w:tc>
            <w:tc>
              <w:tcPr>
                <w:tcW w:w="396" w:type="pct"/>
                <w:tcBorders>
                  <w:top w:val="single" w:color="auto" w:sz="4" w:space="0"/>
                  <w:left w:val="single" w:color="auto" w:sz="4" w:space="0"/>
                  <w:bottom w:val="single" w:color="auto" w:sz="4" w:space="0"/>
                  <w:right w:val="single" w:color="auto" w:sz="4" w:space="0"/>
                </w:tcBorders>
                <w:vAlign w:val="center"/>
              </w:tcPr>
              <w:p>
                <w:pPr>
                  <w:spacing w:line="360" w:lineRule="exact"/>
                  <w:ind w:left="108" w:right="97"/>
                  <w:jc w:val="left"/>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40</w:t>
                </w:r>
              </w:p>
            </w:tc>
            <w:sdt>
              <w:sdtPr>
                <w:rPr>
                  <w:rFonts w:hint="eastAsia" w:ascii="仿宋" w:hAnsi="仿宋" w:eastAsia="仿宋" w:cs="Times New Roman"/>
                  <w:kern w:val="2"/>
                  <w:sz w:val="21"/>
                  <w:szCs w:val="21"/>
                  <w:lang w:val="en-US" w:eastAsia="zh-CN" w:bidi="ar-SA"/>
                </w:rPr>
                <w:alias w:val="主观"/>
                <w:tag w:val="主观"/>
                <w:id w:val="-1992159713"/>
                <w14:checkbox>
                  <w14:checked w14:val="0"/>
                  <w14:checkedState w14:val="2612" w14:font="MS Gothic"/>
                  <w14:uncheckedState w14:val="2610" w14:font="MS Gothic"/>
                </w14:checkbox>
              </w:sdtPr>
              <w:sdtEndPr>
                <w:rPr>
                  <w:rFonts w:hint="eastAsia" w:ascii="仿宋" w:hAnsi="仿宋" w:eastAsia="仿宋" w:cs="Times New Roman"/>
                  <w:kern w:val="2"/>
                  <w:sz w:val="21"/>
                  <w:szCs w:val="21"/>
                  <w:lang w:val="en-US" w:eastAsia="zh-CN" w:bidi="ar-SA"/>
                </w:rPr>
              </w:sdtEndPr>
              <w:sdtContent>
                <w:tc>
                  <w:tcPr>
                    <w:tcW w:w="629" w:type="pct"/>
                    <w:tcBorders>
                      <w:top w:val="single" w:color="auto" w:sz="4" w:space="0"/>
                      <w:left w:val="single" w:color="auto" w:sz="4" w:space="0"/>
                      <w:bottom w:val="single" w:color="auto" w:sz="4" w:space="0"/>
                      <w:right w:val="single" w:color="auto" w:sz="4" w:space="0"/>
                    </w:tcBorders>
                    <w:vAlign w:val="center"/>
                  </w:tcPr>
                  <w:p>
                    <w:pPr>
                      <w:spacing w:line="360" w:lineRule="exact"/>
                      <w:ind w:left="108" w:right="97"/>
                      <w:jc w:val="center"/>
                      <w:rPr>
                        <w:rFonts w:hint="eastAsia" w:ascii="仿宋" w:hAnsi="仿宋" w:eastAsia="仿宋" w:cs="Times New Roman"/>
                        <w:kern w:val="2"/>
                        <w:sz w:val="21"/>
                        <w:szCs w:val="21"/>
                        <w:lang w:val="en-US" w:eastAsia="zh-CN" w:bidi="ar-SA"/>
                      </w:rPr>
                    </w:pPr>
                    <w:r>
                      <w:rPr>
                        <w:rFonts w:hint="eastAsia" w:ascii="MS Gothic" w:hAnsi="MS Gothic" w:eastAsia="仿宋"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vMerge w:val="restart"/>
                <w:tcBorders>
                  <w:top w:val="single" w:color="auto" w:sz="4" w:space="0"/>
                  <w:left w:val="single" w:color="auto" w:sz="4" w:space="0"/>
                  <w:right w:val="single" w:color="auto" w:sz="4" w:space="0"/>
                </w:tcBorders>
                <w:vAlign w:val="center"/>
              </w:tcPr>
              <w:p>
                <w:pPr>
                  <w:spacing w:line="360" w:lineRule="exact"/>
                  <w:ind w:right="97"/>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技术部分</w:t>
                </w:r>
              </w:p>
            </w:tc>
            <w:tc>
              <w:tcPr>
                <w:tcW w:w="635" w:type="pct"/>
                <w:vMerge w:val="restart"/>
                <w:tcBorders>
                  <w:top w:val="single" w:color="auto" w:sz="4" w:space="0"/>
                  <w:left w:val="single" w:color="auto" w:sz="4" w:space="0"/>
                  <w:right w:val="single" w:color="auto" w:sz="4" w:space="0"/>
                </w:tcBorders>
                <w:vAlign w:val="center"/>
              </w:tcPr>
              <w:p>
                <w:pPr>
                  <w:spacing w:line="360" w:lineRule="exact"/>
                  <w:ind w:right="97"/>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项目组织机构和人员配置</w:t>
                </w: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right="97"/>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设立项目组织结构清晰合理（0-3分）。</w:t>
                </w:r>
              </w:p>
            </w:tc>
            <w:tc>
              <w:tcPr>
                <w:tcW w:w="396" w:type="pct"/>
                <w:tcBorders>
                  <w:top w:val="single" w:color="auto" w:sz="4" w:space="0"/>
                  <w:left w:val="single" w:color="auto" w:sz="4" w:space="0"/>
                  <w:bottom w:val="single" w:color="auto" w:sz="4" w:space="0"/>
                  <w:right w:val="single" w:color="auto" w:sz="4" w:space="0"/>
                </w:tcBorders>
                <w:vAlign w:val="center"/>
              </w:tcPr>
              <w:p>
                <w:pPr>
                  <w:spacing w:line="360" w:lineRule="exact"/>
                  <w:ind w:right="97"/>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w:t>
                </w:r>
              </w:p>
            </w:tc>
            <w:sdt>
              <w:sdtPr>
                <w:rPr>
                  <w:rFonts w:hint="eastAsia" w:ascii="仿宋" w:hAnsi="仿宋" w:eastAsia="仿宋" w:cs="Times New Roman"/>
                  <w:kern w:val="2"/>
                  <w:sz w:val="21"/>
                  <w:szCs w:val="21"/>
                  <w:lang w:val="en-US" w:eastAsia="zh-CN" w:bidi="ar-SA"/>
                </w:rPr>
                <w:alias w:val="主观"/>
                <w:tag w:val="主观"/>
                <w:id w:val="-698774149"/>
                <w14:checkbox>
                  <w14:checked w14:val="1"/>
                  <w14:checkedState w14:val="2612" w14:font="MS Gothic"/>
                  <w14:uncheckedState w14:val="2610" w14:font="MS Gothic"/>
                </w14:checkbox>
              </w:sdtPr>
              <w:sdtEndPr>
                <w:rPr>
                  <w:rFonts w:hint="eastAsia" w:ascii="仿宋" w:hAnsi="仿宋" w:eastAsia="仿宋" w:cs="Times New Roman"/>
                  <w:kern w:val="2"/>
                  <w:sz w:val="21"/>
                  <w:szCs w:val="21"/>
                  <w:lang w:val="en-US" w:eastAsia="zh-CN" w:bidi="ar-SA"/>
                </w:rPr>
              </w:sdtEndPr>
              <w:sdtContent>
                <w:tc>
                  <w:tcPr>
                    <w:tcW w:w="629" w:type="pct"/>
                    <w:tcBorders>
                      <w:top w:val="single" w:color="auto" w:sz="4" w:space="0"/>
                      <w:left w:val="single" w:color="auto" w:sz="4" w:space="0"/>
                      <w:bottom w:val="single" w:color="auto" w:sz="4" w:space="0"/>
                      <w:right w:val="single" w:color="auto" w:sz="4" w:space="0"/>
                    </w:tcBorders>
                    <w:vAlign w:val="center"/>
                  </w:tcPr>
                  <w:p>
                    <w:pPr>
                      <w:spacing w:line="360" w:lineRule="exact"/>
                      <w:ind w:left="108" w:right="97"/>
                      <w:jc w:val="center"/>
                      <w:rPr>
                        <w:rFonts w:hint="eastAsia" w:ascii="仿宋" w:hAnsi="仿宋" w:eastAsia="仿宋" w:cs="Times New Roman"/>
                        <w:kern w:val="2"/>
                        <w:sz w:val="21"/>
                        <w:szCs w:val="21"/>
                        <w:lang w:val="en-US" w:eastAsia="zh-CN" w:bidi="ar-SA"/>
                      </w:rPr>
                    </w:pPr>
                    <w:r>
                      <w:rPr>
                        <w:rFonts w:hint="eastAsia" w:ascii="MS Gothic" w:hAnsi="MS Gothic" w:eastAsia="仿宋"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right="97" w:rightChars="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各类人员构成及配备是否合理（0-3分）。</w:t>
                </w:r>
              </w:p>
            </w:tc>
            <w:tc>
              <w:tcPr>
                <w:tcW w:w="39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w:t>
                </w:r>
              </w:p>
            </w:tc>
            <w:sdt>
              <w:sdtPr>
                <w:rPr>
                  <w:rFonts w:hint="eastAsia" w:ascii="仿宋" w:hAnsi="仿宋" w:eastAsia="仿宋"/>
                  <w:szCs w:val="21"/>
                </w:rPr>
                <w:alias w:val="主观"/>
                <w:tag w:val="主观"/>
                <w:id w:val="-1514609672"/>
                <w14:checkbox>
                  <w14:checked w14:val="1"/>
                  <w14:checkedState w14:val="2612" w14:font="MS Gothic"/>
                  <w14:uncheckedState w14:val="2610" w14:font="MS Gothic"/>
                </w14:checkbox>
              </w:sdtPr>
              <w:sdtEndPr>
                <w:rPr>
                  <w:rFonts w:hint="eastAsia" w:ascii="仿宋" w:hAnsi="仿宋" w:eastAsia="仿宋"/>
                  <w:szCs w:val="21"/>
                </w:rPr>
              </w:sdtEndPr>
              <w:sdtContent>
                <w:tc>
                  <w:tcPr>
                    <w:tcW w:w="6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bottom w:val="single" w:color="auto" w:sz="4" w:space="0"/>
                  <w:right w:val="single" w:color="auto" w:sz="4" w:space="0"/>
                </w:tcBorders>
                <w:vAlign w:val="center"/>
              </w:tcPr>
              <w:p>
                <w:pPr>
                  <w:rPr>
                    <w:rFonts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right="97" w:rightChars="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人员责任分工是否明确（0-3分）。</w:t>
                </w:r>
              </w:p>
            </w:tc>
            <w:tc>
              <w:tcPr>
                <w:tcW w:w="396" w:type="pct"/>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w:t>
                </w:r>
              </w:p>
            </w:tc>
            <w:sdt>
              <w:sdtPr>
                <w:rPr>
                  <w:rFonts w:hint="eastAsia" w:ascii="仿宋" w:hAnsi="仿宋" w:eastAsia="仿宋"/>
                  <w:szCs w:val="21"/>
                </w:rPr>
                <w:alias w:val="主观"/>
                <w:tag w:val="主观"/>
                <w:id w:val="328177713"/>
                <w14:checkbox>
                  <w14:checked w14:val="1"/>
                  <w14:checkedState w14:val="2612" w14:font="MS Gothic"/>
                  <w14:uncheckedState w14:val="2610" w14:font="MS Gothic"/>
                </w14:checkbox>
              </w:sdtPr>
              <w:sdtEndPr>
                <w:rPr>
                  <w:rFonts w:hint="eastAsia" w:ascii="仿宋" w:hAnsi="仿宋" w:eastAsia="仿宋"/>
                  <w:szCs w:val="21"/>
                </w:rPr>
              </w:sdtEndPr>
              <w:sdtContent>
                <w:tc>
                  <w:tcPr>
                    <w:tcW w:w="6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财务管理制度</w:t>
                </w: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right="97" w:rightChars="0"/>
                  <w:jc w:val="left"/>
                  <w:rPr>
                    <w:rFonts w:hint="eastAsia" w:ascii="仿宋" w:hAnsi="仿宋" w:eastAsia="仿宋" w:cs="Times New Roman"/>
                    <w:kern w:val="2"/>
                    <w:sz w:val="21"/>
                    <w:szCs w:val="21"/>
                    <w:lang w:val="zh-CN" w:eastAsia="zh-CN" w:bidi="ar-SA"/>
                  </w:rPr>
                </w:pPr>
                <w:r>
                  <w:rPr>
                    <w:rFonts w:hint="eastAsia" w:ascii="仿宋" w:hAnsi="仿宋" w:eastAsia="仿宋" w:cs="Times New Roman"/>
                    <w:kern w:val="2"/>
                    <w:sz w:val="21"/>
                    <w:szCs w:val="21"/>
                    <w:lang w:val="en-US" w:eastAsia="zh-CN" w:bidi="ar-SA"/>
                  </w:rPr>
                  <w:t>投标单位具有完善的清晰、严谨的财务管理制度（0-3分）。</w:t>
                </w:r>
              </w:p>
            </w:tc>
            <w:tc>
              <w:tcPr>
                <w:tcW w:w="396" w:type="pct"/>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w:t>
                </w:r>
              </w:p>
            </w:tc>
            <w:sdt>
              <w:sdtPr>
                <w:rPr>
                  <w:rFonts w:hint="eastAsia" w:ascii="仿宋" w:hAnsi="仿宋" w:eastAsia="仿宋"/>
                  <w:szCs w:val="21"/>
                </w:rPr>
                <w:alias w:val="主观"/>
                <w:tag w:val="主观"/>
                <w:id w:val="1324547156"/>
                <w14:checkbox>
                  <w14:checked w14:val="1"/>
                  <w14:checkedState w14:val="2612" w14:font="MS Gothic"/>
                  <w14:uncheckedState w14:val="2610" w14:font="MS Gothic"/>
                </w14:checkbox>
              </w:sdtPr>
              <w:sdtEndPr>
                <w:rPr>
                  <w:rFonts w:hint="eastAsia" w:ascii="仿宋" w:hAnsi="仿宋" w:eastAsia="仿宋"/>
                  <w:szCs w:val="21"/>
                </w:rPr>
              </w:sdtEndPr>
              <w:sdtContent>
                <w:tc>
                  <w:tcPr>
                    <w:tcW w:w="6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restart"/>
                <w:tcBorders>
                  <w:top w:val="single" w:color="auto" w:sz="4" w:space="0"/>
                  <w:left w:val="single" w:color="auto" w:sz="4" w:space="0"/>
                  <w:right w:val="single" w:color="auto" w:sz="4" w:space="0"/>
                </w:tcBorders>
                <w:vAlign w:val="center"/>
              </w:tcPr>
              <w:p>
                <w:pPr>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实施方案</w:t>
                </w: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right="97" w:rightChars="0"/>
                  <w:jc w:val="left"/>
                  <w:rPr>
                    <w:rFonts w:hint="eastAsia" w:ascii="仿宋" w:hAnsi="仿宋" w:eastAsia="仿宋" w:cs="Times New Roman"/>
                    <w:kern w:val="2"/>
                    <w:sz w:val="21"/>
                    <w:szCs w:val="21"/>
                    <w:lang w:val="zh-CN" w:eastAsia="zh-CN" w:bidi="ar-SA"/>
                  </w:rPr>
                </w:pPr>
                <w:r>
                  <w:rPr>
                    <w:rFonts w:hint="eastAsia" w:ascii="仿宋" w:hAnsi="仿宋" w:eastAsia="仿宋" w:cs="Times New Roman"/>
                    <w:kern w:val="2"/>
                    <w:sz w:val="21"/>
                    <w:szCs w:val="21"/>
                    <w:lang w:val="en-US" w:eastAsia="zh-CN" w:bidi="ar-SA"/>
                  </w:rPr>
                  <w:t>实施方案是否适用本项目（0-3分）。</w:t>
                </w:r>
              </w:p>
            </w:tc>
            <w:tc>
              <w:tcPr>
                <w:tcW w:w="396" w:type="pct"/>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w:t>
                </w:r>
              </w:p>
            </w:tc>
            <w:sdt>
              <w:sdtPr>
                <w:rPr>
                  <w:rFonts w:hint="eastAsia" w:ascii="仿宋" w:hAnsi="仿宋" w:eastAsia="仿宋"/>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szCs w:val="21"/>
                </w:rPr>
              </w:sdtEndPr>
              <w:sdtContent>
                <w:tc>
                  <w:tcPr>
                    <w:tcW w:w="6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hint="eastAsia" w:ascii="仿宋" w:hAnsi="仿宋" w:eastAsia="仿宋" w:cs="Times New Roman"/>
                    <w:kern w:val="2"/>
                    <w:sz w:val="21"/>
                    <w:szCs w:val="21"/>
                    <w:lang w:val="en-US" w:eastAsia="zh-CN" w:bidi="ar-SA"/>
                  </w:rPr>
                </w:pP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right="97" w:rightChars="0"/>
                  <w:jc w:val="left"/>
                  <w:rPr>
                    <w:rFonts w:hint="eastAsia" w:ascii="仿宋" w:hAnsi="仿宋" w:eastAsia="仿宋" w:cs="Times New Roman"/>
                    <w:kern w:val="2"/>
                    <w:sz w:val="21"/>
                    <w:szCs w:val="21"/>
                    <w:lang w:val="zh-CN" w:eastAsia="zh-CN" w:bidi="ar-SA"/>
                  </w:rPr>
                </w:pPr>
                <w:r>
                  <w:rPr>
                    <w:rFonts w:hint="eastAsia" w:ascii="仿宋" w:hAnsi="仿宋" w:eastAsia="仿宋" w:cs="Times New Roman"/>
                    <w:kern w:val="2"/>
                    <w:sz w:val="21"/>
                    <w:szCs w:val="21"/>
                    <w:lang w:val="en-US" w:eastAsia="zh-CN" w:bidi="ar-SA"/>
                  </w:rPr>
                  <w:t>实施方案是否具有足够的针对性（0-3分）。</w:t>
                </w:r>
              </w:p>
            </w:tc>
            <w:tc>
              <w:tcPr>
                <w:tcW w:w="396" w:type="pct"/>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w:t>
                </w:r>
              </w:p>
            </w:tc>
            <w:sdt>
              <w:sdtPr>
                <w:rPr>
                  <w:rFonts w:hint="eastAsia" w:ascii="仿宋" w:hAnsi="仿宋" w:eastAsia="仿宋"/>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szCs w:val="21"/>
                </w:rPr>
              </w:sdtEndPr>
              <w:sdtContent>
                <w:tc>
                  <w:tcPr>
                    <w:tcW w:w="6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hint="eastAsia" w:ascii="仿宋" w:hAnsi="仿宋" w:eastAsia="仿宋" w:cs="Times New Roman"/>
                    <w:kern w:val="2"/>
                    <w:sz w:val="21"/>
                    <w:szCs w:val="21"/>
                    <w:lang w:val="en-US" w:eastAsia="zh-CN" w:bidi="ar-SA"/>
                  </w:rPr>
                </w:pP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right="97" w:rightChars="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实施方案中为本项目配套的设施，是否完善（0-3分）。</w:t>
                </w:r>
              </w:p>
            </w:tc>
            <w:tc>
              <w:tcPr>
                <w:tcW w:w="396" w:type="pct"/>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w:t>
                </w:r>
              </w:p>
            </w:tc>
            <w:tc>
              <w:tcPr>
                <w:tcW w:w="629"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szCs w:val="21"/>
                  </w:rPr>
                </w:sdtEndPr>
                <w:sdtContent>
                  <w:p>
                    <w:pPr>
                      <w:pStyle w:val="4"/>
                      <w:jc w:val="center"/>
                      <w:rPr>
                        <w:rFonts w:hint="eastAsia"/>
                      </w:rPr>
                    </w:pPr>
                    <w:r>
                      <w:rPr>
                        <w:rFonts w:hint="eastAsia" w:ascii="MS Gothic" w:hAnsi="MS Gothic" w:eastAsia="MS Gothic" w:cs="Times New Roman"/>
                        <w:kern w:val="2"/>
                        <w:sz w:val="21"/>
                        <w:szCs w:val="21"/>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bottom w:val="single" w:color="auto" w:sz="4" w:space="0"/>
                  <w:right w:val="single" w:color="auto" w:sz="4" w:space="0"/>
                </w:tcBorders>
                <w:vAlign w:val="center"/>
              </w:tcPr>
              <w:p>
                <w:pPr>
                  <w:rPr>
                    <w:rFonts w:hint="eastAsia" w:ascii="仿宋" w:hAnsi="仿宋" w:eastAsia="仿宋" w:cs="Times New Roman"/>
                    <w:kern w:val="2"/>
                    <w:sz w:val="21"/>
                    <w:szCs w:val="21"/>
                    <w:lang w:val="en-US" w:eastAsia="zh-CN" w:bidi="ar-SA"/>
                  </w:rPr>
                </w:pP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right="97" w:rightChars="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实施方案中服务承诺是否详实（0-3分）。</w:t>
                </w:r>
              </w:p>
            </w:tc>
            <w:tc>
              <w:tcPr>
                <w:tcW w:w="396" w:type="pct"/>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w:t>
                </w:r>
              </w:p>
            </w:tc>
            <w:tc>
              <w:tcPr>
                <w:tcW w:w="629"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szCs w:val="21"/>
                  </w:rPr>
                </w:sdtEndPr>
                <w:sdtContent>
                  <w:p>
                    <w:pPr>
                      <w:pStyle w:val="4"/>
                      <w:jc w:val="center"/>
                      <w:rPr>
                        <w:rFonts w:hint="eastAsia"/>
                      </w:rPr>
                    </w:pPr>
                    <w:r>
                      <w:rPr>
                        <w:rFonts w:hint="eastAsia" w:ascii="MS Gothic" w:hAnsi="MS Gothic" w:eastAsia="MS Gothic" w:cs="Times New Roman"/>
                        <w:kern w:val="2"/>
                        <w:sz w:val="21"/>
                        <w:szCs w:val="21"/>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restart"/>
                <w:tcBorders>
                  <w:top w:val="single" w:color="auto" w:sz="4" w:space="0"/>
                  <w:left w:val="single" w:color="auto" w:sz="4" w:space="0"/>
                  <w:right w:val="single" w:color="auto" w:sz="4" w:space="0"/>
                </w:tcBorders>
                <w:vAlign w:val="center"/>
              </w:tcPr>
              <w:p>
                <w:pPr>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管理体系</w:t>
                </w: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right="97"/>
                  <w:jc w:val="left"/>
                  <w:rPr>
                    <w:rFonts w:hint="eastAsia" w:ascii="仿宋" w:hAnsi="仿宋" w:eastAsia="仿宋" w:cs="Times New Roman"/>
                    <w:kern w:val="2"/>
                    <w:sz w:val="21"/>
                    <w:szCs w:val="21"/>
                    <w:lang w:val="zh-CN" w:eastAsia="zh-CN" w:bidi="ar-SA"/>
                  </w:rPr>
                </w:pPr>
                <w:r>
                  <w:rPr>
                    <w:rFonts w:hint="eastAsia" w:ascii="仿宋" w:hAnsi="仿宋" w:eastAsia="仿宋" w:cs="Times New Roman"/>
                    <w:kern w:val="2"/>
                    <w:sz w:val="21"/>
                    <w:szCs w:val="21"/>
                    <w:lang w:val="en-US" w:eastAsia="zh-CN" w:bidi="ar-SA"/>
                  </w:rPr>
                  <w:t>投标人通过ISO9001质量管理体系认证得2分。（需提供认证证书复印件加盖公章和国家认证认可监督管理委员会官方网站www.cnca.gov.cn查询信息下载图覆盖公章，不提供不得分）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2</w:t>
                </w:r>
              </w:p>
            </w:tc>
            <w:tc>
              <w:tcPr>
                <w:tcW w:w="629"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p>
                    <w:pPr>
                      <w:pStyle w:val="4"/>
                      <w:jc w:val="center"/>
                      <w:rPr>
                        <w:rFonts w:hint="eastAsia"/>
                      </w:rPr>
                    </w:pPr>
                    <w:r>
                      <w:rPr>
                        <w:rFonts w:hint="eastAsia" w:ascii="MS Gothic" w:hAnsi="MS Gothic" w:eastAsia="MS Gothic" w:cs="Times New Roman"/>
                        <w:kern w:val="2"/>
                        <w:sz w:val="21"/>
                        <w:szCs w:val="21"/>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right="97"/>
                  <w:jc w:val="left"/>
                  <w:rPr>
                    <w:rFonts w:hint="eastAsia" w:ascii="仿宋" w:hAnsi="仿宋" w:eastAsia="仿宋" w:cs="Times New Roman"/>
                    <w:kern w:val="2"/>
                    <w:sz w:val="21"/>
                    <w:szCs w:val="21"/>
                    <w:lang w:val="zh-CN" w:eastAsia="zh-CN" w:bidi="ar-SA"/>
                  </w:rPr>
                </w:pPr>
                <w:r>
                  <w:rPr>
                    <w:rFonts w:hint="eastAsia" w:ascii="仿宋" w:hAnsi="仿宋" w:eastAsia="仿宋" w:cs="Times New Roman"/>
                    <w:kern w:val="2"/>
                    <w:sz w:val="21"/>
                    <w:szCs w:val="21"/>
                    <w:lang w:val="en-US" w:eastAsia="zh-CN" w:bidi="ar-SA"/>
                  </w:rPr>
                  <w:t>投标人通过ISO14001环境管理体系认证得2分。</w:t>
                </w:r>
                <w:r>
                  <w:rPr>
                    <w:rFonts w:hint="eastAsia" w:ascii="仿宋" w:hAnsi="仿宋" w:eastAsia="仿宋" w:cs="Times New Roman"/>
                    <w:kern w:val="2"/>
                    <w:sz w:val="21"/>
                    <w:szCs w:val="21"/>
                    <w:lang w:val="zh-CN" w:eastAsia="zh-CN" w:bidi="ar-SA"/>
                  </w:rPr>
                  <w:t>（需提供认证证书复印件加盖公章和国家认证认可监督管理委员会官方网站</w:t>
                </w:r>
                <w:r>
                  <w:rPr>
                    <w:rFonts w:hint="eastAsia" w:ascii="仿宋" w:hAnsi="仿宋" w:eastAsia="仿宋" w:cs="Times New Roman"/>
                    <w:kern w:val="2"/>
                    <w:sz w:val="21"/>
                    <w:szCs w:val="21"/>
                    <w:lang w:val="en-US" w:eastAsia="zh-CN" w:bidi="ar-SA"/>
                  </w:rPr>
                  <w:t>www.cnca.gov.cn</w:t>
                </w:r>
                <w:r>
                  <w:rPr>
                    <w:rFonts w:hint="eastAsia" w:ascii="仿宋" w:hAnsi="仿宋" w:eastAsia="仿宋" w:cs="Times New Roman"/>
                    <w:kern w:val="2"/>
                    <w:sz w:val="21"/>
                    <w:szCs w:val="21"/>
                    <w:lang w:val="zh-CN" w:eastAsia="zh-CN" w:bidi="ar-SA"/>
                  </w:rPr>
                  <w:t>查询信息下载图覆盖公章，不提供不得分）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2</w:t>
                </w:r>
              </w:p>
            </w:tc>
            <w:tc>
              <w:tcPr>
                <w:tcW w:w="629"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p>
                    <w:pPr>
                      <w:pStyle w:val="4"/>
                      <w:jc w:val="center"/>
                      <w:rPr>
                        <w:rFonts w:hint="eastAsia"/>
                      </w:rPr>
                    </w:pPr>
                    <w:r>
                      <w:rPr>
                        <w:rFonts w:hint="eastAsia" w:ascii="MS Gothic" w:hAnsi="MS Gothic" w:eastAsia="MS Gothic" w:cs="Times New Roman"/>
                        <w:kern w:val="2"/>
                        <w:sz w:val="21"/>
                        <w:szCs w:val="21"/>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bottom w:val="single" w:color="auto" w:sz="4" w:space="0"/>
                  <w:right w:val="single" w:color="auto" w:sz="4" w:space="0"/>
                </w:tcBorders>
                <w:vAlign w:val="center"/>
              </w:tcPr>
              <w:p>
                <w:pPr>
                  <w:rPr>
                    <w:rFonts w:ascii="仿宋" w:hAnsi="仿宋" w:eastAsia="仿宋"/>
                    <w:szCs w:val="21"/>
                  </w:rPr>
                </w:pP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right="97"/>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投标人通过OHSAS18001职业健康安全管理体系认证得2分。</w:t>
                </w:r>
                <w:r>
                  <w:rPr>
                    <w:rFonts w:hint="eastAsia" w:ascii="仿宋" w:hAnsi="仿宋" w:eastAsia="仿宋" w:cs="Times New Roman"/>
                    <w:kern w:val="2"/>
                    <w:sz w:val="21"/>
                    <w:szCs w:val="21"/>
                    <w:lang w:val="zh-CN" w:eastAsia="zh-CN" w:bidi="ar-SA"/>
                  </w:rPr>
                  <w:t>（需提供认证证书复印件加盖公章和国家认证认可监督管理委员会官方网站</w:t>
                </w:r>
                <w:r>
                  <w:rPr>
                    <w:rFonts w:hint="eastAsia" w:ascii="仿宋" w:hAnsi="仿宋" w:eastAsia="仿宋" w:cs="Times New Roman"/>
                    <w:kern w:val="2"/>
                    <w:sz w:val="21"/>
                    <w:szCs w:val="21"/>
                    <w:lang w:val="en-US" w:eastAsia="zh-CN" w:bidi="ar-SA"/>
                  </w:rPr>
                  <w:t>www.cnca.gov.cn</w:t>
                </w:r>
                <w:r>
                  <w:rPr>
                    <w:rFonts w:hint="eastAsia" w:ascii="仿宋" w:hAnsi="仿宋" w:eastAsia="仿宋" w:cs="Times New Roman"/>
                    <w:kern w:val="2"/>
                    <w:sz w:val="21"/>
                    <w:szCs w:val="21"/>
                    <w:lang w:val="zh-CN" w:eastAsia="zh-CN" w:bidi="ar-SA"/>
                  </w:rPr>
                  <w:t>查询信息下载图覆盖公章，不提供不得分）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2</w:t>
                </w:r>
              </w:p>
            </w:tc>
            <w:tc>
              <w:tcPr>
                <w:tcW w:w="629"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p>
                    <w:pPr>
                      <w:pStyle w:val="4"/>
                      <w:jc w:val="center"/>
                      <w:rPr>
                        <w:rFonts w:hint="eastAsia"/>
                      </w:rPr>
                    </w:pPr>
                    <w:r>
                      <w:rPr>
                        <w:rFonts w:hint="eastAsia" w:ascii="MS Gothic" w:hAnsi="MS Gothic" w:eastAsia="MS Gothic" w:cs="Times New Roman"/>
                        <w:kern w:val="2"/>
                        <w:sz w:val="21"/>
                        <w:szCs w:val="21"/>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vMerge w:val="restart"/>
                <w:tcBorders>
                  <w:top w:val="single" w:color="auto" w:sz="4" w:space="0"/>
                  <w:left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商务部分</w:t>
                </w:r>
              </w:p>
            </w:tc>
            <w:tc>
              <w:tcPr>
                <w:tcW w:w="635" w:type="pct"/>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zh-CN" w:eastAsia="zh-CN" w:bidi="ar-SA"/>
                  </w:rPr>
                  <w:t>安全、交通、卫生、环保措施</w:t>
                </w: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left="108" w:leftChars="0"/>
                  <w:jc w:val="left"/>
                  <w:rPr>
                    <w:rFonts w:hint="eastAsia" w:ascii="仿宋" w:hAnsi="仿宋" w:eastAsia="仿宋" w:cs="Times New Roman"/>
                    <w:kern w:val="2"/>
                    <w:sz w:val="21"/>
                    <w:szCs w:val="21"/>
                    <w:lang w:val="zh-CN" w:eastAsia="zh-CN" w:bidi="ar-SA"/>
                  </w:rPr>
                </w:pPr>
                <w:r>
                  <w:rPr>
                    <w:rFonts w:hint="eastAsia" w:ascii="仿宋" w:hAnsi="仿宋" w:eastAsia="仿宋" w:cs="Times New Roman"/>
                    <w:kern w:val="2"/>
                    <w:sz w:val="21"/>
                    <w:szCs w:val="21"/>
                    <w:lang w:val="zh-CN" w:eastAsia="zh-CN" w:bidi="ar-SA"/>
                  </w:rPr>
                  <w:t>安全措施是否科学、合理、可靠、可行（0-3分）。</w:t>
                </w:r>
              </w:p>
            </w:tc>
            <w:tc>
              <w:tcPr>
                <w:tcW w:w="396" w:type="pct"/>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zh-CN" w:eastAsia="zh-CN" w:bidi="ar-SA"/>
                  </w:rPr>
                  <w:t>3</w:t>
                </w:r>
              </w:p>
            </w:tc>
            <w:sdt>
              <w:sdtPr>
                <w:rPr>
                  <w:rFonts w:hint="eastAsia" w:ascii="仿宋" w:hAnsi="仿宋" w:eastAsia="仿宋"/>
                  <w:szCs w:val="21"/>
                </w:rPr>
                <w:alias w:val="主观"/>
                <w:tag w:val="主观"/>
                <w:id w:val="1892773224"/>
                <w14:checkbox>
                  <w14:checked w14:val="1"/>
                  <w14:checkedState w14:val="2612" w14:font="MS Gothic"/>
                  <w14:uncheckedState w14:val="2610" w14:font="MS Gothic"/>
                </w14:checkbox>
              </w:sdtPr>
              <w:sdtEndPr>
                <w:rPr>
                  <w:rFonts w:hint="eastAsia" w:ascii="仿宋" w:hAnsi="仿宋" w:eastAsia="仿宋"/>
                  <w:szCs w:val="21"/>
                </w:rPr>
              </w:sdtEndPr>
              <w:sdtContent>
                <w:tc>
                  <w:tcPr>
                    <w:tcW w:w="6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hint="eastAsia" w:ascii="仿宋" w:hAnsi="仿宋" w:eastAsia="仿宋" w:cs="Times New Roman"/>
                    <w:kern w:val="2"/>
                    <w:sz w:val="21"/>
                    <w:szCs w:val="21"/>
                    <w:lang w:val="zh-CN" w:eastAsia="zh-CN" w:bidi="ar-SA"/>
                  </w:rPr>
                </w:pP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left="108" w:leftChars="0"/>
                  <w:jc w:val="left"/>
                  <w:rPr>
                    <w:rFonts w:hint="eastAsia" w:ascii="仿宋" w:hAnsi="仿宋" w:eastAsia="仿宋" w:cs="Times New Roman"/>
                    <w:kern w:val="2"/>
                    <w:sz w:val="21"/>
                    <w:szCs w:val="21"/>
                    <w:lang w:val="zh-CN" w:eastAsia="zh-CN" w:bidi="ar-SA"/>
                  </w:rPr>
                </w:pPr>
                <w:r>
                  <w:rPr>
                    <w:rFonts w:hint="eastAsia" w:ascii="仿宋" w:hAnsi="仿宋" w:eastAsia="仿宋" w:cs="Times New Roman"/>
                    <w:kern w:val="2"/>
                    <w:sz w:val="21"/>
                    <w:szCs w:val="21"/>
                    <w:lang w:val="zh-CN" w:eastAsia="zh-CN" w:bidi="ar-SA"/>
                  </w:rPr>
                  <w:t>交通措施是否科学、合理、可靠、可行（0-3分）。</w:t>
                </w:r>
              </w:p>
            </w:tc>
            <w:tc>
              <w:tcPr>
                <w:tcW w:w="396" w:type="pct"/>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zh-CN" w:eastAsia="zh-CN" w:bidi="ar-SA"/>
                  </w:rPr>
                  <w:t>3</w:t>
                </w:r>
              </w:p>
            </w:tc>
            <w:sdt>
              <w:sdtPr>
                <w:rPr>
                  <w:rFonts w:hint="eastAsia" w:ascii="仿宋" w:hAnsi="仿宋" w:eastAsia="仿宋"/>
                  <w:szCs w:val="21"/>
                </w:rPr>
                <w:alias w:val="主观"/>
                <w:tag w:val="主观"/>
                <w:id w:val="1340502773"/>
                <w14:checkbox>
                  <w14:checked w14:val="1"/>
                  <w14:checkedState w14:val="2612" w14:font="MS Gothic"/>
                  <w14:uncheckedState w14:val="2610" w14:font="MS Gothic"/>
                </w14:checkbox>
              </w:sdtPr>
              <w:sdtEndPr>
                <w:rPr>
                  <w:rFonts w:hint="eastAsia" w:ascii="仿宋" w:hAnsi="仿宋" w:eastAsia="仿宋"/>
                  <w:szCs w:val="21"/>
                </w:rPr>
              </w:sdtEndPr>
              <w:sdtContent>
                <w:tc>
                  <w:tcPr>
                    <w:tcW w:w="6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hint="eastAsia" w:ascii="仿宋" w:hAnsi="仿宋" w:eastAsia="仿宋" w:cs="Times New Roman"/>
                    <w:kern w:val="2"/>
                    <w:sz w:val="21"/>
                    <w:szCs w:val="21"/>
                    <w:lang w:val="zh-CN" w:eastAsia="zh-CN" w:bidi="ar-SA"/>
                  </w:rPr>
                </w:pP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left="108" w:leftChars="0"/>
                  <w:jc w:val="left"/>
                  <w:rPr>
                    <w:rFonts w:hint="eastAsia" w:ascii="仿宋" w:hAnsi="仿宋" w:eastAsia="仿宋" w:cs="Times New Roman"/>
                    <w:kern w:val="2"/>
                    <w:sz w:val="21"/>
                    <w:szCs w:val="21"/>
                    <w:lang w:val="zh-CN" w:eastAsia="zh-CN" w:bidi="ar-SA"/>
                  </w:rPr>
                </w:pPr>
                <w:r>
                  <w:rPr>
                    <w:rFonts w:hint="eastAsia" w:ascii="仿宋" w:hAnsi="仿宋" w:eastAsia="仿宋" w:cs="Times New Roman"/>
                    <w:kern w:val="2"/>
                    <w:sz w:val="21"/>
                    <w:szCs w:val="21"/>
                    <w:lang w:val="zh-CN" w:eastAsia="zh-CN" w:bidi="ar-SA"/>
                  </w:rPr>
                  <w:t>卫生措施是否科学、合理、可靠、可行（0-3分）。</w:t>
                </w:r>
              </w:p>
            </w:tc>
            <w:tc>
              <w:tcPr>
                <w:tcW w:w="396" w:type="pct"/>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zh-CN" w:eastAsia="zh-CN" w:bidi="ar-SA"/>
                  </w:rPr>
                  <w:t>3</w:t>
                </w:r>
              </w:p>
            </w:tc>
            <w:sdt>
              <w:sdtPr>
                <w:rPr>
                  <w:rFonts w:hint="eastAsia" w:ascii="仿宋" w:hAnsi="仿宋" w:eastAsia="仿宋"/>
                  <w:szCs w:val="21"/>
                </w:rPr>
                <w:alias w:val="主观"/>
                <w:tag w:val="主观"/>
                <w:id w:val="1167441689"/>
                <w14:checkbox>
                  <w14:checked w14:val="1"/>
                  <w14:checkedState w14:val="2612" w14:font="MS Gothic"/>
                  <w14:uncheckedState w14:val="2610" w14:font="MS Gothic"/>
                </w14:checkbox>
              </w:sdtPr>
              <w:sdtEndPr>
                <w:rPr>
                  <w:rFonts w:hint="eastAsia" w:ascii="仿宋" w:hAnsi="仿宋" w:eastAsia="仿宋"/>
                  <w:szCs w:val="21"/>
                </w:rPr>
              </w:sdtEndPr>
              <w:sdtContent>
                <w:tc>
                  <w:tcPr>
                    <w:tcW w:w="6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bottom w:val="single" w:color="auto" w:sz="4" w:space="0"/>
                  <w:right w:val="single" w:color="auto" w:sz="4" w:space="0"/>
                </w:tcBorders>
                <w:vAlign w:val="center"/>
              </w:tcPr>
              <w:p>
                <w:pPr>
                  <w:rPr>
                    <w:rFonts w:hint="eastAsia" w:ascii="仿宋" w:hAnsi="仿宋" w:eastAsia="仿宋" w:cs="Times New Roman"/>
                    <w:kern w:val="2"/>
                    <w:sz w:val="21"/>
                    <w:szCs w:val="21"/>
                    <w:lang w:val="zh-CN" w:eastAsia="zh-CN" w:bidi="ar-SA"/>
                  </w:rPr>
                </w:pP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left="108" w:leftChars="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zh-CN" w:eastAsia="zh-CN" w:bidi="ar-SA"/>
                  </w:rPr>
                  <w:t>环保措施是否科学、合理、可靠、可行（0-3分）。</w:t>
                </w:r>
              </w:p>
            </w:tc>
            <w:tc>
              <w:tcPr>
                <w:tcW w:w="396" w:type="pct"/>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zh-CN" w:eastAsia="zh-CN" w:bidi="ar-SA"/>
                  </w:rPr>
                  <w:t>3</w:t>
                </w:r>
              </w:p>
            </w:tc>
            <w:sdt>
              <w:sdtPr>
                <w:rPr>
                  <w:rFonts w:hint="eastAsia" w:ascii="仿宋" w:hAnsi="仿宋" w:eastAsia="仿宋"/>
                  <w:szCs w:val="21"/>
                </w:rPr>
                <w:alias w:val="主观"/>
                <w:tag w:val="主观"/>
                <w:id w:val="619583740"/>
                <w14:checkbox>
                  <w14:checked w14:val="1"/>
                  <w14:checkedState w14:val="2612" w14:font="MS Gothic"/>
                  <w14:uncheckedState w14:val="2610" w14:font="MS Gothic"/>
                </w14:checkbox>
              </w:sdtPr>
              <w:sdtEndPr>
                <w:rPr>
                  <w:rFonts w:hint="eastAsia" w:ascii="仿宋" w:hAnsi="仿宋" w:eastAsia="仿宋"/>
                  <w:szCs w:val="21"/>
                </w:rPr>
              </w:sdtEndPr>
              <w:sdtContent>
                <w:tc>
                  <w:tcPr>
                    <w:tcW w:w="6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zh-CN" w:eastAsia="zh-CN" w:bidi="ar-SA"/>
                  </w:rPr>
                  <w:t>应急服务</w:t>
                </w: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right="97" w:rightChars="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zh-CN" w:eastAsia="zh-CN" w:bidi="ar-SA"/>
                  </w:rPr>
                  <w:t>投标人承诺：人员、车辆保证24小时内随叫随到（0-3分）。</w:t>
                </w:r>
              </w:p>
            </w:tc>
            <w:tc>
              <w:tcPr>
                <w:tcW w:w="396" w:type="pct"/>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zh-CN" w:eastAsia="zh-CN" w:bidi="ar-SA"/>
                  </w:rPr>
                  <w:t>3</w:t>
                </w:r>
              </w:p>
            </w:tc>
            <w:sdt>
              <w:sdtPr>
                <w:rPr>
                  <w:rFonts w:hint="eastAsia" w:ascii="仿宋" w:hAnsi="仿宋" w:eastAsia="仿宋"/>
                  <w:szCs w:val="21"/>
                </w:rPr>
                <w:alias w:val="主观"/>
                <w:tag w:val="主观"/>
                <w:id w:val="157733150"/>
                <w14:checkbox>
                  <w14:checked w14:val="1"/>
                  <w14:checkedState w14:val="2612" w14:font="MS Gothic"/>
                  <w14:uncheckedState w14:val="2610" w14:font="MS Gothic"/>
                </w14:checkbox>
              </w:sdtPr>
              <w:sdtEndPr>
                <w:rPr>
                  <w:rFonts w:hint="eastAsia" w:ascii="仿宋" w:hAnsi="仿宋" w:eastAsia="仿宋"/>
                  <w:szCs w:val="21"/>
                </w:rPr>
              </w:sdtEndPr>
              <w:sdtContent>
                <w:tc>
                  <w:tcPr>
                    <w:tcW w:w="6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hint="eastAsia" w:ascii="仿宋" w:hAnsi="仿宋" w:eastAsia="仿宋" w:cs="Times New Roman"/>
                    <w:kern w:val="2"/>
                    <w:sz w:val="21"/>
                    <w:szCs w:val="21"/>
                    <w:lang w:val="zh-CN" w:eastAsia="zh-CN" w:bidi="ar-SA"/>
                  </w:rPr>
                </w:pP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right="97" w:rightChars="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zh-CN" w:eastAsia="zh-CN" w:bidi="ar-SA"/>
                  </w:rPr>
                  <w:t>投标人承诺：能在15分钟达到指定地点（0-3分）。</w:t>
                </w:r>
              </w:p>
            </w:tc>
            <w:tc>
              <w:tcPr>
                <w:tcW w:w="396" w:type="pct"/>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zh-CN" w:eastAsia="zh-CN" w:bidi="ar-SA"/>
                  </w:rPr>
                  <w:t>3</w:t>
                </w:r>
              </w:p>
            </w:tc>
            <w:tc>
              <w:tcPr>
                <w:tcW w:w="629"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57733150"/>
                  <w14:checkbox>
                    <w14:checked w14:val="1"/>
                    <w14:checkedState w14:val="2612" w14:font="MS Gothic"/>
                    <w14:uncheckedState w14:val="2610" w14:font="MS Gothic"/>
                  </w14:checkbox>
                </w:sdtPr>
                <w:sdtEndPr>
                  <w:rPr>
                    <w:rFonts w:hint="eastAsia" w:ascii="仿宋" w:hAnsi="仿宋" w:eastAsia="仿宋"/>
                    <w:szCs w:val="21"/>
                  </w:rPr>
                </w:sdtEndPr>
                <w:sdtContent>
                  <w:p>
                    <w:pPr>
                      <w:pStyle w:val="4"/>
                      <w:jc w:val="center"/>
                      <w:rPr>
                        <w:rFonts w:hint="eastAsia"/>
                      </w:rPr>
                    </w:pPr>
                    <w:r>
                      <w:rPr>
                        <w:rFonts w:hint="eastAsia" w:ascii="MS Gothic" w:hAnsi="MS Gothic" w:eastAsia="MS Gothic" w:cs="Times New Roman"/>
                        <w:kern w:val="2"/>
                        <w:sz w:val="21"/>
                        <w:szCs w:val="21"/>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right w:val="single" w:color="auto" w:sz="4" w:space="0"/>
                </w:tcBorders>
                <w:vAlign w:val="center"/>
              </w:tcPr>
              <w:p>
                <w:pPr>
                  <w:rPr>
                    <w:rFonts w:hint="eastAsia" w:ascii="仿宋" w:hAnsi="仿宋" w:eastAsia="仿宋" w:cs="Times New Roman"/>
                    <w:kern w:val="2"/>
                    <w:sz w:val="21"/>
                    <w:szCs w:val="21"/>
                    <w:lang w:val="zh-CN" w:eastAsia="zh-CN" w:bidi="ar-SA"/>
                  </w:rPr>
                </w:pP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right="97" w:rightChars="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zh-CN" w:eastAsia="zh-CN" w:bidi="ar-SA"/>
                  </w:rPr>
                  <w:t>应急方案详尽，可操作性强（0-3分）。</w:t>
                </w:r>
              </w:p>
            </w:tc>
            <w:tc>
              <w:tcPr>
                <w:tcW w:w="396" w:type="pct"/>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zh-CN" w:eastAsia="zh-CN" w:bidi="ar-SA"/>
                  </w:rPr>
                  <w:t>3</w:t>
                </w:r>
              </w:p>
            </w:tc>
            <w:tc>
              <w:tcPr>
                <w:tcW w:w="629"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57733150"/>
                  <w14:checkbox>
                    <w14:checked w14:val="1"/>
                    <w14:checkedState w14:val="2612" w14:font="MS Gothic"/>
                    <w14:uncheckedState w14:val="2610" w14:font="MS Gothic"/>
                  </w14:checkbox>
                </w:sdtPr>
                <w:sdtEndPr>
                  <w:rPr>
                    <w:rFonts w:hint="eastAsia" w:ascii="仿宋" w:hAnsi="仿宋" w:eastAsia="仿宋"/>
                    <w:szCs w:val="21"/>
                  </w:rPr>
                </w:sdtEndPr>
                <w:sdtContent>
                  <w:p>
                    <w:pPr>
                      <w:pStyle w:val="4"/>
                      <w:jc w:val="center"/>
                      <w:rPr>
                        <w:rFonts w:hint="eastAsia"/>
                      </w:rPr>
                    </w:pPr>
                    <w:r>
                      <w:rPr>
                        <w:rFonts w:hint="eastAsia" w:ascii="MS Gothic" w:hAnsi="MS Gothic" w:eastAsia="MS Gothic" w:cs="Times New Roman"/>
                        <w:kern w:val="2"/>
                        <w:sz w:val="21"/>
                        <w:szCs w:val="21"/>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vMerge w:val="continue"/>
                <w:tcBorders>
                  <w:left w:val="single" w:color="auto" w:sz="4" w:space="0"/>
                  <w:bottom w:val="single" w:color="auto" w:sz="4" w:space="0"/>
                  <w:right w:val="single" w:color="auto" w:sz="4" w:space="0"/>
                </w:tcBorders>
                <w:vAlign w:val="center"/>
              </w:tcPr>
              <w:p>
                <w:pPr>
                  <w:rPr>
                    <w:rFonts w:hint="eastAsia" w:ascii="仿宋" w:hAnsi="仿宋" w:eastAsia="仿宋" w:cs="Times New Roman"/>
                    <w:kern w:val="2"/>
                    <w:sz w:val="21"/>
                    <w:szCs w:val="21"/>
                    <w:lang w:val="zh-CN" w:eastAsia="zh-CN" w:bidi="ar-SA"/>
                  </w:rPr>
                </w:pP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left="108" w:right="97"/>
                  <w:jc w:val="left"/>
                  <w:rPr>
                    <w:rFonts w:hint="eastAsia" w:ascii="仿宋" w:hAnsi="仿宋" w:eastAsia="仿宋" w:cs="Times New Roman"/>
                    <w:kern w:val="2"/>
                    <w:sz w:val="21"/>
                    <w:szCs w:val="21"/>
                    <w:lang w:val="zh-CN" w:eastAsia="zh-CN" w:bidi="ar-SA"/>
                  </w:rPr>
                </w:pPr>
                <w:r>
                  <w:rPr>
                    <w:rFonts w:hint="eastAsia" w:ascii="仿宋" w:hAnsi="仿宋" w:eastAsia="仿宋" w:cs="Times New Roman"/>
                    <w:kern w:val="2"/>
                    <w:sz w:val="21"/>
                    <w:szCs w:val="21"/>
                    <w:lang w:val="zh-CN" w:eastAsia="zh-CN" w:bidi="ar-SA"/>
                  </w:rPr>
                  <w:t>服务保障：投标单位为本项目投入的有自主产权的车辆中,每有一辆载重量≥15吨的货车，得1分，得满</w:t>
                </w:r>
                <w:r>
                  <w:rPr>
                    <w:rFonts w:hint="eastAsia" w:ascii="仿宋" w:hAnsi="仿宋" w:eastAsia="仿宋" w:cs="Times New Roman"/>
                    <w:kern w:val="2"/>
                    <w:sz w:val="21"/>
                    <w:szCs w:val="21"/>
                    <w:lang w:val="en-US" w:eastAsia="zh-CN" w:bidi="ar-SA"/>
                  </w:rPr>
                  <w:t>3</w:t>
                </w:r>
                <w:r>
                  <w:rPr>
                    <w:rFonts w:hint="eastAsia" w:ascii="仿宋" w:hAnsi="仿宋" w:eastAsia="仿宋" w:cs="Times New Roman"/>
                    <w:kern w:val="2"/>
                    <w:sz w:val="21"/>
                    <w:szCs w:val="21"/>
                    <w:lang w:val="zh-CN" w:eastAsia="zh-CN" w:bidi="ar-SA"/>
                  </w:rPr>
                  <w:t>分为止。（需提供行车执照复印件加盖公章，不提供不得分）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w:t>
                </w:r>
              </w:p>
            </w:tc>
            <w:tc>
              <w:tcPr>
                <w:tcW w:w="629"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57733150"/>
                  <w14:checkbox>
                    <w14:checked w14:val="0"/>
                    <w14:checkedState w14:val="2612" w14:font="MS Gothic"/>
                    <w14:uncheckedState w14:val="2610" w14:font="MS Gothic"/>
                  </w14:checkbox>
                </w:sdtPr>
                <w:sdtEndPr>
                  <w:rPr>
                    <w:rFonts w:hint="eastAsia" w:ascii="仿宋" w:hAnsi="仿宋" w:eastAsia="仿宋"/>
                    <w:szCs w:val="21"/>
                  </w:rPr>
                </w:sdtEndPr>
                <w:sdtContent>
                  <w:p>
                    <w:pPr>
                      <w:pStyle w:val="4"/>
                      <w:jc w:val="center"/>
                      <w:rPr>
                        <w:rFonts w:hint="eastAsia"/>
                      </w:rPr>
                    </w:pPr>
                    <w:r>
                      <w:rPr>
                        <w:rFonts w:hint="eastAsia" w:ascii="MS Gothic" w:hAnsi="MS Gothic" w:eastAsia="MS Gothic" w:cs="Times New Roman"/>
                        <w:kern w:val="2"/>
                        <w:sz w:val="21"/>
                        <w:szCs w:val="21"/>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zh-CN" w:eastAsia="zh-CN" w:bidi="ar-SA"/>
                  </w:rPr>
                  <w:t>业绩</w:t>
                </w: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ind w:left="108" w:right="97"/>
                  <w:jc w:val="left"/>
                  <w:rPr>
                    <w:rFonts w:hint="eastAsia" w:ascii="仿宋" w:hAnsi="仿宋" w:eastAsia="仿宋" w:cs="Times New Roman"/>
                    <w:kern w:val="2"/>
                    <w:sz w:val="21"/>
                    <w:szCs w:val="21"/>
                    <w:lang w:val="zh-CN" w:eastAsia="zh-CN" w:bidi="ar-SA"/>
                  </w:rPr>
                </w:pPr>
                <w:r>
                  <w:rPr>
                    <w:rFonts w:hint="eastAsia" w:ascii="仿宋" w:hAnsi="仿宋" w:eastAsia="仿宋" w:cs="Times New Roman"/>
                    <w:kern w:val="2"/>
                    <w:sz w:val="21"/>
                    <w:szCs w:val="21"/>
                    <w:lang w:val="zh-CN" w:eastAsia="zh-CN" w:bidi="ar-SA"/>
                  </w:rPr>
                  <w:t xml:space="preserve">近三年（2018年~2020年）同类业绩（车辆运输），每提供一份得3分，得满6分为止。 </w:t>
                </w:r>
              </w:p>
              <w:p>
                <w:pPr>
                  <w:spacing w:line="360" w:lineRule="exact"/>
                  <w:ind w:left="108" w:leftChars="0" w:right="97" w:rightChars="0"/>
                  <w:jc w:val="left"/>
                  <w:rPr>
                    <w:rFonts w:hint="eastAsia" w:ascii="仿宋" w:hAnsi="仿宋" w:eastAsia="仿宋" w:cs="Times New Roman"/>
                    <w:kern w:val="2"/>
                    <w:sz w:val="21"/>
                    <w:szCs w:val="21"/>
                    <w:lang w:val="zh-CN" w:eastAsia="zh-CN" w:bidi="ar-SA"/>
                  </w:rPr>
                </w:pPr>
                <w:r>
                  <w:rPr>
                    <w:rFonts w:hint="eastAsia" w:ascii="仿宋" w:hAnsi="仿宋" w:eastAsia="仿宋" w:cs="Times New Roman"/>
                    <w:kern w:val="2"/>
                    <w:sz w:val="21"/>
                    <w:szCs w:val="21"/>
                    <w:lang w:val="zh-CN" w:eastAsia="zh-CN" w:bidi="ar-SA"/>
                  </w:rPr>
                  <w:t>（需要提供销售合同复印件加盖公章及采购人联系人及联系方式）</w:t>
                </w:r>
              </w:p>
            </w:tc>
            <w:tc>
              <w:tcPr>
                <w:tcW w:w="396" w:type="pct"/>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zh-CN" w:eastAsia="zh-CN" w:bidi="ar-SA"/>
                  </w:rPr>
                  <w:t>6</w:t>
                </w:r>
              </w:p>
            </w:tc>
            <w:tc>
              <w:tcPr>
                <w:tcW w:w="629"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57733150"/>
                  <w14:checkbox>
                    <w14:checked w14:val="0"/>
                    <w14:checkedState w14:val="2612" w14:font="MS Gothic"/>
                    <w14:uncheckedState w14:val="2610" w14:font="MS Gothic"/>
                  </w14:checkbox>
                </w:sdtPr>
                <w:sdtEndPr>
                  <w:rPr>
                    <w:rFonts w:hint="eastAsia" w:ascii="仿宋" w:hAnsi="仿宋" w:eastAsia="仿宋"/>
                    <w:szCs w:val="21"/>
                  </w:rPr>
                </w:sdtEndPr>
                <w:sdtContent>
                  <w:p>
                    <w:pPr>
                      <w:pStyle w:val="4"/>
                      <w:jc w:val="center"/>
                      <w:rPr>
                        <w:rFonts w:hint="eastAsia"/>
                      </w:rPr>
                    </w:pPr>
                    <w:r>
                      <w:rPr>
                        <w:rFonts w:hint="eastAsia" w:ascii="MS Gothic" w:hAnsi="MS Gothic" w:eastAsia="MS Gothic" w:cs="Times New Roman"/>
                        <w:kern w:val="2"/>
                        <w:sz w:val="21"/>
                        <w:szCs w:val="21"/>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0"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396"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100</w:t>
                </w:r>
              </w:p>
            </w:tc>
            <w:tc>
              <w:tcPr>
                <w:tcW w:w="6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bl>
        <w:p>
          <w:pPr>
            <w:spacing w:line="360" w:lineRule="auto"/>
            <w:ind w:firstLine="480" w:firstLineChars="200"/>
            <w:rPr>
              <w:rFonts w:ascii="仿宋" w:hAnsi="仿宋" w:eastAsia="仿宋"/>
              <w:sz w:val="24"/>
            </w:rPr>
          </w:pPr>
        </w:p>
      </w:sdtContent>
    </w:sdt>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7"/>
        </w:numPr>
        <w:spacing w:line="240" w:lineRule="auto"/>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27"/>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加分</w:t>
            </w:r>
          </w:p>
          <w:p>
            <w:pPr>
              <w:jc w:val="center"/>
              <w:rPr>
                <w:rFonts w:ascii="仿宋" w:hAnsi="仿宋" w:cs="仿宋_GB2312"/>
                <w:sz w:val="21"/>
                <w:szCs w:val="21"/>
              </w:rPr>
            </w:pPr>
            <w:r>
              <w:rPr>
                <w:rFonts w:hint="eastAsia" w:ascii="仿宋" w:hAnsi="仿宋" w:cs="仿宋_GB2312"/>
                <w:sz w:val="21"/>
                <w:szCs w:val="21"/>
              </w:rPr>
              <w:t>因素</w:t>
            </w:r>
          </w:p>
        </w:tc>
        <w:tc>
          <w:tcPr>
            <w:tcW w:w="80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节能</w:t>
            </w:r>
          </w:p>
          <w:p>
            <w:pPr>
              <w:jc w:val="center"/>
              <w:rPr>
                <w:rFonts w:ascii="仿宋" w:hAnsi="仿宋" w:cs="仿宋_GB2312"/>
                <w:sz w:val="21"/>
                <w:szCs w:val="21"/>
              </w:rPr>
            </w:pPr>
            <w:r>
              <w:rPr>
                <w:rFonts w:hint="eastAsia" w:ascii="仿宋" w:hAnsi="仿宋" w:cs="仿宋_GB2312"/>
                <w:sz w:val="21"/>
                <w:szCs w:val="21"/>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sz w:val="21"/>
                <w:szCs w:val="21"/>
              </w:rPr>
            </w:pPr>
            <w:r>
              <w:rPr>
                <w:rFonts w:hint="eastAsia" w:ascii="仿宋" w:hAnsi="仿宋" w:cs="仿宋_GB2312"/>
                <w:sz w:val="21"/>
                <w:szCs w:val="21"/>
              </w:rPr>
              <w:t>对于清单中的投标产品价格给予价格部分总分值</w:t>
            </w:r>
            <w:r>
              <w:rPr>
                <w:rFonts w:hint="eastAsia" w:ascii="仿宋" w:hAnsi="仿宋" w:cs="仿宋_GB2312"/>
                <w:color w:val="FF0000"/>
                <w:kern w:val="0"/>
                <w:sz w:val="21"/>
                <w:szCs w:val="21"/>
                <w:u w:val="single"/>
              </w:rPr>
              <w:t>5</w:t>
            </w:r>
            <w:r>
              <w:rPr>
                <w:rFonts w:hint="eastAsia" w:ascii="仿宋" w:hAnsi="仿宋" w:cs="仿宋_GB2312"/>
                <w:kern w:val="0"/>
                <w:sz w:val="21"/>
                <w:szCs w:val="21"/>
              </w:rPr>
              <w:t>%</w:t>
            </w:r>
            <w:r>
              <w:rPr>
                <w:rFonts w:hint="eastAsia" w:ascii="仿宋" w:hAnsi="仿宋" w:cs="仿宋_GB2312"/>
                <w:sz w:val="21"/>
                <w:szCs w:val="21"/>
              </w:rPr>
              <w:t>的加分，计算公式如下：</w:t>
            </w:r>
          </w:p>
          <w:p>
            <w:pPr>
              <w:rPr>
                <w:rFonts w:ascii="仿宋" w:hAnsi="仿宋" w:cs="仿宋_GB2312"/>
                <w:sz w:val="21"/>
                <w:szCs w:val="21"/>
              </w:rPr>
            </w:pPr>
            <w:r>
              <w:rPr>
                <w:rFonts w:hint="eastAsia" w:ascii="仿宋" w:hAnsi="仿宋" w:cs="仿宋_GB2312"/>
                <w:sz w:val="21"/>
                <w:szCs w:val="21"/>
              </w:rPr>
              <w:t>节能产品加分＝（节能产品投标报价之和/投标总价）×价格部分总分值×</w:t>
            </w:r>
            <w:r>
              <w:rPr>
                <w:rFonts w:hint="eastAsia" w:ascii="仿宋" w:hAnsi="仿宋" w:cs="仿宋_GB2312"/>
                <w:color w:val="FF0000"/>
                <w:sz w:val="21"/>
                <w:szCs w:val="21"/>
                <w:u w:val="single"/>
              </w:rPr>
              <w:t>5</w:t>
            </w:r>
            <w:r>
              <w:rPr>
                <w:rFonts w:hint="eastAsia" w:ascii="仿宋" w:hAnsi="仿宋"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环保</w:t>
            </w:r>
          </w:p>
          <w:p>
            <w:pPr>
              <w:jc w:val="center"/>
              <w:rPr>
                <w:rFonts w:ascii="仿宋" w:hAnsi="仿宋" w:cs="仿宋_GB2312"/>
                <w:sz w:val="21"/>
                <w:szCs w:val="21"/>
              </w:rPr>
            </w:pPr>
            <w:r>
              <w:rPr>
                <w:rFonts w:hint="eastAsia" w:ascii="仿宋" w:hAnsi="仿宋" w:cs="仿宋_GB2312"/>
                <w:sz w:val="21"/>
                <w:szCs w:val="21"/>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sz w:val="21"/>
                <w:szCs w:val="21"/>
              </w:rPr>
            </w:pPr>
            <w:r>
              <w:rPr>
                <w:rFonts w:hint="eastAsia" w:ascii="仿宋" w:hAnsi="仿宋" w:cs="仿宋_GB2312"/>
                <w:sz w:val="21"/>
                <w:szCs w:val="21"/>
              </w:rPr>
              <w:t>对于清单中的投标产品价格给予价格部分总分值</w:t>
            </w:r>
            <w:r>
              <w:rPr>
                <w:rFonts w:hint="eastAsia" w:ascii="仿宋" w:hAnsi="仿宋" w:cs="仿宋_GB2312"/>
                <w:color w:val="FF0000"/>
                <w:sz w:val="21"/>
                <w:szCs w:val="21"/>
                <w:u w:val="single"/>
              </w:rPr>
              <w:t>5</w:t>
            </w:r>
            <w:r>
              <w:rPr>
                <w:rFonts w:hint="eastAsia" w:ascii="仿宋" w:hAnsi="仿宋" w:cs="仿宋_GB2312"/>
                <w:sz w:val="21"/>
                <w:szCs w:val="21"/>
              </w:rPr>
              <w:t>%的加分，计算公式如下：</w:t>
            </w:r>
          </w:p>
          <w:p>
            <w:pPr>
              <w:rPr>
                <w:rFonts w:ascii="仿宋" w:hAnsi="仿宋" w:cs="仿宋_GB2312"/>
                <w:sz w:val="21"/>
                <w:szCs w:val="21"/>
              </w:rPr>
            </w:pPr>
            <w:r>
              <w:rPr>
                <w:rFonts w:hint="eastAsia" w:ascii="仿宋" w:hAnsi="仿宋" w:cs="仿宋_GB2312"/>
                <w:sz w:val="21"/>
                <w:szCs w:val="21"/>
              </w:rPr>
              <w:t>环保产品加分＝（环保产品投标报价之和/投标总价）×价格部分总分值×</w:t>
            </w:r>
            <w:r>
              <w:rPr>
                <w:rFonts w:hint="eastAsia" w:ascii="仿宋" w:hAnsi="仿宋" w:cs="仿宋_GB2312"/>
                <w:color w:val="FF0000"/>
                <w:sz w:val="21"/>
                <w:szCs w:val="21"/>
                <w:u w:val="single"/>
              </w:rPr>
              <w:t>5</w:t>
            </w:r>
            <w:r>
              <w:rPr>
                <w:rFonts w:hint="eastAsia" w:ascii="仿宋" w:hAnsi="仿宋" w:cs="仿宋_GB2312"/>
                <w:sz w:val="21"/>
                <w:szCs w:val="21"/>
              </w:rPr>
              <w:t>%。</w:t>
            </w:r>
          </w:p>
        </w:tc>
      </w:tr>
    </w:tbl>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br w:type="page"/>
      </w:r>
      <w:bookmarkEnd w:id="128"/>
    </w:p>
    <w:p>
      <w:pPr>
        <w:pStyle w:val="3"/>
        <w:jc w:val="center"/>
      </w:pPr>
      <w:bookmarkStart w:id="132" w:name="_Toc25922_WPSOffice_Level1"/>
      <w:r>
        <w:rPr>
          <w:rFonts w:hint="eastAsia"/>
        </w:rPr>
        <w:t>第五章 合同条款</w:t>
      </w:r>
      <w:bookmarkEnd w:id="132"/>
      <w:r>
        <w:rPr>
          <w:rFonts w:hint="eastAsia"/>
        </w:rPr>
        <w:t>及格式</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8"/>
        </w:numPr>
        <w:rPr>
          <w:rFonts w:ascii="仿宋_GB2312" w:hAnsi="宋体" w:eastAsia="仿宋_GB2312"/>
          <w:b/>
          <w:szCs w:val="21"/>
        </w:rPr>
      </w:pPr>
      <w:r>
        <w:rPr>
          <w:rFonts w:hint="eastAsia" w:ascii="仿宋_GB2312" w:hAnsi="宋体" w:eastAsia="仿宋_GB2312"/>
          <w:b/>
          <w:szCs w:val="21"/>
        </w:rPr>
        <w:t>术语定义</w:t>
      </w:r>
    </w:p>
    <w:p>
      <w:pPr>
        <w:ind w:firstLine="470"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w:t>
      </w:r>
      <w:r>
        <w:rPr>
          <w:rFonts w:hint="eastAsia" w:ascii="仿宋_GB2312" w:hAnsi="宋体" w:eastAsia="仿宋_GB2312"/>
          <w:szCs w:val="21"/>
        </w:rPr>
        <w:t>“政府采购合同”指供需双方依照政府采购程序、按照招标文件、投标文件确定的事项所达成的协议，包括附件、附录和上述文件所提到的构成政府采购合同的所有文件。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2 </w:t>
      </w:r>
      <w:r>
        <w:rPr>
          <w:rFonts w:hint="eastAsia" w:ascii="仿宋_GB2312" w:hAnsi="宋体" w:eastAsia="仿宋_GB2312"/>
          <w:szCs w:val="21"/>
        </w:rPr>
        <w:t>“政府采购合同价”指根据合同约定供方在正确地完全履行政府采购合同义务后需方应支付给供方的价格。</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3 </w:t>
      </w:r>
      <w:r>
        <w:rPr>
          <w:rFonts w:hint="eastAsia" w:ascii="仿宋_GB2312" w:hAnsi="宋体" w:eastAsia="仿宋_GB2312"/>
          <w:szCs w:val="21"/>
        </w:rPr>
        <w:t>“服务”指政府采购合同服务清单（同投标文件中开标一览表及其附表，下同）所约定的服务内容。</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5 </w:t>
      </w:r>
      <w:r>
        <w:rPr>
          <w:rFonts w:hint="eastAsia" w:ascii="仿宋_GB2312" w:hAnsi="宋体" w:eastAsia="仿宋_GB2312"/>
          <w:szCs w:val="21"/>
        </w:rPr>
        <w:t>“需方”指项目基本内容及要求中所述取得产品和服务的采购单位。</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6 </w:t>
      </w:r>
      <w:r>
        <w:rPr>
          <w:rFonts w:hint="eastAsia" w:ascii="仿宋_GB2312" w:hAnsi="宋体" w:eastAsia="仿宋_GB2312"/>
          <w:szCs w:val="21"/>
        </w:rPr>
        <w:t>“供方”指项目基本内容及要求中所述提供产品和服务的中标供应商。</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7 </w:t>
      </w:r>
      <w:r>
        <w:rPr>
          <w:rFonts w:hint="eastAsia" w:ascii="仿宋_GB2312" w:hAnsi="宋体" w:eastAsia="仿宋_GB2312"/>
          <w:szCs w:val="21"/>
        </w:rPr>
        <w:t>“检验”指需方按照政府采购合同约定的标准对供方所提供服务进行的检测和查验。</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8 </w:t>
      </w:r>
      <w:r>
        <w:rPr>
          <w:rFonts w:hint="eastAsia" w:ascii="仿宋_GB2312" w:hAnsi="宋体" w:eastAsia="仿宋_GB2312"/>
          <w:szCs w:val="21"/>
        </w:rPr>
        <w:t>“验收书”指采购单位或</w:t>
      </w:r>
      <w:r>
        <w:rPr>
          <w:rFonts w:hint="eastAsia" w:ascii="仿宋_GB2312" w:hAnsi="宋体" w:eastAsia="仿宋_GB2312" w:cs="Lucida Sans Unicode"/>
          <w:szCs w:val="21"/>
        </w:rPr>
        <w:t>采购代理机构</w:t>
      </w:r>
      <w:r>
        <w:rPr>
          <w:rFonts w:hint="eastAsia" w:ascii="仿宋_GB2312" w:hAnsi="宋体" w:eastAsia="仿宋_GB2312"/>
          <w:szCs w:val="21"/>
        </w:rPr>
        <w:t>根据合同履约验收意见书形成反映采购单位和组织验收机构意见的文件。</w:t>
      </w:r>
    </w:p>
    <w:p>
      <w:pPr>
        <w:ind w:firstLine="480" w:firstLineChars="200"/>
        <w:rPr>
          <w:rFonts w:ascii="仿宋_GB2312" w:hAnsi="宋体" w:eastAsia="仿宋_GB2312"/>
          <w:szCs w:val="21"/>
        </w:rPr>
      </w:pPr>
      <w:r>
        <w:rPr>
          <w:rFonts w:hint="eastAsia" w:ascii="仿宋_GB2312" w:hAnsi="宋体" w:eastAsia="仿宋_GB2312"/>
          <w:szCs w:val="21"/>
        </w:rPr>
        <w:t>1.9“天”指日历天数（如无特别说明）。</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10</w:t>
      </w:r>
      <w:r>
        <w:rPr>
          <w:rFonts w:hint="eastAsia" w:ascii="仿宋_GB2312" w:hAnsi="宋体" w:eastAsia="仿宋_GB2312"/>
          <w:szCs w:val="21"/>
        </w:rPr>
        <w:t>“第三人”是指本政府采购合同双方以外的任何中国境内外的自然人、法人或其它经济组织。</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11</w:t>
      </w:r>
      <w:r>
        <w:rPr>
          <w:rFonts w:hint="eastAsia" w:ascii="仿宋_GB2312" w:hAnsi="宋体" w:eastAsia="仿宋_GB2312"/>
          <w:szCs w:val="21"/>
        </w:rPr>
        <w:t>“法律、法规”是指由中国各级政府及有关部门制定的法律、行政法规、地方性法规、规章及其它规范性文件的有关规定。</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12</w:t>
      </w:r>
      <w:r>
        <w:rPr>
          <w:rFonts w:hint="eastAsia" w:ascii="仿宋_GB2312" w:hAnsi="宋体" w:eastAsia="仿宋_GB2312"/>
          <w:szCs w:val="21"/>
        </w:rPr>
        <w:t>“招标文件”指采购人或</w:t>
      </w:r>
      <w:r>
        <w:rPr>
          <w:rFonts w:hint="eastAsia" w:ascii="仿宋_GB2312" w:hAnsi="宋体" w:eastAsia="仿宋_GB2312" w:cs="Lucida Sans Unicode"/>
          <w:szCs w:val="21"/>
        </w:rPr>
        <w:t>采购代理机构</w:t>
      </w:r>
      <w:r>
        <w:rPr>
          <w:rFonts w:hint="eastAsia" w:ascii="仿宋_GB2312" w:hAnsi="宋体" w:eastAsia="仿宋_GB2312"/>
          <w:szCs w:val="21"/>
        </w:rPr>
        <w:t>发布的招标文件。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13</w:t>
      </w:r>
      <w:r>
        <w:rPr>
          <w:rFonts w:hint="eastAsia" w:ascii="仿宋_GB2312" w:hAnsi="宋体" w:eastAsia="仿宋_GB2312"/>
          <w:szCs w:val="21"/>
        </w:rPr>
        <w:t>“投标文件”指供方按照</w:t>
      </w:r>
      <w:r>
        <w:rPr>
          <w:rFonts w:hint="eastAsia" w:ascii="仿宋_GB2312" w:hAnsi="宋体" w:eastAsia="仿宋_GB2312" w:cs="Lucida Sans Unicode"/>
          <w:szCs w:val="21"/>
        </w:rPr>
        <w:t>采购代理机构</w:t>
      </w:r>
      <w:r>
        <w:rPr>
          <w:rFonts w:hint="eastAsia" w:ascii="仿宋_GB2312" w:hAnsi="宋体" w:eastAsia="仿宋_GB2312"/>
          <w:szCs w:val="21"/>
        </w:rPr>
        <w:t>招标文件的要求编制和递交，并最终被评标委员会接受的投标文件。</w:t>
      </w:r>
    </w:p>
    <w:p>
      <w:pPr>
        <w:ind w:firstLine="479" w:firstLineChars="199"/>
        <w:rPr>
          <w:rFonts w:ascii="仿宋_GB2312" w:hAnsi="宋体" w:eastAsia="仿宋_GB2312"/>
          <w:b/>
          <w:szCs w:val="21"/>
        </w:rPr>
      </w:pPr>
      <w:r>
        <w:rPr>
          <w:rFonts w:hint="eastAsia" w:ascii="仿宋_GB2312" w:hAnsi="宋体" w:eastAsia="仿宋_GB2312"/>
          <w:b/>
          <w:szCs w:val="21"/>
        </w:rPr>
        <w:t>2.技术规范与服务内容</w:t>
      </w:r>
    </w:p>
    <w:p>
      <w:pPr>
        <w:ind w:firstLine="477" w:firstLineChars="199"/>
        <w:rPr>
          <w:rFonts w:ascii="仿宋_GB2312" w:hAnsi="宋体" w:eastAsia="仿宋_GB2312"/>
          <w:szCs w:val="21"/>
        </w:rPr>
      </w:pPr>
      <w:r>
        <w:rPr>
          <w:rFonts w:hint="eastAsia" w:ascii="仿宋_GB2312" w:hAnsi="宋体" w:eastAsia="仿宋_GB2312"/>
          <w:szCs w:val="21"/>
        </w:rPr>
        <w:t>2.1投标服务的技术规范应与招标文件规定的技术规范（如果有的话）相一致。若无相应说明，则以国家有关部门最新颁布的相应标准及规范为准。</w:t>
      </w:r>
    </w:p>
    <w:p>
      <w:pPr>
        <w:ind w:firstLine="477" w:firstLineChars="199"/>
        <w:rPr>
          <w:rFonts w:ascii="仿宋_GB2312" w:hAnsi="宋体" w:eastAsia="仿宋_GB2312"/>
          <w:szCs w:val="21"/>
        </w:rPr>
      </w:pPr>
      <w:r>
        <w:rPr>
          <w:rFonts w:hint="eastAsia" w:ascii="仿宋_GB2312" w:hAnsi="宋体" w:eastAsia="仿宋_GB2312"/>
          <w:szCs w:val="21"/>
        </w:rPr>
        <w:t>2.2 投标服务的服务内容应与招标文件规定服务内容及投标文件中的项目要求及投标响应表一致。</w:t>
      </w:r>
    </w:p>
    <w:p>
      <w:pPr>
        <w:ind w:firstLine="479" w:firstLineChars="199"/>
        <w:rPr>
          <w:rFonts w:ascii="仿宋_GB2312" w:hAnsi="宋体" w:eastAsia="仿宋_GB2312"/>
          <w:b/>
          <w:szCs w:val="21"/>
        </w:rPr>
      </w:pPr>
      <w:r>
        <w:rPr>
          <w:rFonts w:hint="eastAsia" w:ascii="仿宋_GB2312" w:hAnsi="宋体" w:eastAsia="仿宋_GB2312"/>
          <w:b/>
          <w:szCs w:val="21"/>
        </w:rPr>
        <w:t>3.知识产权</w:t>
      </w:r>
    </w:p>
    <w:p>
      <w:pPr>
        <w:ind w:firstLine="470" w:firstLineChars="196"/>
        <w:jc w:val="left"/>
        <w:rPr>
          <w:rFonts w:ascii="仿宋_GB2312" w:hAnsi="宋体" w:eastAsia="仿宋_GB2312"/>
          <w:szCs w:val="21"/>
        </w:rPr>
      </w:pPr>
      <w:r>
        <w:rPr>
          <w:rFonts w:hint="eastAsia" w:ascii="仿宋_GB2312" w:hAnsi="宋体" w:eastAsia="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ind w:firstLine="470" w:firstLineChars="196"/>
        <w:jc w:val="left"/>
        <w:rPr>
          <w:rFonts w:ascii="仿宋_GB2312" w:hAnsi="宋体" w:eastAsia="仿宋_GB2312"/>
          <w:szCs w:val="21"/>
        </w:rPr>
      </w:pPr>
      <w:r>
        <w:rPr>
          <w:rFonts w:hint="eastAsia" w:ascii="仿宋_GB2312" w:hAnsi="宋体" w:eastAsia="仿宋_GB2312"/>
          <w:szCs w:val="21"/>
        </w:rPr>
        <w:t>3.2供方应保证所供服务符合国家的有关规定。</w:t>
      </w:r>
    </w:p>
    <w:p>
      <w:pPr>
        <w:tabs>
          <w:tab w:val="left" w:pos="360"/>
        </w:tabs>
        <w:ind w:firstLine="477" w:firstLineChars="199"/>
        <w:rPr>
          <w:rFonts w:ascii="仿宋_GB2312" w:hAnsi="宋体" w:eastAsia="仿宋_GB2312"/>
          <w:szCs w:val="21"/>
        </w:rPr>
      </w:pPr>
      <w:r>
        <w:rPr>
          <w:rFonts w:hint="eastAsia" w:ascii="仿宋_GB2312" w:hAnsi="宋体" w:eastAsia="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ind w:firstLine="479" w:firstLineChars="199"/>
        <w:rPr>
          <w:rFonts w:ascii="仿宋_GB2312" w:hAnsi="宋体" w:eastAsia="仿宋_GB2312"/>
          <w:b/>
          <w:szCs w:val="21"/>
        </w:rPr>
      </w:pPr>
      <w:r>
        <w:rPr>
          <w:rFonts w:hint="eastAsia" w:ascii="仿宋_GB2312" w:hAnsi="宋体" w:eastAsia="仿宋_GB2312"/>
          <w:b/>
          <w:szCs w:val="21"/>
        </w:rPr>
        <w:t>4.完成方式</w:t>
      </w:r>
    </w:p>
    <w:p>
      <w:pPr>
        <w:ind w:firstLine="477" w:firstLineChars="199"/>
        <w:rPr>
          <w:rFonts w:ascii="仿宋_GB2312" w:hAnsi="宋体" w:eastAsia="仿宋_GB2312"/>
          <w:szCs w:val="21"/>
        </w:rPr>
      </w:pPr>
      <w:r>
        <w:rPr>
          <w:rFonts w:hint="eastAsia" w:ascii="仿宋_GB2312" w:hAnsi="宋体" w:eastAsia="仿宋_GB2312"/>
          <w:szCs w:val="21"/>
        </w:rPr>
        <w:t>供方按照合同约定的时间、地点完成服务。</w:t>
      </w:r>
    </w:p>
    <w:p>
      <w:pPr>
        <w:ind w:firstLine="479" w:firstLineChars="199"/>
        <w:rPr>
          <w:rFonts w:ascii="仿宋_GB2312" w:hAnsi="宋体" w:eastAsia="仿宋_GB2312"/>
          <w:b/>
          <w:szCs w:val="21"/>
        </w:rPr>
      </w:pPr>
      <w:r>
        <w:rPr>
          <w:rFonts w:hint="eastAsia" w:ascii="仿宋_GB2312" w:hAnsi="宋体" w:eastAsia="仿宋_GB2312"/>
          <w:b/>
          <w:szCs w:val="21"/>
        </w:rPr>
        <w:t>5.付款</w:t>
      </w:r>
    </w:p>
    <w:p>
      <w:pPr>
        <w:ind w:firstLine="477" w:firstLineChars="199"/>
        <w:rPr>
          <w:rFonts w:ascii="仿宋_GB2312" w:hAnsi="宋体" w:eastAsia="仿宋_GB2312"/>
          <w:szCs w:val="21"/>
        </w:rPr>
      </w:pPr>
      <w:r>
        <w:rPr>
          <w:rFonts w:hint="eastAsia" w:ascii="仿宋_GB2312" w:hAnsi="宋体" w:eastAsia="仿宋_GB2312"/>
          <w:szCs w:val="21"/>
        </w:rPr>
        <w:t>5.1政府采购合同以人民币付款。</w:t>
      </w:r>
    </w:p>
    <w:p>
      <w:pPr>
        <w:ind w:firstLine="477" w:firstLineChars="199"/>
        <w:rPr>
          <w:rFonts w:ascii="仿宋_GB2312" w:hAnsi="宋体" w:eastAsia="仿宋_GB2312"/>
          <w:szCs w:val="21"/>
        </w:rPr>
      </w:pPr>
      <w:r>
        <w:rPr>
          <w:rFonts w:hint="eastAsia" w:ascii="仿宋_GB2312" w:hAnsi="宋体" w:eastAsia="仿宋_GB2312"/>
          <w:szCs w:val="21"/>
        </w:rPr>
        <w:t>5.2在供方按照政府采购合同的规定履行服务后，需方按照合同约定的方式和条件付款。</w:t>
      </w:r>
    </w:p>
    <w:p>
      <w:pPr>
        <w:ind w:firstLine="482" w:firstLineChars="200"/>
        <w:rPr>
          <w:rFonts w:ascii="仿宋_GB2312" w:hAnsi="宋体" w:eastAsia="仿宋_GB2312"/>
          <w:b/>
          <w:szCs w:val="21"/>
        </w:rPr>
      </w:pPr>
      <w:r>
        <w:rPr>
          <w:rFonts w:hint="eastAsia" w:ascii="仿宋_GB2312" w:hAnsi="宋体" w:eastAsia="仿宋_GB2312"/>
          <w:b/>
          <w:szCs w:val="21"/>
        </w:rPr>
        <w:t>6.服务质量</w:t>
      </w:r>
    </w:p>
    <w:p>
      <w:pPr>
        <w:ind w:firstLine="480" w:firstLineChars="200"/>
        <w:rPr>
          <w:rFonts w:ascii="仿宋_GB2312" w:hAnsi="宋体" w:eastAsia="仿宋_GB2312" w:cs="Arial"/>
          <w:szCs w:val="21"/>
        </w:rPr>
      </w:pPr>
      <w:r>
        <w:rPr>
          <w:rFonts w:hint="eastAsia" w:ascii="仿宋_GB2312" w:hAnsi="宋体" w:eastAsia="仿宋_GB2312" w:cs="Arial"/>
          <w:szCs w:val="21"/>
        </w:rPr>
        <w:t>6.1供方应保证政府采购合同项下所供服务是由供方提供的，并完全符合强制性的国家技术质量规范和政府采购合同规定的质量、性能和技术规范等要求。</w:t>
      </w:r>
    </w:p>
    <w:p>
      <w:pPr>
        <w:ind w:firstLine="480" w:firstLineChars="200"/>
        <w:rPr>
          <w:rFonts w:ascii="仿宋_GB2312" w:hAnsi="宋体" w:eastAsia="仿宋_GB2312" w:cs="Arial"/>
          <w:szCs w:val="21"/>
        </w:rPr>
      </w:pPr>
      <w:r>
        <w:rPr>
          <w:rFonts w:hint="eastAsia" w:ascii="仿宋_GB2312" w:hAnsi="宋体" w:eastAsia="仿宋_GB2312" w:cs="Arial"/>
          <w:szCs w:val="21"/>
        </w:rPr>
        <w:t>6.2供方提供的服务质量应满足行业一般标准，符合合同约定。</w:t>
      </w:r>
    </w:p>
    <w:p>
      <w:pPr>
        <w:ind w:firstLine="480" w:firstLineChars="200"/>
        <w:rPr>
          <w:rFonts w:ascii="仿宋_GB2312" w:hAnsi="宋体" w:eastAsia="仿宋_GB2312" w:cs="Arial"/>
          <w:szCs w:val="21"/>
        </w:rPr>
      </w:pPr>
      <w:r>
        <w:rPr>
          <w:rFonts w:hint="eastAsia" w:ascii="仿宋_GB2312" w:hAnsi="宋体" w:eastAsia="仿宋_GB2312" w:cs="Arial"/>
          <w:szCs w:val="21"/>
        </w:rPr>
        <w:t>6.3需方有权对供方的服务质量进行监督，发现服务存在不符合合同标准的情形的，可以要求供方改正服务方式、替换服务人员等补救方式，供方应按需方要求改正，并赔偿需方实际损失。</w:t>
      </w:r>
    </w:p>
    <w:p>
      <w:pPr>
        <w:ind w:firstLine="480" w:firstLineChars="200"/>
        <w:rPr>
          <w:rFonts w:ascii="仿宋_GB2312" w:hAnsi="宋体" w:eastAsia="仿宋_GB2312" w:cs="Arial"/>
          <w:szCs w:val="21"/>
        </w:rPr>
      </w:pPr>
      <w:r>
        <w:rPr>
          <w:rFonts w:hint="eastAsia" w:ascii="仿宋_GB2312" w:hAnsi="宋体" w:eastAsia="仿宋_GB2312" w:cs="Arial"/>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pPr>
        <w:ind w:firstLine="472" w:firstLineChars="196"/>
        <w:rPr>
          <w:rFonts w:ascii="仿宋_GB2312" w:hAnsi="宋体" w:eastAsia="仿宋_GB2312"/>
          <w:b/>
          <w:szCs w:val="21"/>
        </w:rPr>
      </w:pPr>
      <w:r>
        <w:rPr>
          <w:rFonts w:hint="eastAsia" w:ascii="仿宋_GB2312" w:hAnsi="宋体" w:eastAsia="仿宋_GB2312"/>
          <w:b/>
          <w:szCs w:val="21"/>
        </w:rPr>
        <w:t>7.技术服务和保修责任</w:t>
      </w:r>
    </w:p>
    <w:p>
      <w:pPr>
        <w:ind w:firstLine="470" w:firstLineChars="196"/>
        <w:rPr>
          <w:rFonts w:ascii="仿宋_GB2312" w:hAnsi="宋体" w:eastAsia="仿宋_GB2312"/>
          <w:szCs w:val="21"/>
        </w:rPr>
      </w:pPr>
      <w:r>
        <w:rPr>
          <w:rFonts w:hint="eastAsia" w:ascii="仿宋_GB2312" w:hAnsi="宋体" w:eastAsia="仿宋_GB2312"/>
          <w:szCs w:val="21"/>
        </w:rPr>
        <w:t>7.1本条适用于</w:t>
      </w:r>
      <w:r>
        <w:rPr>
          <w:rFonts w:hint="eastAsia" w:ascii="仿宋_GB2312" w:hAnsi="宋体" w:eastAsia="仿宋_GB2312" w:cs="Arial"/>
          <w:szCs w:val="21"/>
        </w:rPr>
        <w:t>委托开发等最终以产品形式交付需方使用的服务。</w:t>
      </w:r>
    </w:p>
    <w:p>
      <w:pPr>
        <w:ind w:firstLine="470" w:firstLineChars="196"/>
        <w:rPr>
          <w:rFonts w:ascii="仿宋_GB2312" w:hAnsi="宋体" w:eastAsia="仿宋_GB2312"/>
          <w:szCs w:val="21"/>
        </w:rPr>
      </w:pPr>
      <w:r>
        <w:rPr>
          <w:rFonts w:hint="eastAsia" w:ascii="仿宋_GB2312" w:hAnsi="宋体" w:eastAsia="仿宋_GB2312"/>
          <w:szCs w:val="21"/>
        </w:rPr>
        <w:t>7.2供方对交付的产品的保修期，以招标文件中的规定为准，如果投标文件中的承诺优于招标文件规定，则以投标文件为准。</w:t>
      </w:r>
    </w:p>
    <w:p>
      <w:pPr>
        <w:ind w:firstLine="470" w:firstLineChars="196"/>
        <w:rPr>
          <w:rFonts w:ascii="仿宋_GB2312" w:hAnsi="宋体" w:eastAsia="仿宋_GB2312"/>
          <w:szCs w:val="21"/>
        </w:rPr>
      </w:pPr>
      <w:r>
        <w:rPr>
          <w:rFonts w:hint="eastAsia" w:ascii="仿宋_GB2312" w:hAnsi="宋体" w:eastAsia="仿宋_GB2312"/>
          <w:szCs w:val="21"/>
        </w:rPr>
        <w:t>7.3供方应按如下内容提供售后服务：</w:t>
      </w:r>
    </w:p>
    <w:p>
      <w:pPr>
        <w:ind w:firstLine="470" w:firstLineChars="196"/>
        <w:rPr>
          <w:rFonts w:ascii="仿宋_GB2312" w:hAnsi="宋体" w:eastAsia="仿宋_GB2312"/>
          <w:szCs w:val="21"/>
        </w:rPr>
      </w:pPr>
      <w:r>
        <w:rPr>
          <w:rFonts w:hint="eastAsia" w:ascii="仿宋_GB2312" w:hAnsi="宋体" w:eastAsia="仿宋_GB2312"/>
          <w:szCs w:val="21"/>
        </w:rPr>
        <w:t>7.3.1产品经过试运行期，所有性能指标达到技术规范书的要求时，可按招标文件、投标文件内容进行初验。在试运行期间，由于产品质量等造成某些指标达不到要求，供方须更换或进行修复，试运行期重新计算。</w:t>
      </w:r>
    </w:p>
    <w:p>
      <w:pPr>
        <w:ind w:firstLine="470" w:firstLineChars="196"/>
        <w:rPr>
          <w:rFonts w:ascii="仿宋_GB2312" w:hAnsi="宋体" w:eastAsia="仿宋_GB2312"/>
          <w:szCs w:val="21"/>
        </w:rPr>
      </w:pPr>
      <w:r>
        <w:rPr>
          <w:rFonts w:hint="eastAsia" w:ascii="仿宋_GB2312" w:hAnsi="宋体" w:eastAsia="仿宋_GB2312"/>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ind w:firstLine="470" w:firstLineChars="196"/>
        <w:rPr>
          <w:rFonts w:ascii="仿宋_GB2312" w:hAnsi="宋体" w:eastAsia="仿宋_GB2312"/>
          <w:szCs w:val="21"/>
        </w:rPr>
      </w:pPr>
      <w:r>
        <w:rPr>
          <w:rFonts w:hint="eastAsia" w:ascii="仿宋_GB2312" w:hAnsi="宋体" w:eastAsia="仿宋_GB2312"/>
          <w:szCs w:val="21"/>
        </w:rPr>
        <w:t>7.3.3保修期间供方要保修除消耗品以外的所有产品。如果系统、设备等发生故障，供方要调查故障原因并修复直至满足最终验收指标和性能的要求，或者修理、更换整个或部分有缺陷的材料。</w:t>
      </w:r>
    </w:p>
    <w:p>
      <w:pPr>
        <w:ind w:firstLine="470" w:firstLineChars="196"/>
        <w:rPr>
          <w:rFonts w:ascii="仿宋_GB2312" w:hAnsi="宋体" w:eastAsia="仿宋_GB2312"/>
          <w:szCs w:val="21"/>
        </w:rPr>
      </w:pPr>
      <w:r>
        <w:rPr>
          <w:rFonts w:hint="eastAsia" w:ascii="仿宋_GB2312" w:hAnsi="宋体" w:eastAsia="仿宋_GB2312"/>
          <w:szCs w:val="21"/>
        </w:rPr>
        <w:t>7.3.4保修期内，供方提供电话、电子邮件、Web、现场服务等方式的技术支持，对用户的现场服务要求，供方必须按投标文件做出的承诺进行响应。</w:t>
      </w:r>
    </w:p>
    <w:p>
      <w:pPr>
        <w:ind w:firstLine="470" w:firstLineChars="196"/>
        <w:rPr>
          <w:rFonts w:ascii="仿宋_GB2312" w:hAnsi="宋体" w:eastAsia="仿宋_GB2312"/>
          <w:szCs w:val="21"/>
        </w:rPr>
      </w:pPr>
      <w:r>
        <w:rPr>
          <w:rFonts w:hint="eastAsia" w:ascii="仿宋_GB2312" w:hAnsi="宋体" w:eastAsia="仿宋_GB2312"/>
          <w:szCs w:val="21"/>
        </w:rPr>
        <w:t>7.3.5保修期内，供方应对出现故障无法修复的产品或无法正常运行的系统，提供替代产品以保证系统的正常工作。</w:t>
      </w:r>
    </w:p>
    <w:p>
      <w:pPr>
        <w:ind w:firstLine="470" w:firstLineChars="196"/>
        <w:rPr>
          <w:rFonts w:ascii="仿宋_GB2312" w:hAnsi="宋体" w:eastAsia="仿宋_GB2312"/>
          <w:szCs w:val="21"/>
        </w:rPr>
      </w:pPr>
      <w:r>
        <w:rPr>
          <w:rFonts w:hint="eastAsia" w:ascii="仿宋_GB2312" w:hAnsi="宋体" w:eastAsia="仿宋_GB2312"/>
          <w:szCs w:val="21"/>
        </w:rPr>
        <w:t>7.3.6保修期内，供方应投标时的承诺提供相关服务。</w:t>
      </w:r>
    </w:p>
    <w:p>
      <w:pPr>
        <w:ind w:firstLine="470" w:firstLineChars="196"/>
        <w:rPr>
          <w:rFonts w:ascii="仿宋_GB2312" w:hAnsi="宋体" w:eastAsia="仿宋_GB2312"/>
          <w:szCs w:val="21"/>
        </w:rPr>
      </w:pPr>
      <w:r>
        <w:rPr>
          <w:rFonts w:hint="eastAsia" w:ascii="仿宋_GB2312" w:hAnsi="宋体" w:eastAsia="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70" w:firstLineChars="196"/>
        <w:rPr>
          <w:rFonts w:ascii="仿宋_GB2312" w:hAnsi="宋体" w:eastAsia="仿宋_GB2312"/>
          <w:szCs w:val="21"/>
        </w:rPr>
      </w:pPr>
      <w:r>
        <w:rPr>
          <w:rFonts w:hint="eastAsia" w:ascii="仿宋_GB2312" w:hAnsi="宋体" w:eastAsia="仿宋_GB2312"/>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ind w:firstLine="470" w:firstLineChars="196"/>
        <w:rPr>
          <w:rFonts w:ascii="仿宋_GB2312" w:hAnsi="宋体" w:eastAsia="仿宋_GB2312"/>
          <w:szCs w:val="21"/>
        </w:rPr>
      </w:pPr>
      <w:r>
        <w:rPr>
          <w:rFonts w:hint="eastAsia" w:ascii="仿宋_GB2312" w:hAnsi="宋体" w:eastAsia="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ind w:firstLine="477" w:firstLineChars="199"/>
        <w:rPr>
          <w:rFonts w:ascii="仿宋_GB2312" w:hAnsi="宋体" w:eastAsia="仿宋_GB2312"/>
          <w:szCs w:val="21"/>
        </w:rPr>
      </w:pPr>
      <w:r>
        <w:rPr>
          <w:rFonts w:hint="eastAsia" w:ascii="仿宋_GB2312" w:hAnsi="宋体" w:eastAsia="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ind w:firstLine="479" w:firstLineChars="199"/>
        <w:rPr>
          <w:rFonts w:ascii="仿宋_GB2312" w:hAnsi="宋体" w:eastAsia="仿宋_GB2312"/>
          <w:b/>
          <w:szCs w:val="21"/>
        </w:rPr>
      </w:pPr>
      <w:r>
        <w:rPr>
          <w:rFonts w:hint="eastAsia" w:ascii="仿宋_GB2312" w:hAnsi="宋体" w:eastAsia="仿宋_GB2312"/>
          <w:b/>
          <w:szCs w:val="21"/>
        </w:rPr>
        <w:t>8.检验和验收</w:t>
      </w:r>
    </w:p>
    <w:p>
      <w:pPr>
        <w:ind w:firstLine="477" w:firstLineChars="199"/>
        <w:rPr>
          <w:rFonts w:ascii="仿宋_GB2312" w:hAnsi="宋体" w:eastAsia="仿宋_GB2312"/>
          <w:szCs w:val="21"/>
        </w:rPr>
      </w:pPr>
      <w:r>
        <w:rPr>
          <w:rFonts w:hint="eastAsia" w:ascii="仿宋_GB2312" w:hAnsi="宋体" w:eastAsia="仿宋_GB2312"/>
          <w:szCs w:val="21"/>
        </w:rPr>
        <w:t>8.1完成服务后，需方或采购代理机构（由具体项目决定）应在政府采购合同规定的时间内组织验收，并在“验收书”上签字。“验收书”将作为申请付款文件的一部分。</w:t>
      </w:r>
    </w:p>
    <w:p>
      <w:pPr>
        <w:ind w:firstLine="477" w:firstLineChars="199"/>
        <w:rPr>
          <w:rFonts w:ascii="仿宋_GB2312" w:hAnsi="宋体" w:eastAsia="仿宋_GB2312"/>
          <w:szCs w:val="21"/>
        </w:rPr>
      </w:pPr>
      <w:r>
        <w:rPr>
          <w:rFonts w:hint="eastAsia" w:ascii="仿宋_GB2312" w:hAnsi="宋体" w:eastAsia="仿宋_GB2312"/>
          <w:szCs w:val="21"/>
        </w:rPr>
        <w:t>8.2</w:t>
      </w:r>
      <w:r>
        <w:rPr>
          <w:rFonts w:hint="eastAsia" w:ascii="仿宋_GB2312" w:hAnsi="宋体" w:eastAsia="仿宋_GB2312" w:cs="Arial"/>
          <w:szCs w:val="21"/>
        </w:rPr>
        <w:t>对于委托开发等最终以产品形式交付需方使用的服务，</w:t>
      </w:r>
      <w:r>
        <w:rPr>
          <w:rFonts w:hint="eastAsia" w:ascii="仿宋_GB2312" w:hAnsi="宋体" w:eastAsia="仿宋_GB2312"/>
          <w:szCs w:val="21"/>
        </w:rPr>
        <w:t>保修期自验收书签署之日起计算。</w:t>
      </w:r>
    </w:p>
    <w:p>
      <w:pPr>
        <w:tabs>
          <w:tab w:val="left" w:pos="360"/>
        </w:tabs>
        <w:ind w:firstLine="525" w:firstLineChars="218"/>
        <w:rPr>
          <w:rFonts w:ascii="仿宋_GB2312" w:hAnsi="宋体" w:eastAsia="仿宋_GB2312"/>
          <w:b/>
          <w:szCs w:val="21"/>
        </w:rPr>
      </w:pPr>
      <w:r>
        <w:rPr>
          <w:rFonts w:hint="eastAsia" w:ascii="仿宋_GB2312" w:hAnsi="宋体" w:eastAsia="仿宋_GB2312"/>
          <w:b/>
          <w:szCs w:val="21"/>
        </w:rPr>
        <w:t>9.违约责任</w:t>
      </w:r>
    </w:p>
    <w:p>
      <w:pPr>
        <w:ind w:firstLine="523" w:firstLineChars="218"/>
        <w:rPr>
          <w:rFonts w:ascii="仿宋_GB2312" w:hAnsi="宋体" w:eastAsia="仿宋_GB2312" w:cs="Arial"/>
          <w:szCs w:val="21"/>
        </w:rPr>
      </w:pPr>
      <w:r>
        <w:rPr>
          <w:rFonts w:hint="eastAsia" w:ascii="仿宋_GB2312" w:hAnsi="宋体" w:eastAsia="仿宋_GB2312" w:cs="Arial"/>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ind w:firstLine="480" w:firstLineChars="200"/>
        <w:rPr>
          <w:rFonts w:ascii="仿宋_GB2312" w:hAnsi="宋体" w:eastAsia="仿宋_GB2312" w:cs="Arial"/>
          <w:szCs w:val="21"/>
        </w:rPr>
      </w:pPr>
      <w:r>
        <w:rPr>
          <w:rFonts w:hint="eastAsia" w:ascii="仿宋_GB2312" w:hAnsi="宋体" w:eastAsia="仿宋_GB2312" w:cs="Arial"/>
          <w:szCs w:val="21"/>
        </w:rPr>
        <w:t>9.1.1在需方同意延长的期限内提供服务并承担由此给需方造成的一切损失；</w:t>
      </w:r>
    </w:p>
    <w:p>
      <w:pPr>
        <w:ind w:firstLine="480" w:firstLineChars="200"/>
        <w:rPr>
          <w:rFonts w:ascii="仿宋_GB2312" w:hAnsi="宋体" w:eastAsia="仿宋_GB2312" w:cs="Arial"/>
          <w:szCs w:val="21"/>
        </w:rPr>
      </w:pPr>
      <w:r>
        <w:rPr>
          <w:rFonts w:hint="eastAsia" w:ascii="仿宋_GB2312" w:hAnsi="宋体" w:eastAsia="仿宋_GB2312" w:cs="Arial"/>
          <w:szCs w:val="21"/>
        </w:rPr>
        <w:t>9.1.2在需方规定的时间内，用符合政府采购合同规定的服务以达到政府采购合同规定的要求，供方应承担由此发生的一切费用和风险。此时，相关服务的期限也应相应延长；</w:t>
      </w:r>
    </w:p>
    <w:p>
      <w:pPr>
        <w:ind w:firstLine="480" w:firstLineChars="200"/>
        <w:rPr>
          <w:rFonts w:ascii="仿宋_GB2312" w:hAnsi="宋体" w:eastAsia="仿宋_GB2312" w:cs="Arial"/>
          <w:szCs w:val="21"/>
        </w:rPr>
      </w:pPr>
      <w:r>
        <w:rPr>
          <w:rFonts w:hint="eastAsia" w:ascii="仿宋_GB2312" w:hAnsi="宋体" w:eastAsia="仿宋_GB2312" w:cs="Arial"/>
          <w:szCs w:val="21"/>
        </w:rPr>
        <w:t>9.1.3需方有权部分或全部解除政府采购合同并要求供方赔偿由此造成的损失。此时需方可采取必要的补救措施，相关费用由供方承担。</w:t>
      </w:r>
    </w:p>
    <w:p>
      <w:pPr>
        <w:ind w:firstLine="480" w:firstLineChars="200"/>
        <w:rPr>
          <w:rFonts w:ascii="仿宋_GB2312" w:hAnsi="宋体" w:eastAsia="仿宋_GB2312" w:cs="Arial"/>
          <w:szCs w:val="21"/>
        </w:rPr>
      </w:pPr>
      <w:r>
        <w:rPr>
          <w:rFonts w:hint="eastAsia" w:ascii="仿宋_GB2312" w:hAnsi="宋体" w:eastAsia="仿宋_GB2312" w:cs="Arial"/>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ind w:firstLine="480" w:firstLineChars="200"/>
        <w:rPr>
          <w:rFonts w:ascii="仿宋_GB2312" w:hAnsi="宋体" w:eastAsia="仿宋_GB2312" w:cs="Arial"/>
          <w:szCs w:val="21"/>
        </w:rPr>
      </w:pPr>
      <w:r>
        <w:rPr>
          <w:rFonts w:hint="eastAsia" w:ascii="仿宋_GB2312" w:hAnsi="宋体" w:eastAsia="仿宋_GB2312" w:cs="Arial"/>
          <w:szCs w:val="21"/>
        </w:rPr>
        <w:t>9.3延期服务的违约责任</w:t>
      </w:r>
    </w:p>
    <w:p>
      <w:pPr>
        <w:ind w:firstLine="480" w:firstLineChars="200"/>
        <w:rPr>
          <w:rFonts w:ascii="仿宋_GB2312" w:hAnsi="宋体" w:eastAsia="仿宋_GB2312" w:cs="Arial"/>
          <w:szCs w:val="21"/>
        </w:rPr>
      </w:pPr>
      <w:r>
        <w:rPr>
          <w:rFonts w:hint="eastAsia" w:ascii="仿宋_GB2312" w:hAnsi="宋体" w:eastAsia="仿宋_GB2312" w:cs="Arial"/>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8.4以上各项交付的违约金并不影响违约方履行政府采购合同的各项义务。</w:t>
      </w:r>
    </w:p>
    <w:p>
      <w:pPr>
        <w:ind w:left="420"/>
        <w:rPr>
          <w:rFonts w:ascii="仿宋_GB2312" w:hAnsi="宋体" w:eastAsia="仿宋_GB2312" w:cs="Arial"/>
          <w:b/>
          <w:szCs w:val="21"/>
        </w:rPr>
      </w:pPr>
      <w:r>
        <w:rPr>
          <w:rFonts w:hint="eastAsia" w:ascii="仿宋_GB2312" w:hAnsi="宋体" w:eastAsia="仿宋_GB2312" w:cs="Arial"/>
          <w:b/>
          <w:szCs w:val="21"/>
        </w:rPr>
        <w:t>10.不可抗力</w:t>
      </w:r>
    </w:p>
    <w:p>
      <w:pPr>
        <w:ind w:firstLine="470" w:firstLineChars="196"/>
        <w:rPr>
          <w:rFonts w:ascii="仿宋_GB2312" w:hAnsi="宋体" w:eastAsia="仿宋_GB2312" w:cs="Arial"/>
          <w:szCs w:val="21"/>
        </w:rPr>
      </w:pPr>
      <w:r>
        <w:rPr>
          <w:rFonts w:hint="eastAsia" w:ascii="仿宋_GB2312" w:hAnsi="宋体" w:eastAsia="仿宋_GB2312" w:cs="Arial"/>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ind w:firstLine="470" w:firstLineChars="196"/>
        <w:rPr>
          <w:rFonts w:ascii="仿宋_GB2312" w:hAnsi="宋体" w:eastAsia="仿宋_GB2312" w:cs="Arial"/>
          <w:szCs w:val="21"/>
        </w:rPr>
      </w:pPr>
      <w:r>
        <w:rPr>
          <w:rFonts w:hint="eastAsia" w:ascii="仿宋_GB2312" w:hAnsi="宋体" w:eastAsia="仿宋_GB2312" w:cs="Arial"/>
          <w:szCs w:val="21"/>
        </w:rPr>
        <w:t>10.2本条所述的“不可抗力”系指那些双方无法控制，不可预见的事件，但不包括双方的违约或疏忽。这些事件包括但不限于：战争、严重火灾、洪水、台风、地震。</w:t>
      </w:r>
    </w:p>
    <w:p>
      <w:pPr>
        <w:ind w:firstLine="470" w:firstLineChars="196"/>
        <w:rPr>
          <w:rFonts w:ascii="仿宋_GB2312" w:hAnsi="宋体" w:eastAsia="仿宋_GB2312" w:cs="Arial"/>
          <w:szCs w:val="21"/>
        </w:rPr>
      </w:pPr>
      <w:r>
        <w:rPr>
          <w:rFonts w:hint="eastAsia" w:ascii="仿宋_GB2312" w:hAnsi="宋体" w:eastAsia="仿宋_GB2312" w:cs="Arial"/>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ind w:firstLine="472" w:firstLineChars="196"/>
        <w:rPr>
          <w:rFonts w:ascii="仿宋_GB2312" w:hAnsi="宋体" w:eastAsia="仿宋_GB2312" w:cs="Arial"/>
          <w:b/>
          <w:szCs w:val="21"/>
        </w:rPr>
      </w:pPr>
      <w:r>
        <w:rPr>
          <w:rFonts w:hint="eastAsia" w:ascii="仿宋_GB2312" w:hAnsi="宋体" w:eastAsia="仿宋_GB2312" w:cs="Arial"/>
          <w:b/>
          <w:szCs w:val="21"/>
        </w:rPr>
        <w:t>11.争端的解决</w:t>
      </w:r>
    </w:p>
    <w:p>
      <w:pPr>
        <w:ind w:firstLine="470" w:firstLineChars="196"/>
        <w:rPr>
          <w:rFonts w:ascii="仿宋_GB2312" w:hAnsi="宋体" w:eastAsia="仿宋_GB2312" w:cs="Arial"/>
          <w:szCs w:val="21"/>
        </w:rPr>
      </w:pPr>
      <w:r>
        <w:rPr>
          <w:rFonts w:hint="eastAsia" w:ascii="仿宋_GB2312" w:hAnsi="宋体" w:eastAsia="仿宋_GB2312" w:cs="Arial"/>
          <w:szCs w:val="21"/>
        </w:rPr>
        <w:t>11.1需方和供方应通过友好协商，解决在执行本政府采购合同过程中所发生的或与本政府采购合同有关的一切争端。</w:t>
      </w:r>
    </w:p>
    <w:p>
      <w:pPr>
        <w:ind w:firstLine="470" w:firstLineChars="196"/>
        <w:rPr>
          <w:rFonts w:ascii="仿宋_GB2312" w:hAnsi="宋体" w:eastAsia="仿宋_GB2312" w:cs="Arial"/>
          <w:szCs w:val="21"/>
        </w:rPr>
      </w:pPr>
      <w:r>
        <w:rPr>
          <w:rFonts w:hint="eastAsia" w:ascii="仿宋_GB2312" w:hAnsi="宋体" w:eastAsia="仿宋_GB2312" w:cs="Arial"/>
          <w:szCs w:val="21"/>
        </w:rPr>
        <w:t>11.2如果协商不成，双方中的任何一方可向需方所在地的人民法院提起诉讼。</w:t>
      </w:r>
    </w:p>
    <w:p>
      <w:pPr>
        <w:ind w:firstLine="470" w:firstLineChars="196"/>
        <w:rPr>
          <w:rFonts w:ascii="仿宋_GB2312" w:hAnsi="宋体" w:eastAsia="仿宋_GB2312" w:cs="Arial"/>
          <w:szCs w:val="21"/>
        </w:rPr>
      </w:pPr>
      <w:r>
        <w:rPr>
          <w:rFonts w:hint="eastAsia" w:ascii="仿宋_GB2312" w:hAnsi="宋体" w:eastAsia="仿宋_GB2312" w:cs="Arial"/>
          <w:szCs w:val="21"/>
        </w:rPr>
        <w:t>11.3因政府采购合同部分履行引发诉讼的，在诉讼期间，除正在进行诉讼的部分外，本政府采购合同的其它部分应继续执行。</w:t>
      </w:r>
    </w:p>
    <w:p>
      <w:pPr>
        <w:ind w:firstLine="472" w:firstLineChars="196"/>
        <w:rPr>
          <w:rFonts w:ascii="仿宋_GB2312" w:hAnsi="宋体" w:eastAsia="仿宋_GB2312" w:cs="Arial"/>
          <w:b/>
          <w:szCs w:val="21"/>
        </w:rPr>
      </w:pPr>
      <w:r>
        <w:rPr>
          <w:rFonts w:hint="eastAsia" w:ascii="仿宋_GB2312" w:hAnsi="宋体" w:eastAsia="仿宋_GB2312" w:cs="Arial"/>
          <w:b/>
          <w:szCs w:val="21"/>
        </w:rPr>
        <w:t>12.违约终止政府采购合同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12.1在需方因供方违约而按政府采购合同约定采取的任何补救措施不起作用的情况下，需方可在下列情况下向供方发出书面通知，提出终止部分或全部政府采购合同。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12.1.1如果供方未能在政府采购合同规定的限期或需方同意延长的限期内提供部分或全部服务；</w:t>
      </w:r>
    </w:p>
    <w:p>
      <w:pPr>
        <w:ind w:firstLine="470" w:firstLineChars="196"/>
        <w:rPr>
          <w:rFonts w:ascii="仿宋_GB2312" w:hAnsi="宋体" w:eastAsia="仿宋_GB2312" w:cs="Arial"/>
          <w:szCs w:val="21"/>
        </w:rPr>
      </w:pPr>
      <w:r>
        <w:rPr>
          <w:rFonts w:hint="eastAsia" w:ascii="仿宋_GB2312" w:hAnsi="宋体" w:eastAsia="仿宋_GB2312" w:cs="Arial"/>
          <w:szCs w:val="21"/>
        </w:rPr>
        <w:t>12.1.2如果供方未能履行政府采购合同规定的其它任何义务。</w:t>
      </w:r>
    </w:p>
    <w:p>
      <w:pPr>
        <w:ind w:firstLine="470" w:firstLineChars="196"/>
        <w:rPr>
          <w:rFonts w:ascii="仿宋_GB2312" w:hAnsi="宋体" w:eastAsia="仿宋_GB2312" w:cs="Arial"/>
          <w:szCs w:val="21"/>
        </w:rPr>
      </w:pPr>
      <w:r>
        <w:rPr>
          <w:rFonts w:hint="eastAsia" w:ascii="仿宋_GB2312" w:hAnsi="宋体" w:eastAsia="仿宋_GB2312" w:cs="Arial"/>
          <w:szCs w:val="21"/>
        </w:rPr>
        <w:t>12.1.3未经需方事先书面同意，供方部分转让和分包或全部转让和分包其应履行的政府采购合同义务。</w:t>
      </w:r>
    </w:p>
    <w:p>
      <w:pPr>
        <w:ind w:firstLine="470" w:firstLineChars="196"/>
        <w:rPr>
          <w:rFonts w:ascii="仿宋_GB2312" w:hAnsi="宋体" w:eastAsia="仿宋_GB2312" w:cs="Arial"/>
          <w:szCs w:val="21"/>
        </w:rPr>
      </w:pPr>
      <w:r>
        <w:rPr>
          <w:rFonts w:hint="eastAsia" w:ascii="仿宋_GB2312" w:hAnsi="宋体" w:eastAsia="仿宋_GB2312" w:cs="Arial"/>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ind w:firstLine="472" w:firstLineChars="196"/>
        <w:rPr>
          <w:rFonts w:ascii="仿宋_GB2312" w:hAnsi="宋体" w:eastAsia="仿宋_GB2312" w:cs="Arial"/>
          <w:b/>
          <w:szCs w:val="21"/>
        </w:rPr>
      </w:pPr>
      <w:r>
        <w:rPr>
          <w:rFonts w:hint="eastAsia" w:ascii="仿宋_GB2312" w:hAnsi="宋体" w:eastAsia="仿宋_GB2312" w:cs="Arial"/>
          <w:b/>
          <w:szCs w:val="21"/>
        </w:rPr>
        <w:t>13.政府采购法对政府采购合同变更终止的规定</w:t>
      </w:r>
    </w:p>
    <w:p>
      <w:pPr>
        <w:ind w:firstLine="470" w:firstLineChars="196"/>
        <w:rPr>
          <w:rFonts w:ascii="仿宋_GB2312" w:hAnsi="宋体" w:eastAsia="仿宋_GB2312" w:cs="Arial"/>
          <w:b/>
          <w:szCs w:val="21"/>
        </w:rPr>
      </w:pPr>
      <w:r>
        <w:rPr>
          <w:rFonts w:hint="eastAsia" w:ascii="仿宋_GB2312" w:hAnsi="宋体" w:eastAsia="仿宋_GB2312" w:cs="Arial"/>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ind w:firstLine="472" w:firstLineChars="196"/>
        <w:rPr>
          <w:rFonts w:ascii="仿宋_GB2312" w:hAnsi="宋体" w:eastAsia="仿宋_GB2312" w:cs="Arial"/>
          <w:b/>
          <w:szCs w:val="21"/>
        </w:rPr>
      </w:pPr>
      <w:r>
        <w:rPr>
          <w:rFonts w:hint="eastAsia" w:ascii="仿宋_GB2312" w:hAnsi="宋体" w:eastAsia="仿宋_GB2312" w:cs="Arial"/>
          <w:b/>
          <w:szCs w:val="21"/>
        </w:rPr>
        <w:t>14.政府采购合同转让和分包</w:t>
      </w:r>
    </w:p>
    <w:p>
      <w:pPr>
        <w:ind w:firstLine="470" w:firstLineChars="196"/>
        <w:rPr>
          <w:rFonts w:ascii="仿宋_GB2312" w:hAnsi="宋体" w:eastAsia="仿宋_GB2312" w:cs="Arial"/>
          <w:szCs w:val="21"/>
        </w:rPr>
      </w:pPr>
      <w:r>
        <w:rPr>
          <w:rFonts w:hint="eastAsia" w:ascii="仿宋_GB2312" w:hAnsi="宋体" w:eastAsia="仿宋_GB2312" w:cs="Arial"/>
          <w:szCs w:val="21"/>
        </w:rPr>
        <w:t>除招标文件规定,并经需方事先书面同意外，供方不得部分转让和分包或全部转让和分包其应履行的政府采购合同义务。</w:t>
      </w:r>
    </w:p>
    <w:p>
      <w:pPr>
        <w:ind w:firstLine="472" w:firstLineChars="196"/>
        <w:rPr>
          <w:rFonts w:ascii="仿宋_GB2312" w:hAnsi="宋体" w:eastAsia="仿宋_GB2312" w:cs="Arial"/>
          <w:szCs w:val="21"/>
        </w:rPr>
      </w:pPr>
      <w:r>
        <w:rPr>
          <w:rFonts w:hint="eastAsia" w:ascii="仿宋_GB2312" w:hAnsi="宋体" w:eastAsia="仿宋_GB2312" w:cs="Arial"/>
          <w:b/>
          <w:szCs w:val="21"/>
        </w:rPr>
        <w:t>15.适用法律：</w:t>
      </w:r>
      <w:r>
        <w:rPr>
          <w:rFonts w:hint="eastAsia" w:ascii="仿宋_GB2312" w:hAnsi="宋体" w:eastAsia="仿宋_GB2312" w:cs="Arial"/>
          <w:szCs w:val="21"/>
        </w:rPr>
        <w:t>本政府采购合同按照中华人民共和国的现行法律进行解释。</w:t>
      </w:r>
    </w:p>
    <w:p>
      <w:pPr>
        <w:ind w:firstLine="472" w:firstLineChars="196"/>
        <w:rPr>
          <w:rFonts w:ascii="仿宋_GB2312" w:hAnsi="宋体" w:eastAsia="仿宋_GB2312" w:cs="Arial"/>
          <w:b/>
          <w:szCs w:val="21"/>
        </w:rPr>
      </w:pPr>
      <w:r>
        <w:rPr>
          <w:rFonts w:hint="eastAsia" w:ascii="仿宋_GB2312" w:hAnsi="宋体" w:eastAsia="仿宋_GB2312" w:cs="Arial"/>
          <w:b/>
          <w:szCs w:val="21"/>
        </w:rPr>
        <w:t>16.政府采购合同生效</w:t>
      </w:r>
    </w:p>
    <w:p>
      <w:pPr>
        <w:ind w:firstLine="470" w:firstLineChars="196"/>
        <w:rPr>
          <w:rFonts w:ascii="仿宋_GB2312" w:hAnsi="宋体" w:eastAsia="仿宋_GB2312" w:cs="Arial"/>
          <w:szCs w:val="21"/>
        </w:rPr>
      </w:pPr>
      <w:r>
        <w:rPr>
          <w:rFonts w:hint="eastAsia" w:ascii="仿宋_GB2312" w:hAnsi="宋体" w:eastAsia="仿宋_GB2312" w:cs="Arial"/>
          <w:szCs w:val="21"/>
        </w:rPr>
        <w:t>16.1本政府采购合同在供需双方法定代表人或其授权代理人签字和加盖公章后生效。</w:t>
      </w:r>
    </w:p>
    <w:p>
      <w:pPr>
        <w:ind w:firstLine="470" w:firstLineChars="196"/>
        <w:rPr>
          <w:rFonts w:ascii="仿宋_GB2312" w:hAnsi="宋体" w:eastAsia="仿宋_GB2312" w:cs="Arial"/>
          <w:szCs w:val="21"/>
        </w:rPr>
      </w:pPr>
      <w:r>
        <w:rPr>
          <w:rFonts w:hint="eastAsia" w:ascii="仿宋_GB2312" w:hAnsi="宋体" w:eastAsia="仿宋_GB2312" w:cs="Arial"/>
          <w:szCs w:val="21"/>
        </w:rPr>
        <w:t>16.2本政府采购合同一式五份，需方执二份，供方、</w:t>
      </w:r>
      <w:r>
        <w:rPr>
          <w:rFonts w:hint="eastAsia" w:ascii="仿宋_GB2312" w:hAnsi="宋体" w:eastAsia="仿宋_GB2312" w:cs="Lucida Sans Unicode"/>
          <w:szCs w:val="21"/>
        </w:rPr>
        <w:t>采购代理机构</w:t>
      </w:r>
      <w:r>
        <w:rPr>
          <w:rFonts w:hint="eastAsia" w:ascii="仿宋_GB2312" w:hAnsi="宋体" w:eastAsia="仿宋_GB2312" w:cs="Arial"/>
          <w:szCs w:val="21"/>
        </w:rPr>
        <w:t xml:space="preserve">、财政部门各执一份。 </w:t>
      </w:r>
    </w:p>
    <w:p>
      <w:pPr>
        <w:ind w:firstLine="472" w:firstLineChars="196"/>
        <w:rPr>
          <w:rFonts w:ascii="仿宋_GB2312" w:hAnsi="宋体" w:eastAsia="仿宋_GB2312" w:cs="Arial"/>
          <w:b/>
          <w:szCs w:val="21"/>
        </w:rPr>
      </w:pPr>
      <w:r>
        <w:rPr>
          <w:rFonts w:hint="eastAsia" w:ascii="仿宋_GB2312" w:hAnsi="宋体" w:eastAsia="仿宋_GB2312" w:cs="Arial"/>
          <w:b/>
          <w:szCs w:val="21"/>
        </w:rPr>
        <w:t>17.政府采购合同附件</w:t>
      </w:r>
    </w:p>
    <w:p>
      <w:pPr>
        <w:ind w:firstLine="470" w:firstLineChars="196"/>
        <w:rPr>
          <w:rFonts w:ascii="仿宋_GB2312" w:hAnsi="宋体" w:eastAsia="仿宋_GB2312" w:cs="Arial"/>
          <w:szCs w:val="21"/>
        </w:rPr>
      </w:pPr>
      <w:r>
        <w:rPr>
          <w:rFonts w:hint="eastAsia" w:ascii="仿宋_GB2312" w:hAnsi="宋体" w:eastAsia="仿宋_GB2312" w:cs="Arial"/>
          <w:szCs w:val="21"/>
        </w:rPr>
        <w:t>下列文件构成本政府采购合同不可分割的组成部分，与本政府采购合同具有同等法律效力：</w:t>
      </w:r>
    </w:p>
    <w:p>
      <w:pPr>
        <w:ind w:firstLine="470" w:firstLineChars="196"/>
        <w:rPr>
          <w:rFonts w:ascii="仿宋_GB2312" w:hAnsi="宋体" w:eastAsia="仿宋_GB2312" w:cs="Arial"/>
          <w:szCs w:val="21"/>
        </w:rPr>
      </w:pPr>
      <w:r>
        <w:rPr>
          <w:rFonts w:hint="eastAsia" w:ascii="仿宋_GB2312" w:hAnsi="宋体" w:eastAsia="仿宋_GB2312" w:cs="Arial"/>
          <w:szCs w:val="21"/>
        </w:rPr>
        <w:t>17.1</w:t>
      </w:r>
      <w:r>
        <w:rPr>
          <w:rFonts w:hint="eastAsia" w:ascii="仿宋_GB2312" w:hAnsi="宋体" w:eastAsia="仿宋_GB2312"/>
          <w:szCs w:val="21"/>
        </w:rPr>
        <w:t>招标文件；</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17.2招标文件的更正公告、变更公告；</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 xml:space="preserve">17.3中标供应商提交的投标文件；        </w:t>
      </w:r>
    </w:p>
    <w:p>
      <w:pPr>
        <w:ind w:firstLine="480" w:firstLineChars="200"/>
        <w:jc w:val="left"/>
        <w:rPr>
          <w:rFonts w:ascii="仿宋_GB2312" w:hAnsi="宋体" w:eastAsia="仿宋_GB2312"/>
          <w:szCs w:val="21"/>
        </w:rPr>
      </w:pPr>
      <w:r>
        <w:rPr>
          <w:rFonts w:hint="eastAsia" w:ascii="仿宋_GB2312" w:hAnsi="宋体" w:eastAsia="仿宋_GB2312" w:cs="Arial"/>
          <w:szCs w:val="21"/>
        </w:rPr>
        <w:t>17.4</w:t>
      </w:r>
      <w:r>
        <w:rPr>
          <w:rFonts w:hint="eastAsia" w:ascii="仿宋_GB2312" w:hAnsi="宋体" w:eastAsia="仿宋_GB2312"/>
          <w:szCs w:val="21"/>
        </w:rPr>
        <w:t>政府采购合同条款；</w:t>
      </w:r>
    </w:p>
    <w:p>
      <w:pPr>
        <w:ind w:firstLine="470" w:firstLineChars="196"/>
        <w:rPr>
          <w:rFonts w:ascii="仿宋_GB2312" w:hAnsi="宋体" w:eastAsia="仿宋_GB2312" w:cs="Arial"/>
          <w:szCs w:val="21"/>
        </w:rPr>
      </w:pPr>
      <w:r>
        <w:rPr>
          <w:rFonts w:hint="eastAsia" w:ascii="仿宋_GB2312" w:hAnsi="宋体" w:eastAsia="仿宋_GB2312" w:cs="Arial"/>
          <w:szCs w:val="21"/>
        </w:rPr>
        <w:t>17.5中标通知书；</w:t>
      </w:r>
    </w:p>
    <w:p>
      <w:pPr>
        <w:ind w:firstLine="480" w:firstLineChars="200"/>
        <w:jc w:val="left"/>
        <w:rPr>
          <w:rFonts w:ascii="仿宋_GB2312" w:hAnsi="宋体" w:eastAsia="仿宋_GB2312"/>
          <w:szCs w:val="21"/>
        </w:rPr>
      </w:pPr>
      <w:r>
        <w:rPr>
          <w:rFonts w:hint="eastAsia" w:ascii="仿宋_GB2312" w:hAnsi="宋体" w:eastAsia="仿宋_GB2312" w:cs="Arial"/>
          <w:szCs w:val="21"/>
        </w:rPr>
        <w:t>17.6政府采购合同的其它附件。</w:t>
      </w:r>
    </w:p>
    <w:p>
      <w:pPr>
        <w:ind w:firstLine="470" w:firstLineChars="196"/>
        <w:rPr>
          <w:rFonts w:ascii="仿宋_GB2312" w:hAnsi="宋体" w:eastAsia="仿宋_GB2312"/>
        </w:rPr>
      </w:pPr>
    </w:p>
    <w:p>
      <w:pPr>
        <w:ind w:firstLine="470" w:firstLineChars="196"/>
        <w:rPr>
          <w:rFonts w:ascii="仿宋_GB2312" w:hAnsi="宋体" w:eastAsia="仿宋_GB2312"/>
        </w:rPr>
      </w:pPr>
    </w:p>
    <w:p>
      <w:pPr>
        <w:rPr>
          <w:rFonts w:ascii="仿宋_GB2312" w:hAnsi="宋体" w:eastAsia="仿宋_GB2312"/>
        </w:rPr>
      </w:pPr>
      <w:r>
        <w:rPr>
          <w:rFonts w:ascii="仿宋_GB2312" w:hAnsi="宋体" w:eastAsia="仿宋_GB2312"/>
        </w:rPr>
        <w:br w:type="page"/>
      </w:r>
    </w:p>
    <w:p>
      <w:pPr>
        <w:pStyle w:val="4"/>
        <w:snapToGrid w:val="0"/>
        <w:spacing w:line="240" w:lineRule="auto"/>
        <w:rPr>
          <w:rFonts w:ascii="仿宋_GB2312" w:hAnsi="宋体" w:eastAsia="仿宋_GB2312"/>
          <w:sz w:val="21"/>
          <w:szCs w:val="21"/>
        </w:rPr>
      </w:pPr>
      <w:bookmarkStart w:id="133" w:name="_Toc372_WPSOffice_Level1"/>
      <w:bookmarkStart w:id="134" w:name="_Toc3044_WPSOffice_Level1"/>
      <w:bookmarkStart w:id="135" w:name="_Toc7342_WPSOffice_Level1"/>
      <w:r>
        <w:rPr>
          <w:rFonts w:hint="eastAsia" w:ascii="仿宋_GB2312" w:hAnsi="仿宋_GB2312" w:eastAsia="仿宋_GB2312" w:cs="仿宋_GB2312"/>
          <w:szCs w:val="28"/>
        </w:rPr>
        <w:t>合同格式</w:t>
      </w:r>
      <w:bookmarkEnd w:id="133"/>
      <w:bookmarkEnd w:id="134"/>
      <w:bookmarkEnd w:id="135"/>
    </w:p>
    <w:p>
      <w:pPr>
        <w:spacing w:before="240" w:beforeLines="100" w:after="240" w:afterLines="100"/>
        <w:jc w:val="center"/>
        <w:rPr>
          <w:rFonts w:ascii="宋体"/>
          <w:b/>
          <w:sz w:val="36"/>
          <w:szCs w:val="36"/>
        </w:rPr>
      </w:pPr>
      <w:r>
        <w:rPr>
          <w:rFonts w:hint="eastAsia" w:ascii="宋体" w:hAnsi="宋体"/>
          <w:b/>
          <w:sz w:val="36"/>
          <w:szCs w:val="36"/>
        </w:rPr>
        <w:t>政府采购合同格式</w:t>
      </w:r>
    </w:p>
    <w:p>
      <w:pPr>
        <w:ind w:firstLine="480" w:firstLineChars="200"/>
        <w:jc w:val="left"/>
        <w:rPr>
          <w:rFonts w:ascii="仿宋_GB2312" w:hAnsi="宋体" w:eastAsia="仿宋_GB2312"/>
          <w:szCs w:val="21"/>
        </w:rPr>
      </w:pPr>
      <w:r>
        <w:rPr>
          <w:rFonts w:hint="eastAsia" w:ascii="仿宋_GB2312" w:hAnsi="宋体" w:eastAsia="仿宋_GB2312"/>
          <w:szCs w:val="21"/>
        </w:rPr>
        <w:t>政府采购合同编号：</w:t>
      </w:r>
    </w:p>
    <w:p>
      <w:pPr>
        <w:ind w:firstLine="480" w:firstLineChars="200"/>
        <w:jc w:val="left"/>
        <w:rPr>
          <w:rFonts w:ascii="仿宋_GB2312" w:hAnsi="宋体" w:eastAsia="仿宋_GB2312"/>
          <w:szCs w:val="21"/>
        </w:rPr>
      </w:pPr>
      <w:r>
        <w:rPr>
          <w:rFonts w:hint="eastAsia" w:ascii="仿宋_GB2312" w:hAnsi="宋体" w:eastAsia="仿宋_GB2312"/>
          <w:szCs w:val="21"/>
        </w:rPr>
        <w:t>签订地点：</w:t>
      </w:r>
    </w:p>
    <w:p>
      <w:pPr>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szCs w:val="21"/>
        </w:rPr>
        <w:t xml:space="preserve">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jc w:val="left"/>
        <w:rPr>
          <w:rFonts w:ascii="黑体" w:hAnsi="宋体" w:eastAsia="黑体"/>
          <w:b/>
          <w:szCs w:val="21"/>
        </w:rPr>
      </w:pPr>
      <w:r>
        <w:rPr>
          <w:rFonts w:hint="eastAsia" w:ascii="黑体" w:hAnsi="宋体" w:eastAsia="黑体"/>
          <w:b/>
          <w:szCs w:val="21"/>
        </w:rPr>
        <w:t>　　一、政府采购合同文件</w:t>
      </w:r>
    </w:p>
    <w:p>
      <w:pPr>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ind w:firstLine="48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r>
        <w:rPr>
          <w:rFonts w:hint="eastAsia" w:ascii="仿宋_GB2312" w:hAnsi="宋体" w:eastAsia="仿宋_GB2312"/>
          <w:szCs w:val="21"/>
          <w:u w:val="single"/>
        </w:rPr>
        <w:t xml:space="preserve">           </w:t>
      </w:r>
      <w:r>
        <w:rPr>
          <w:rFonts w:hint="eastAsia" w:ascii="仿宋_GB2312" w:hAnsi="宋体" w:eastAsia="仿宋_GB2312"/>
          <w:szCs w:val="21"/>
        </w:rPr>
        <w:t>）；</w:t>
      </w:r>
    </w:p>
    <w:p>
      <w:pPr>
        <w:ind w:firstLine="48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ind w:firstLine="48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中标供应商提交的投标文件；</w:t>
      </w:r>
    </w:p>
    <w:p>
      <w:pPr>
        <w:ind w:firstLine="48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ind w:firstLine="48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ind w:firstLine="48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jc w:val="left"/>
        <w:rPr>
          <w:rFonts w:ascii="黑体" w:hAnsi="宋体" w:eastAsia="黑体"/>
          <w:b/>
          <w:szCs w:val="21"/>
        </w:rPr>
      </w:pPr>
      <w:r>
        <w:rPr>
          <w:rFonts w:hint="eastAsia" w:ascii="黑体" w:hAnsi="宋体" w:eastAsia="黑体"/>
          <w:b/>
          <w:szCs w:val="21"/>
        </w:rPr>
        <w:t>　　二、政府采购合同范围和条件</w:t>
      </w:r>
    </w:p>
    <w:p>
      <w:pPr>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jc w:val="left"/>
        <w:rPr>
          <w:rFonts w:ascii="黑体" w:hAnsi="宋体" w:eastAsia="黑体"/>
          <w:b/>
          <w:szCs w:val="21"/>
        </w:rPr>
      </w:pPr>
      <w:r>
        <w:rPr>
          <w:rFonts w:hint="eastAsia" w:ascii="黑体" w:hAnsi="宋体" w:eastAsia="黑体"/>
          <w:b/>
          <w:szCs w:val="21"/>
        </w:rPr>
        <w:t>　　三、政府采购合同标的</w:t>
      </w:r>
    </w:p>
    <w:p>
      <w:pPr>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本政府采购合同的标的为招标文件中所列相关服务。</w:t>
      </w:r>
      <w:r>
        <w:rPr>
          <w:rFonts w:hint="eastAsia" w:ascii="仿宋_GB2312" w:hAnsi="宋体" w:eastAsia="仿宋_GB2312"/>
          <w:szCs w:val="21"/>
        </w:rPr>
        <w:t>。</w:t>
      </w:r>
    </w:p>
    <w:p>
      <w:pPr>
        <w:jc w:val="left"/>
        <w:rPr>
          <w:rFonts w:ascii="黑体" w:hAnsi="宋体" w:eastAsia="黑体"/>
          <w:b/>
          <w:szCs w:val="21"/>
        </w:rPr>
      </w:pPr>
      <w:r>
        <w:rPr>
          <w:rFonts w:hint="eastAsia" w:ascii="黑体" w:hAnsi="宋体" w:eastAsia="黑体"/>
          <w:b/>
          <w:szCs w:val="21"/>
        </w:rPr>
        <w:t>　　四、政府采购合同金额</w:t>
      </w:r>
    </w:p>
    <w:p>
      <w:pPr>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jc w:val="left"/>
        <w:rPr>
          <w:rFonts w:ascii="黑体" w:hAnsi="宋体" w:eastAsia="黑体"/>
          <w:b/>
          <w:szCs w:val="21"/>
        </w:rPr>
      </w:pPr>
      <w:r>
        <w:rPr>
          <w:rFonts w:hint="eastAsia" w:ascii="黑体" w:hAnsi="宋体" w:eastAsia="黑体"/>
          <w:b/>
          <w:szCs w:val="21"/>
        </w:rPr>
        <w:t>　  五、付款方式及条件</w:t>
      </w:r>
    </w:p>
    <w:p>
      <w:pPr>
        <w:jc w:val="left"/>
        <w:rPr>
          <w:rFonts w:ascii="黑体" w:hAnsi="宋体" w:eastAsia="黑体"/>
          <w:b/>
          <w:szCs w:val="21"/>
        </w:rPr>
      </w:pPr>
    </w:p>
    <w:p>
      <w:pPr>
        <w:jc w:val="left"/>
        <w:rPr>
          <w:rFonts w:ascii="仿宋_GB2312" w:hAnsi="宋体" w:eastAsia="仿宋_GB2312"/>
          <w:szCs w:val="21"/>
        </w:rPr>
      </w:pPr>
      <w:r>
        <w:rPr>
          <w:rFonts w:hint="eastAsia" w:ascii="黑体" w:hAnsi="宋体" w:eastAsia="黑体"/>
          <w:b/>
          <w:szCs w:val="21"/>
        </w:rPr>
        <w:t>　　六、服务时间和服务地点</w:t>
      </w:r>
      <w:r>
        <w:rPr>
          <w:rFonts w:hint="eastAsia" w:ascii="仿宋_GB2312" w:hAnsi="宋体" w:eastAsia="仿宋_GB2312"/>
          <w:szCs w:val="21"/>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1.服务时间：</w:t>
      </w:r>
      <w:r>
        <w:rPr>
          <w:rFonts w:hint="eastAsia" w:ascii="仿宋_GB2312" w:hAnsi="宋体" w:eastAsia="仿宋_GB2312"/>
          <w:szCs w:val="21"/>
          <w:u w:val="single"/>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2.服务地点：</w:t>
      </w:r>
      <w:r>
        <w:rPr>
          <w:rFonts w:hint="eastAsia" w:ascii="仿宋_GB2312" w:hAnsi="宋体" w:eastAsia="仿宋_GB2312"/>
          <w:szCs w:val="21"/>
          <w:u w:val="single"/>
        </w:rPr>
        <w:t xml:space="preserve">        </w:t>
      </w:r>
    </w:p>
    <w:p>
      <w:pPr>
        <w:jc w:val="left"/>
        <w:rPr>
          <w:rFonts w:ascii="黑体" w:hAnsi="宋体" w:eastAsia="黑体"/>
          <w:b/>
          <w:szCs w:val="21"/>
        </w:rPr>
      </w:pPr>
      <w:r>
        <w:rPr>
          <w:rFonts w:hint="eastAsia" w:ascii="黑体" w:hAnsi="宋体" w:eastAsia="黑体"/>
          <w:b/>
          <w:szCs w:val="21"/>
        </w:rPr>
        <w:t>　　七、验收要求</w:t>
      </w:r>
    </w:p>
    <w:p>
      <w:pPr>
        <w:jc w:val="left"/>
        <w:rPr>
          <w:rFonts w:ascii="仿宋_GB2312" w:hAnsi="宋体" w:eastAsia="仿宋_GB2312"/>
          <w:szCs w:val="21"/>
          <w:u w:val="single"/>
        </w:rPr>
      </w:pPr>
      <w:r>
        <w:rPr>
          <w:rFonts w:hint="eastAsia" w:ascii="黑体" w:hAnsi="宋体" w:eastAsia="黑体"/>
          <w:b/>
          <w:szCs w:val="21"/>
        </w:rPr>
        <w:t xml:space="preserve">    </w:t>
      </w:r>
      <w:r>
        <w:rPr>
          <w:rFonts w:hint="eastAsia" w:ascii="仿宋_GB2312" w:hAnsi="宋体" w:eastAsia="仿宋_GB2312"/>
          <w:szCs w:val="21"/>
        </w:rPr>
        <w:t>供方完全履行合同义务后，需方或需方的最终用户按照上述政府采购合同文件列明的标准进行验收，验收不合格的，供方需按照第八条的约定承担相应违约责任。</w:t>
      </w:r>
    </w:p>
    <w:p>
      <w:pPr>
        <w:jc w:val="left"/>
        <w:rPr>
          <w:rFonts w:ascii="黑体" w:hAnsi="宋体" w:eastAsia="黑体"/>
          <w:b/>
          <w:szCs w:val="21"/>
        </w:rPr>
      </w:pPr>
      <w:r>
        <w:rPr>
          <w:rFonts w:hint="eastAsia" w:ascii="黑体" w:hAnsi="宋体" w:eastAsia="黑体"/>
          <w:b/>
          <w:szCs w:val="21"/>
        </w:rPr>
        <w:t xml:space="preserve">    八、违约责任</w:t>
      </w:r>
    </w:p>
    <w:p>
      <w:pPr>
        <w:jc w:val="left"/>
        <w:rPr>
          <w:rFonts w:ascii="仿宋_GB2312" w:hAnsi="宋体" w:eastAsia="仿宋_GB2312"/>
          <w:szCs w:val="21"/>
        </w:rPr>
      </w:pPr>
      <w:r>
        <w:rPr>
          <w:rFonts w:hint="eastAsia" w:ascii="仿宋_GB2312" w:hAnsi="宋体" w:eastAsia="仿宋_GB2312"/>
          <w:szCs w:val="21"/>
        </w:rPr>
        <w:t xml:space="preserve">    1.供方逾期提供服务的，每逾期一天向需方支付合同金额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宋体" w:eastAsia="仿宋_GB2312"/>
          <w:szCs w:val="21"/>
          <w:u w:val="single"/>
        </w:rPr>
        <w:t xml:space="preserve">  </w:t>
      </w:r>
      <w:r>
        <w:rPr>
          <w:rFonts w:hint="eastAsia" w:ascii="仿宋_GB2312" w:hAnsi="宋体" w:eastAsia="仿宋_GB2312"/>
          <w:szCs w:val="21"/>
        </w:rPr>
        <w:t>日内，供方仍未整改或整改后服务仍不符合约定的，需方有权单方面解除本协议。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日的，供方有权单方面解除本协议。</w:t>
      </w:r>
    </w:p>
    <w:p>
      <w:pPr>
        <w:jc w:val="left"/>
        <w:rPr>
          <w:rFonts w:ascii="黑体" w:hAnsi="宋体" w:eastAsia="黑体"/>
          <w:b/>
          <w:szCs w:val="21"/>
        </w:rPr>
      </w:pPr>
      <w:r>
        <w:rPr>
          <w:rFonts w:hint="eastAsia" w:ascii="黑体" w:hAnsi="宋体" w:eastAsia="黑体"/>
          <w:b/>
          <w:szCs w:val="21"/>
        </w:rPr>
        <w:t xml:space="preserve">    九、争议解决</w:t>
      </w:r>
    </w:p>
    <w:p>
      <w:pPr>
        <w:jc w:val="left"/>
        <w:rPr>
          <w:rFonts w:ascii="仿宋_GB2312" w:hAnsi="宋体" w:eastAsia="仿宋_GB2312"/>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jc w:val="left"/>
        <w:rPr>
          <w:rFonts w:ascii="黑体" w:hAnsi="宋体" w:eastAsia="黑体"/>
          <w:b/>
          <w:szCs w:val="21"/>
        </w:rPr>
      </w:pPr>
      <w:r>
        <w:rPr>
          <w:rFonts w:hint="eastAsia" w:ascii="黑体" w:hAnsi="宋体" w:eastAsia="黑体"/>
          <w:b/>
          <w:szCs w:val="21"/>
        </w:rPr>
        <w:t xml:space="preserve">    十、合同生效</w:t>
      </w:r>
    </w:p>
    <w:p>
      <w:pPr>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ind w:firstLine="480" w:firstLineChars="200"/>
        <w:jc w:val="left"/>
        <w:rPr>
          <w:rFonts w:ascii="仿宋_GB2312" w:hAnsi="宋体" w:eastAsia="仿宋_GB2312"/>
          <w:szCs w:val="21"/>
        </w:rPr>
      </w:pPr>
      <w:r>
        <w:rPr>
          <w:rFonts w:hint="eastAsia" w:ascii="仿宋_GB2312" w:hAnsi="宋体" w:eastAsia="仿宋_GB2312"/>
          <w:szCs w:val="21"/>
        </w:rPr>
        <w:t>需方（公章）:                       供方(公章):</w:t>
      </w:r>
    </w:p>
    <w:p>
      <w:pPr>
        <w:ind w:firstLine="48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地址：</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联系人：</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电话：</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传真：</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邮编：</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ordWrap w:val="0"/>
        <w:adjustRightInd w:val="0"/>
        <w:snapToGrid w:val="0"/>
        <w:ind w:right="960"/>
        <w:rPr>
          <w:rFonts w:ascii="仿宋_GB2312" w:hAnsi="仿宋_GB2312" w:eastAsia="仿宋_GB2312" w:cs="仿宋_GB2312"/>
          <w:szCs w:val="21"/>
        </w:rPr>
      </w:pPr>
    </w:p>
    <w:p/>
    <w:p>
      <w:r>
        <w:rPr>
          <w:lang w:val="zh-CN"/>
        </w:rPr>
        <w:t>　　　　</w:t>
      </w:r>
      <w:r>
        <w:fldChar w:fldCharType="begin"/>
      </w:r>
      <w:r>
        <w:instrText xml:space="preserve"> HYPERLINK "http://yk-ccgp.yingkou.net.cn" </w:instrText>
      </w:r>
      <w:r>
        <w:fldChar w:fldCharType="separate"/>
      </w:r>
      <w:r>
        <w:fldChar w:fldCharType="end"/>
      </w:r>
      <w:r>
        <w:rPr>
          <w:lang w:val="zh-CN"/>
        </w:rPr>
        <w:t>　</w:t>
      </w:r>
    </w:p>
    <w:sectPr>
      <w:footerReference r:id="rId6" w:type="first"/>
      <w:headerReference r:id="rId3" w:type="default"/>
      <w:footerReference r:id="rId4" w:type="default"/>
      <w:footerReference r:id="rId5" w:type="even"/>
      <w:pgSz w:w="11906" w:h="16838"/>
      <w:pgMar w:top="1474" w:right="1474" w:bottom="1474" w:left="1474" w:header="850" w:footer="992" w:gutter="0"/>
      <w:pgNumType w:start="1"/>
      <w:cols w:space="425"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5877256"/>
      <w:docPartObj>
        <w:docPartGallery w:val="autotext"/>
      </w:docPartObj>
    </w:sdtPr>
    <w:sdtContent>
      <w:sdt>
        <w:sdtPr>
          <w:id w:val="-1669238322"/>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53</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181604"/>
      <w:docPartObj>
        <w:docPartGallery w:val="autotext"/>
      </w:docPartObj>
    </w:sdtPr>
    <w:sdtContent>
      <w:sdt>
        <w:sdtPr>
          <w:id w:val="1519811950"/>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9A1E8D1"/>
    <w:multiLevelType w:val="singleLevel"/>
    <w:tmpl w:val="B9A1E8D1"/>
    <w:lvl w:ilvl="0" w:tentative="0">
      <w:start w:val="1"/>
      <w:numFmt w:val="decimal"/>
      <w:suff w:val="nothing"/>
      <w:lvlText w:val="（%1）"/>
      <w:lvlJc w:val="left"/>
    </w:lvl>
  </w:abstractNum>
  <w:abstractNum w:abstractNumId="2">
    <w:nsid w:val="F10117A4"/>
    <w:multiLevelType w:val="singleLevel"/>
    <w:tmpl w:val="F10117A4"/>
    <w:lvl w:ilvl="0" w:tentative="0">
      <w:start w:val="1"/>
      <w:numFmt w:val="decimal"/>
      <w:suff w:val="nothing"/>
      <w:lvlText w:val="（%1）"/>
      <w:lvlJc w:val="left"/>
    </w:lvl>
  </w:abstractNum>
  <w:abstractNum w:abstractNumId="3">
    <w:nsid w:val="26695200"/>
    <w:multiLevelType w:val="multilevel"/>
    <w:tmpl w:val="26695200"/>
    <w:lvl w:ilvl="0" w:tentative="0">
      <w:start w:val="1"/>
      <w:numFmt w:val="chineseCountingThousand"/>
      <w:suff w:val="nothing"/>
      <w:lvlText w:val="第%1章"/>
      <w:lvlJc w:val="left"/>
      <w:pPr>
        <w:ind w:left="425" w:hanging="425"/>
      </w:pPr>
      <w:rPr>
        <w:rFonts w:hint="default"/>
      </w:rPr>
    </w:lvl>
    <w:lvl w:ilvl="1" w:tentative="0">
      <w:start w:val="1"/>
      <w:numFmt w:val="decimal"/>
      <w:isLgl/>
      <w:lvlText w:val="§%1.%2"/>
      <w:lvlJc w:val="left"/>
      <w:pPr>
        <w:tabs>
          <w:tab w:val="left" w:pos="567"/>
        </w:tabs>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suff w:val="space"/>
      <w:lvlText w:val="%4."/>
      <w:lvlJc w:val="left"/>
      <w:pPr>
        <w:ind w:left="851" w:hanging="397"/>
      </w:pPr>
      <w:rPr>
        <w:rFonts w:hint="eastAsia"/>
      </w:rPr>
    </w:lvl>
    <w:lvl w:ilvl="4" w:tentative="0">
      <w:start w:val="1"/>
      <w:numFmt w:val="decimal"/>
      <w:pStyle w:val="7"/>
      <w:isLgl/>
      <w:lvlText w:val="(%5)"/>
      <w:lvlJc w:val="left"/>
      <w:pPr>
        <w:tabs>
          <w:tab w:val="left" w:pos="992"/>
        </w:tabs>
        <w:ind w:left="992" w:hanging="538"/>
      </w:pPr>
      <w:rPr>
        <w:rFonts w:hint="eastAsia"/>
      </w:rPr>
    </w:lvl>
    <w:lvl w:ilvl="5" w:tentative="0">
      <w:start w:val="1"/>
      <w:numFmt w:val="none"/>
      <w:lvlText w:val=""/>
      <w:lvlJc w:val="left"/>
      <w:pPr>
        <w:tabs>
          <w:tab w:val="left" w:pos="1134"/>
        </w:tabs>
        <w:ind w:left="1134" w:hanging="1134"/>
      </w:pPr>
      <w:rPr>
        <w:rFonts w:hint="eastAsia"/>
      </w:rPr>
    </w:lvl>
    <w:lvl w:ilvl="6" w:tentative="0">
      <w:start w:val="1"/>
      <w:numFmt w:val="none"/>
      <w:lvlText w:val=""/>
      <w:lvlJc w:val="left"/>
      <w:pPr>
        <w:tabs>
          <w:tab w:val="left" w:pos="1276"/>
        </w:tabs>
        <w:ind w:left="1276" w:hanging="1276"/>
      </w:pPr>
      <w:rPr>
        <w:rFonts w:hint="eastAsia"/>
      </w:rPr>
    </w:lvl>
    <w:lvl w:ilvl="7" w:tentative="0">
      <w:start w:val="1"/>
      <w:numFmt w:val="none"/>
      <w:lvlText w:val=""/>
      <w:lvlJc w:val="left"/>
      <w:pPr>
        <w:tabs>
          <w:tab w:val="left" w:pos="1418"/>
        </w:tabs>
        <w:ind w:left="1418" w:hanging="1418"/>
      </w:pPr>
      <w:rPr>
        <w:rFonts w:hint="eastAsia"/>
      </w:rPr>
    </w:lvl>
    <w:lvl w:ilvl="8" w:tentative="0">
      <w:start w:val="1"/>
      <w:numFmt w:val="none"/>
      <w:lvlText w:val=""/>
      <w:lvlJc w:val="left"/>
      <w:pPr>
        <w:tabs>
          <w:tab w:val="left" w:pos="1559"/>
        </w:tabs>
        <w:ind w:left="1559" w:hanging="1559"/>
      </w:pPr>
      <w:rPr>
        <w:rFonts w:hint="eastAsia"/>
      </w:rPr>
    </w:lvl>
  </w:abstractNum>
  <w:abstractNum w:abstractNumId="4">
    <w:nsid w:val="27E8E525"/>
    <w:multiLevelType w:val="singleLevel"/>
    <w:tmpl w:val="27E8E525"/>
    <w:lvl w:ilvl="0" w:tentative="0">
      <w:start w:val="1"/>
      <w:numFmt w:val="decimal"/>
      <w:suff w:val="nothing"/>
      <w:lvlText w:val="（%1）"/>
      <w:lvlJc w:val="left"/>
    </w:lvl>
  </w:abstractNum>
  <w:abstractNum w:abstractNumId="5">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6">
    <w:nsid w:val="66F2F7C7"/>
    <w:multiLevelType w:val="singleLevel"/>
    <w:tmpl w:val="66F2F7C7"/>
    <w:lvl w:ilvl="0" w:tentative="0">
      <w:start w:val="2"/>
      <w:numFmt w:val="chineseCounting"/>
      <w:suff w:val="nothing"/>
      <w:lvlText w:val="（%1）"/>
      <w:lvlJc w:val="left"/>
      <w:rPr>
        <w:rFonts w:hint="eastAsia"/>
      </w:rPr>
    </w:lvl>
  </w:abstractNum>
  <w:abstractNum w:abstractNumId="7">
    <w:nsid w:val="7B4156D0"/>
    <w:multiLevelType w:val="singleLevel"/>
    <w:tmpl w:val="7B4156D0"/>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 w:numId="6">
    <w:abstractNumId w:val="7"/>
  </w:num>
  <w:num w:numId="7">
    <w:abstractNumId w:val="6"/>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515C"/>
    <w:rsid w:val="0041704D"/>
    <w:rsid w:val="00421941"/>
    <w:rsid w:val="00424961"/>
    <w:rsid w:val="00425DA7"/>
    <w:rsid w:val="00426485"/>
    <w:rsid w:val="00426CB8"/>
    <w:rsid w:val="004319B7"/>
    <w:rsid w:val="0043338F"/>
    <w:rsid w:val="00433F8B"/>
    <w:rsid w:val="0043423A"/>
    <w:rsid w:val="0043550A"/>
    <w:rsid w:val="0043658D"/>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157E6"/>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24"/>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6BE"/>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17E59"/>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527F"/>
    <w:rsid w:val="00BA6567"/>
    <w:rsid w:val="00BB0797"/>
    <w:rsid w:val="00BB112A"/>
    <w:rsid w:val="00BB376C"/>
    <w:rsid w:val="00BB5A75"/>
    <w:rsid w:val="00BB73C7"/>
    <w:rsid w:val="00BC0F67"/>
    <w:rsid w:val="00BC268B"/>
    <w:rsid w:val="00BC2AA5"/>
    <w:rsid w:val="00BC35C1"/>
    <w:rsid w:val="00BC3638"/>
    <w:rsid w:val="00BC496D"/>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1AC9"/>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579E1"/>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 w:val="0DF21A91"/>
    <w:rsid w:val="3F9A6091"/>
    <w:rsid w:val="58137A63"/>
    <w:rsid w:val="5A3D3AB4"/>
    <w:rsid w:val="660E1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53"/>
    <w:qFormat/>
    <w:uiPriority w:val="0"/>
    <w:pPr>
      <w:keepNext/>
      <w:keepLines/>
      <w:spacing w:before="340" w:after="330" w:line="578" w:lineRule="auto"/>
      <w:outlineLvl w:val="0"/>
    </w:pPr>
    <w:rPr>
      <w:b/>
      <w:kern w:val="44"/>
      <w:sz w:val="44"/>
    </w:rPr>
  </w:style>
  <w:style w:type="paragraph" w:styleId="4">
    <w:name w:val="heading 2"/>
    <w:basedOn w:val="1"/>
    <w:next w:val="1"/>
    <w:link w:val="54"/>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6" w:lineRule="auto"/>
      <w:outlineLvl w:val="2"/>
    </w:pPr>
    <w:rPr>
      <w:b/>
      <w:bCs/>
      <w:sz w:val="32"/>
      <w:szCs w:val="32"/>
    </w:rPr>
  </w:style>
  <w:style w:type="paragraph" w:styleId="6">
    <w:name w:val="heading 4"/>
    <w:basedOn w:val="1"/>
    <w:next w:val="1"/>
    <w:link w:val="56"/>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7">
    <w:name w:val="heading 5"/>
    <w:basedOn w:val="1"/>
    <w:next w:val="1"/>
    <w:link w:val="57"/>
    <w:qFormat/>
    <w:uiPriority w:val="0"/>
    <w:pPr>
      <w:keepNext/>
      <w:keepLines/>
      <w:numPr>
        <w:ilvl w:val="4"/>
        <w:numId w:val="1"/>
      </w:numPr>
      <w:tabs>
        <w:tab w:val="left" w:pos="948"/>
      </w:tabs>
      <w:spacing w:before="100" w:line="300" w:lineRule="auto"/>
      <w:jc w:val="left"/>
      <w:outlineLvl w:val="4"/>
    </w:pPr>
    <w:rPr>
      <w:kern w:val="0"/>
      <w:szCs w:val="20"/>
    </w:rPr>
  </w:style>
  <w:style w:type="paragraph" w:styleId="8">
    <w:name w:val="heading 6"/>
    <w:basedOn w:val="1"/>
    <w:next w:val="1"/>
    <w:link w:val="58"/>
    <w:qFormat/>
    <w:uiPriority w:val="0"/>
    <w:pPr>
      <w:keepNext/>
      <w:keepLines/>
      <w:adjustRightInd w:val="0"/>
      <w:spacing w:before="240" w:after="64" w:line="320" w:lineRule="atLeast"/>
      <w:jc w:val="left"/>
      <w:textAlignment w:val="baseline"/>
      <w:outlineLvl w:val="5"/>
    </w:pPr>
    <w:rPr>
      <w:rFonts w:ascii="Arial" w:hAnsi="Arial" w:eastAsia="黑体"/>
      <w:b/>
      <w:bCs/>
      <w:kern w:val="0"/>
    </w:rPr>
  </w:style>
  <w:style w:type="paragraph" w:styleId="9">
    <w:name w:val="heading 7"/>
    <w:basedOn w:val="1"/>
    <w:next w:val="1"/>
    <w:link w:val="59"/>
    <w:qFormat/>
    <w:uiPriority w:val="0"/>
    <w:pPr>
      <w:keepNext/>
      <w:keepLines/>
      <w:adjustRightInd w:val="0"/>
      <w:spacing w:before="240" w:after="64" w:line="320" w:lineRule="atLeast"/>
      <w:jc w:val="left"/>
      <w:textAlignment w:val="baseline"/>
      <w:outlineLvl w:val="6"/>
    </w:pPr>
    <w:rPr>
      <w:b/>
      <w:bCs/>
      <w:kern w:val="0"/>
    </w:rPr>
  </w:style>
  <w:style w:type="paragraph" w:styleId="10">
    <w:name w:val="heading 8"/>
    <w:basedOn w:val="1"/>
    <w:next w:val="1"/>
    <w:link w:val="60"/>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1">
    <w:name w:val="heading 9"/>
    <w:basedOn w:val="1"/>
    <w:next w:val="1"/>
    <w:link w:val="6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2">
    <w:name w:val="Body Text"/>
    <w:basedOn w:val="1"/>
    <w:link w:val="62"/>
    <w:qFormat/>
    <w:uiPriority w:val="0"/>
  </w:style>
  <w:style w:type="paragraph" w:styleId="12">
    <w:name w:val="Normal Indent"/>
    <w:basedOn w:val="1"/>
    <w:qFormat/>
    <w:uiPriority w:val="0"/>
    <w:pPr>
      <w:ind w:firstLine="420"/>
    </w:pPr>
    <w:rPr>
      <w:szCs w:val="20"/>
    </w:rPr>
  </w:style>
  <w:style w:type="paragraph" w:styleId="13">
    <w:name w:val="annotation text"/>
    <w:basedOn w:val="1"/>
    <w:link w:val="67"/>
    <w:qFormat/>
    <w:uiPriority w:val="99"/>
    <w:pPr>
      <w:jc w:val="left"/>
    </w:pPr>
  </w:style>
  <w:style w:type="paragraph" w:styleId="14">
    <w:name w:val="Body Text 3"/>
    <w:basedOn w:val="1"/>
    <w:link w:val="69"/>
    <w:qFormat/>
    <w:uiPriority w:val="0"/>
    <w:pPr>
      <w:spacing w:after="120"/>
    </w:pPr>
    <w:rPr>
      <w:sz w:val="16"/>
      <w:szCs w:val="16"/>
    </w:rPr>
  </w:style>
  <w:style w:type="paragraph" w:styleId="15">
    <w:name w:val="Body Text Indent"/>
    <w:basedOn w:val="1"/>
    <w:link w:val="63"/>
    <w:qFormat/>
    <w:uiPriority w:val="0"/>
    <w:pPr>
      <w:ind w:firstLine="480" w:firstLineChars="200"/>
    </w:pPr>
  </w:style>
  <w:style w:type="paragraph" w:styleId="16">
    <w:name w:val="toc 3"/>
    <w:basedOn w:val="1"/>
    <w:next w:val="1"/>
    <w:semiHidden/>
    <w:qFormat/>
    <w:uiPriority w:val="0"/>
    <w:pPr>
      <w:ind w:left="840" w:leftChars="400"/>
    </w:pPr>
  </w:style>
  <w:style w:type="paragraph" w:styleId="17">
    <w:name w:val="Plain Text"/>
    <w:basedOn w:val="1"/>
    <w:link w:val="65"/>
    <w:qFormat/>
    <w:uiPriority w:val="99"/>
    <w:rPr>
      <w:rFonts w:ascii="宋体" w:hAnsi="Courier New"/>
      <w:szCs w:val="20"/>
    </w:rPr>
  </w:style>
  <w:style w:type="paragraph" w:styleId="18">
    <w:name w:val="Date"/>
    <w:basedOn w:val="1"/>
    <w:next w:val="1"/>
    <w:link w:val="64"/>
    <w:qFormat/>
    <w:uiPriority w:val="0"/>
    <w:rPr>
      <w:szCs w:val="20"/>
    </w:rPr>
  </w:style>
  <w:style w:type="paragraph" w:styleId="19">
    <w:name w:val="Body Text Indent 2"/>
    <w:basedOn w:val="1"/>
    <w:link w:val="66"/>
    <w:qFormat/>
    <w:uiPriority w:val="0"/>
    <w:pPr>
      <w:spacing w:line="440" w:lineRule="exact"/>
      <w:ind w:firstLine="480"/>
    </w:pPr>
    <w:rPr>
      <w:rFonts w:ascii="Arial" w:hAnsi="Arial" w:cs="Arial"/>
      <w:bCs/>
      <w:color w:val="000000"/>
    </w:rPr>
  </w:style>
  <w:style w:type="paragraph" w:styleId="20">
    <w:name w:val="Balloon Text"/>
    <w:basedOn w:val="1"/>
    <w:link w:val="68"/>
    <w:qFormat/>
    <w:uiPriority w:val="0"/>
    <w:rPr>
      <w:sz w:val="18"/>
      <w:szCs w:val="18"/>
    </w:rPr>
  </w:style>
  <w:style w:type="paragraph" w:styleId="21">
    <w:name w:val="footer"/>
    <w:basedOn w:val="1"/>
    <w:link w:val="52"/>
    <w:qFormat/>
    <w:uiPriority w:val="0"/>
    <w:pPr>
      <w:tabs>
        <w:tab w:val="center" w:pos="4153"/>
        <w:tab w:val="right" w:pos="8306"/>
      </w:tabs>
      <w:snapToGrid w:val="0"/>
      <w:jc w:val="left"/>
    </w:pPr>
    <w:rPr>
      <w:sz w:val="18"/>
      <w:szCs w:val="18"/>
    </w:rPr>
  </w:style>
  <w:style w:type="paragraph" w:styleId="22">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style>
  <w:style w:type="paragraph" w:styleId="24">
    <w:name w:val="toc 2"/>
    <w:basedOn w:val="1"/>
    <w:next w:val="1"/>
    <w:semiHidden/>
    <w:qFormat/>
    <w:uiPriority w:val="0"/>
    <w:pPr>
      <w:ind w:left="420" w:leftChars="200"/>
    </w:p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rPr>
  </w:style>
  <w:style w:type="paragraph" w:styleId="26">
    <w:name w:val="annotation subject"/>
    <w:basedOn w:val="13"/>
    <w:next w:val="13"/>
    <w:link w:val="70"/>
    <w:semiHidden/>
    <w:qFormat/>
    <w:uiPriority w:val="0"/>
    <w:rPr>
      <w:b/>
      <w:bCs/>
    </w:rPr>
  </w:style>
  <w:style w:type="table" w:styleId="28">
    <w:name w:val="Table Grid"/>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basedOn w:val="29"/>
    <w:qFormat/>
    <w:uiPriority w:val="99"/>
    <w:rPr>
      <w:color w:val="800080"/>
      <w:u w:val="single"/>
    </w:rPr>
  </w:style>
  <w:style w:type="character" w:styleId="33">
    <w:name w:val="Hyperlink"/>
    <w:basedOn w:val="29"/>
    <w:qFormat/>
    <w:uiPriority w:val="0"/>
    <w:rPr>
      <w:color w:val="0000FF"/>
      <w:u w:val="single"/>
    </w:rPr>
  </w:style>
  <w:style w:type="character" w:styleId="34">
    <w:name w:val="annotation reference"/>
    <w:basedOn w:val="29"/>
    <w:qFormat/>
    <w:uiPriority w:val="99"/>
    <w:rPr>
      <w:sz w:val="21"/>
      <w:szCs w:val="21"/>
    </w:rPr>
  </w:style>
  <w:style w:type="character" w:customStyle="1" w:styleId="35">
    <w:name w:val="text"/>
    <w:basedOn w:val="29"/>
    <w:qFormat/>
    <w:uiPriority w:val="0"/>
  </w:style>
  <w:style w:type="paragraph" w:customStyle="1" w:styleId="36">
    <w:name w:val="zzz"/>
    <w:basedOn w:val="1"/>
    <w:qFormat/>
    <w:uiPriority w:val="0"/>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37">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38">
    <w:name w:val="1"/>
    <w:basedOn w:val="1"/>
    <w:next w:val="17"/>
    <w:qFormat/>
    <w:uiPriority w:val="0"/>
    <w:rPr>
      <w:rFonts w:ascii="宋体" w:hAnsi="Courier New"/>
      <w:szCs w:val="21"/>
    </w:rPr>
  </w:style>
  <w:style w:type="paragraph" w:customStyle="1" w:styleId="39">
    <w:name w:val="样式 标题 1 + 四号 居中 段前: 12 磅 段后: 12 磅 行距: 单倍行距"/>
    <w:basedOn w:val="3"/>
    <w:qFormat/>
    <w:uiPriority w:val="0"/>
    <w:pPr>
      <w:tabs>
        <w:tab w:val="left" w:pos="840"/>
      </w:tabs>
      <w:adjustRightInd w:val="0"/>
      <w:spacing w:before="240" w:after="240" w:line="240" w:lineRule="auto"/>
      <w:ind w:left="840" w:hanging="360"/>
      <w:jc w:val="center"/>
      <w:textAlignment w:val="baseline"/>
    </w:pPr>
    <w:rPr>
      <w:bCs/>
      <w:sz w:val="28"/>
      <w:szCs w:val="20"/>
    </w:rPr>
  </w:style>
  <w:style w:type="paragraph" w:customStyle="1" w:styleId="40">
    <w:name w:val="样式 样式 样式 样式 标题 2 + 宋体 五号 非加粗 黑色 + 段前: 6 磅 段后: 0 磅 行距: 单倍行距 + 段前:..."/>
    <w:basedOn w:val="1"/>
    <w:qFormat/>
    <w:uiPriority w:val="0"/>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41">
    <w:name w:val="样式 标题 3h3H3sect1.2.3 + 五号 段前: 6 磅 段后: 6 磅 行距: 单倍行距"/>
    <w:basedOn w:val="5"/>
    <w:qFormat/>
    <w:uiPriority w:val="0"/>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42">
    <w:name w:val="默认段落字体 Para Char Char Char Char Char Char Char Char Char1 Char Char Char"/>
    <w:basedOn w:val="1"/>
    <w:qFormat/>
    <w:uiPriority w:val="0"/>
    <w:rPr>
      <w:rFonts w:ascii="Tahoma" w:hAnsi="Tahoma"/>
      <w:szCs w:val="20"/>
    </w:rPr>
  </w:style>
  <w:style w:type="paragraph" w:customStyle="1" w:styleId="43">
    <w:name w:val="正文非缩进"/>
    <w:basedOn w:val="1"/>
    <w:next w:val="12"/>
    <w:qFormat/>
    <w:uiPriority w:val="0"/>
    <w:pPr>
      <w:adjustRightInd w:val="0"/>
      <w:spacing w:line="360" w:lineRule="atLeast"/>
      <w:ind w:firstLine="420" w:firstLineChars="200"/>
      <w:jc w:val="left"/>
      <w:textAlignment w:val="baseline"/>
    </w:pPr>
    <w:rPr>
      <w:kern w:val="0"/>
      <w:szCs w:val="20"/>
    </w:rPr>
  </w:style>
  <w:style w:type="character" w:customStyle="1" w:styleId="44">
    <w:name w:val="zzz style1"/>
    <w:basedOn w:val="29"/>
    <w:qFormat/>
    <w:uiPriority w:val="0"/>
  </w:style>
  <w:style w:type="character" w:customStyle="1" w:styleId="45">
    <w:name w:val="style21"/>
    <w:basedOn w:val="29"/>
    <w:qFormat/>
    <w:uiPriority w:val="0"/>
    <w:rPr>
      <w:color w:val="66CCFF"/>
    </w:rPr>
  </w:style>
  <w:style w:type="character" w:customStyle="1" w:styleId="46">
    <w:name w:val="style11"/>
    <w:basedOn w:val="29"/>
    <w:qFormat/>
    <w:uiPriority w:val="0"/>
    <w:rPr>
      <w:rFonts w:hint="eastAsia" w:ascii="宋体" w:hAnsi="宋体" w:eastAsia="宋体"/>
    </w:rPr>
  </w:style>
  <w:style w:type="paragraph" w:customStyle="1" w:styleId="4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8">
    <w:name w:val="Char Char Char Char Char Char1 Char1"/>
    <w:basedOn w:val="1"/>
    <w:qFormat/>
    <w:uiPriority w:val="0"/>
    <w:pPr>
      <w:widowControl/>
      <w:spacing w:after="160" w:line="240" w:lineRule="exact"/>
      <w:jc w:val="left"/>
    </w:pPr>
    <w:rPr>
      <w:szCs w:val="20"/>
    </w:rPr>
  </w:style>
  <w:style w:type="character" w:styleId="49">
    <w:name w:val="Placeholder Text"/>
    <w:semiHidden/>
    <w:qFormat/>
    <w:uiPriority w:val="99"/>
    <w:rPr>
      <w:color w:val="808080"/>
    </w:rPr>
  </w:style>
  <w:style w:type="paragraph" w:styleId="50">
    <w:name w:val="List Paragraph"/>
    <w:basedOn w:val="1"/>
    <w:qFormat/>
    <w:uiPriority w:val="34"/>
    <w:pPr>
      <w:ind w:firstLine="420" w:firstLineChars="200"/>
    </w:pPr>
  </w:style>
  <w:style w:type="character" w:customStyle="1" w:styleId="51">
    <w:name w:val="页眉 Char"/>
    <w:basedOn w:val="29"/>
    <w:link w:val="22"/>
    <w:qFormat/>
    <w:uiPriority w:val="0"/>
    <w:rPr>
      <w:rFonts w:eastAsia="仿宋"/>
      <w:kern w:val="2"/>
      <w:sz w:val="18"/>
      <w:szCs w:val="18"/>
    </w:rPr>
  </w:style>
  <w:style w:type="character" w:customStyle="1" w:styleId="52">
    <w:name w:val="页脚 Char"/>
    <w:basedOn w:val="29"/>
    <w:link w:val="21"/>
    <w:qFormat/>
    <w:uiPriority w:val="0"/>
    <w:rPr>
      <w:rFonts w:eastAsia="仿宋"/>
      <w:kern w:val="2"/>
      <w:sz w:val="18"/>
      <w:szCs w:val="18"/>
    </w:rPr>
  </w:style>
  <w:style w:type="character" w:customStyle="1" w:styleId="53">
    <w:name w:val="标题 1 Char"/>
    <w:basedOn w:val="29"/>
    <w:link w:val="3"/>
    <w:qFormat/>
    <w:uiPriority w:val="0"/>
    <w:rPr>
      <w:rFonts w:eastAsia="仿宋"/>
      <w:b/>
      <w:kern w:val="44"/>
      <w:sz w:val="44"/>
      <w:szCs w:val="24"/>
    </w:rPr>
  </w:style>
  <w:style w:type="character" w:customStyle="1" w:styleId="54">
    <w:name w:val="标题 2 Char"/>
    <w:basedOn w:val="29"/>
    <w:link w:val="4"/>
    <w:qFormat/>
    <w:uiPriority w:val="0"/>
    <w:rPr>
      <w:rFonts w:ascii="Arial" w:hAnsi="Arial" w:eastAsia="黑体"/>
      <w:b/>
      <w:bCs/>
      <w:sz w:val="32"/>
      <w:szCs w:val="32"/>
    </w:rPr>
  </w:style>
  <w:style w:type="character" w:customStyle="1" w:styleId="55">
    <w:name w:val="标题 3 Char"/>
    <w:basedOn w:val="29"/>
    <w:link w:val="5"/>
    <w:qFormat/>
    <w:uiPriority w:val="0"/>
    <w:rPr>
      <w:rFonts w:eastAsia="仿宋"/>
      <w:b/>
      <w:bCs/>
      <w:kern w:val="2"/>
      <w:sz w:val="32"/>
      <w:szCs w:val="32"/>
    </w:rPr>
  </w:style>
  <w:style w:type="character" w:customStyle="1" w:styleId="56">
    <w:name w:val="标题 4 Char"/>
    <w:basedOn w:val="29"/>
    <w:link w:val="6"/>
    <w:qFormat/>
    <w:uiPriority w:val="0"/>
    <w:rPr>
      <w:rFonts w:ascii="Arial" w:hAnsi="Arial" w:eastAsia="黑体"/>
      <w:b/>
      <w:bCs/>
      <w:sz w:val="28"/>
      <w:szCs w:val="28"/>
    </w:rPr>
  </w:style>
  <w:style w:type="character" w:customStyle="1" w:styleId="57">
    <w:name w:val="标题 5 Char"/>
    <w:basedOn w:val="29"/>
    <w:link w:val="7"/>
    <w:qFormat/>
    <w:uiPriority w:val="0"/>
    <w:rPr>
      <w:rFonts w:eastAsia="仿宋"/>
      <w:sz w:val="24"/>
    </w:rPr>
  </w:style>
  <w:style w:type="character" w:customStyle="1" w:styleId="58">
    <w:name w:val="标题 6 Char"/>
    <w:basedOn w:val="29"/>
    <w:link w:val="8"/>
    <w:qFormat/>
    <w:uiPriority w:val="0"/>
    <w:rPr>
      <w:rFonts w:ascii="Arial" w:hAnsi="Arial" w:eastAsia="黑体"/>
      <w:b/>
      <w:bCs/>
      <w:sz w:val="24"/>
      <w:szCs w:val="24"/>
    </w:rPr>
  </w:style>
  <w:style w:type="character" w:customStyle="1" w:styleId="59">
    <w:name w:val="标题 7 Char"/>
    <w:basedOn w:val="29"/>
    <w:link w:val="9"/>
    <w:qFormat/>
    <w:uiPriority w:val="0"/>
    <w:rPr>
      <w:rFonts w:eastAsia="仿宋"/>
      <w:b/>
      <w:bCs/>
      <w:sz w:val="24"/>
      <w:szCs w:val="24"/>
    </w:rPr>
  </w:style>
  <w:style w:type="character" w:customStyle="1" w:styleId="60">
    <w:name w:val="标题 8 Char"/>
    <w:basedOn w:val="29"/>
    <w:link w:val="10"/>
    <w:qFormat/>
    <w:uiPriority w:val="0"/>
    <w:rPr>
      <w:rFonts w:ascii="Arial" w:hAnsi="Arial" w:eastAsia="黑体"/>
      <w:sz w:val="24"/>
      <w:szCs w:val="24"/>
    </w:rPr>
  </w:style>
  <w:style w:type="character" w:customStyle="1" w:styleId="61">
    <w:name w:val="标题 9 Char"/>
    <w:basedOn w:val="29"/>
    <w:link w:val="11"/>
    <w:qFormat/>
    <w:uiPriority w:val="0"/>
    <w:rPr>
      <w:rFonts w:ascii="Arial" w:hAnsi="Arial" w:eastAsia="黑体"/>
      <w:sz w:val="24"/>
      <w:szCs w:val="21"/>
    </w:rPr>
  </w:style>
  <w:style w:type="character" w:customStyle="1" w:styleId="62">
    <w:name w:val="正文文本 Char"/>
    <w:basedOn w:val="29"/>
    <w:link w:val="2"/>
    <w:qFormat/>
    <w:uiPriority w:val="0"/>
    <w:rPr>
      <w:rFonts w:eastAsia="仿宋"/>
      <w:kern w:val="2"/>
      <w:sz w:val="24"/>
      <w:szCs w:val="24"/>
    </w:rPr>
  </w:style>
  <w:style w:type="character" w:customStyle="1" w:styleId="63">
    <w:name w:val="正文文本缩进 Char"/>
    <w:basedOn w:val="29"/>
    <w:link w:val="15"/>
    <w:qFormat/>
    <w:uiPriority w:val="0"/>
    <w:rPr>
      <w:rFonts w:eastAsia="仿宋"/>
      <w:kern w:val="2"/>
      <w:sz w:val="24"/>
      <w:szCs w:val="24"/>
    </w:rPr>
  </w:style>
  <w:style w:type="character" w:customStyle="1" w:styleId="64">
    <w:name w:val="日期 Char"/>
    <w:basedOn w:val="29"/>
    <w:link w:val="18"/>
    <w:qFormat/>
    <w:uiPriority w:val="0"/>
    <w:rPr>
      <w:rFonts w:eastAsia="仿宋"/>
      <w:kern w:val="2"/>
      <w:sz w:val="24"/>
    </w:rPr>
  </w:style>
  <w:style w:type="character" w:customStyle="1" w:styleId="65">
    <w:name w:val="纯文本 Char"/>
    <w:basedOn w:val="29"/>
    <w:link w:val="17"/>
    <w:qFormat/>
    <w:uiPriority w:val="99"/>
    <w:rPr>
      <w:rFonts w:ascii="宋体" w:hAnsi="Courier New" w:eastAsia="仿宋"/>
      <w:kern w:val="2"/>
      <w:sz w:val="24"/>
    </w:rPr>
  </w:style>
  <w:style w:type="character" w:customStyle="1" w:styleId="66">
    <w:name w:val="正文文本缩进 2 Char"/>
    <w:basedOn w:val="29"/>
    <w:link w:val="19"/>
    <w:qFormat/>
    <w:uiPriority w:val="0"/>
    <w:rPr>
      <w:rFonts w:ascii="Arial" w:hAnsi="Arial" w:eastAsia="仿宋" w:cs="Arial"/>
      <w:bCs/>
      <w:color w:val="000000"/>
      <w:kern w:val="2"/>
      <w:sz w:val="24"/>
      <w:szCs w:val="24"/>
    </w:rPr>
  </w:style>
  <w:style w:type="character" w:customStyle="1" w:styleId="67">
    <w:name w:val="批注文字 Char"/>
    <w:basedOn w:val="29"/>
    <w:link w:val="13"/>
    <w:qFormat/>
    <w:uiPriority w:val="99"/>
    <w:rPr>
      <w:rFonts w:eastAsia="仿宋"/>
      <w:kern w:val="2"/>
      <w:sz w:val="24"/>
      <w:szCs w:val="24"/>
    </w:rPr>
  </w:style>
  <w:style w:type="character" w:customStyle="1" w:styleId="68">
    <w:name w:val="批注框文本 Char"/>
    <w:basedOn w:val="29"/>
    <w:link w:val="20"/>
    <w:qFormat/>
    <w:uiPriority w:val="0"/>
    <w:rPr>
      <w:rFonts w:eastAsia="仿宋"/>
      <w:kern w:val="2"/>
      <w:sz w:val="18"/>
      <w:szCs w:val="18"/>
    </w:rPr>
  </w:style>
  <w:style w:type="character" w:customStyle="1" w:styleId="69">
    <w:name w:val="正文文本 3 Char"/>
    <w:basedOn w:val="29"/>
    <w:link w:val="14"/>
    <w:qFormat/>
    <w:uiPriority w:val="0"/>
    <w:rPr>
      <w:rFonts w:eastAsia="仿宋"/>
      <w:kern w:val="2"/>
      <w:sz w:val="16"/>
      <w:szCs w:val="16"/>
    </w:rPr>
  </w:style>
  <w:style w:type="character" w:customStyle="1" w:styleId="70">
    <w:name w:val="批注主题 Char"/>
    <w:basedOn w:val="67"/>
    <w:link w:val="26"/>
    <w:semiHidden/>
    <w:qFormat/>
    <w:uiPriority w:val="0"/>
    <w:rPr>
      <w:rFonts w:eastAsia="仿宋"/>
      <w:b/>
      <w:bCs/>
      <w:kern w:val="2"/>
      <w:sz w:val="24"/>
      <w:szCs w:val="24"/>
    </w:rPr>
  </w:style>
  <w:style w:type="paragraph" w:customStyle="1" w:styleId="71">
    <w:name w:val="列出段落1"/>
    <w:basedOn w:val="1"/>
    <w:qFormat/>
    <w:uiPriority w:val="0"/>
    <w:pPr>
      <w:spacing w:line="240" w:lineRule="auto"/>
      <w:ind w:firstLine="420" w:firstLineChars="200"/>
    </w:pPr>
    <w:rPr>
      <w:rFonts w:ascii="Calibri" w:hAnsi="Calibri" w:eastAsia="宋体"/>
      <w:sz w:val="21"/>
      <w:szCs w:val="22"/>
      <w:lang w:val="zh-CN"/>
    </w:rPr>
  </w:style>
  <w:style w:type="paragraph" w:customStyle="1" w:styleId="72">
    <w:name w:val="样式H"/>
    <w:basedOn w:val="3"/>
    <w:next w:val="1"/>
    <w:qFormat/>
    <w:uiPriority w:val="0"/>
    <w:pPr>
      <w:spacing w:before="100" w:after="120" w:line="500" w:lineRule="exact"/>
      <w:jc w:val="center"/>
    </w:pPr>
    <w:rPr>
      <w:rFonts w:asciiTheme="minorHAnsi" w:hAnsiTheme="minorHAnsi" w:cstheme="minorBidi"/>
    </w:rPr>
  </w:style>
  <w:style w:type="paragraph" w:customStyle="1" w:styleId="73">
    <w:name w:val="列出段落11"/>
    <w:basedOn w:val="1"/>
    <w:qFormat/>
    <w:uiPriority w:val="34"/>
    <w:pPr>
      <w:spacing w:line="240" w:lineRule="auto"/>
      <w:ind w:firstLine="420" w:firstLineChars="200"/>
    </w:pPr>
    <w:rPr>
      <w:rFonts w:ascii="Calibri" w:hAnsi="Calibri" w:eastAsia="宋体"/>
      <w:sz w:val="21"/>
      <w:szCs w:val="22"/>
      <w:lang w:val="zh-CN"/>
    </w:rPr>
  </w:style>
  <w:style w:type="paragraph" w:customStyle="1" w:styleId="7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样式N"/>
    <w:basedOn w:val="72"/>
    <w:qFormat/>
    <w:uiPriority w:val="0"/>
    <w:rPr>
      <w:sz w:val="30"/>
    </w:rPr>
  </w:style>
  <w:style w:type="paragraph" w:customStyle="1" w:styleId="77">
    <w:name w:val="WPSOffice手动目录 2"/>
    <w:qFormat/>
    <w:uiPriority w:val="0"/>
    <w:pPr>
      <w:ind w:left="200" w:leftChars="200"/>
    </w:pPr>
    <w:rPr>
      <w:rFonts w:ascii="Calibri" w:hAnsi="Calibri" w:eastAsia="宋体" w:cs="Times New Roman"/>
      <w:lang w:val="en-US" w:eastAsia="zh-CN" w:bidi="ar-SA"/>
    </w:rPr>
  </w:style>
  <w:style w:type="paragraph" w:customStyle="1" w:styleId="78">
    <w:name w:val="WPSOffice手动目录 3"/>
    <w:qFormat/>
    <w:uiPriority w:val="0"/>
    <w:pPr>
      <w:ind w:left="400" w:leftChars="4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17CB2820B841909D3AE7371B290B16"/>
        <w:style w:val=""/>
        <w:category>
          <w:name w:val="常规"/>
          <w:gallery w:val="placeholder"/>
        </w:category>
        <w:types>
          <w:type w:val="bbPlcHdr"/>
        </w:types>
        <w:behaviors>
          <w:behavior w:val="content"/>
        </w:behaviors>
        <w:description w:val=""/>
        <w:guid w:val="{1BF5AF91-2B41-4995-8434-32D9526859B3}"/>
      </w:docPartPr>
      <w:docPartBody>
        <w:p>
          <w:pPr>
            <w:pStyle w:val="46"/>
          </w:pPr>
          <w:r>
            <w:rPr>
              <w:rStyle w:val="4"/>
              <w:rFonts w:hint="eastAsia"/>
            </w:rPr>
            <w:t>单击此处输入文字。</w:t>
          </w:r>
        </w:p>
      </w:docPartBody>
    </w:docPart>
    <w:docPart>
      <w:docPartPr>
        <w:name w:val="E437274CCAB647738D06B627EFDC9EE3"/>
        <w:style w:val=""/>
        <w:category>
          <w:name w:val="常规"/>
          <w:gallery w:val="placeholder"/>
        </w:category>
        <w:types>
          <w:type w:val="bbPlcHdr"/>
        </w:types>
        <w:behaviors>
          <w:behavior w:val="content"/>
        </w:behaviors>
        <w:description w:val=""/>
        <w:guid w:val="{044E30F3-8638-459B-890C-16F77EEC3CF5}"/>
      </w:docPartPr>
      <w:docPartBody>
        <w:p>
          <w:pPr>
            <w:pStyle w:val="47"/>
          </w:pPr>
          <w:r>
            <w:rPr>
              <w:rStyle w:val="4"/>
              <w:rFonts w:hint="eastAsia"/>
            </w:rPr>
            <w:t>单击此处输入文字。</w:t>
          </w:r>
        </w:p>
      </w:docPartBody>
    </w:docPart>
    <w:docPart>
      <w:docPartPr>
        <w:name w:val="15BE90F6BD7B40ACBC2B87E646EC9043"/>
        <w:style w:val=""/>
        <w:category>
          <w:name w:val="常规"/>
          <w:gallery w:val="placeholder"/>
        </w:category>
        <w:types>
          <w:type w:val="bbPlcHdr"/>
        </w:types>
        <w:behaviors>
          <w:behavior w:val="content"/>
        </w:behaviors>
        <w:description w:val=""/>
        <w:guid w:val="{012F9C8C-4EE7-49C5-8694-E68C1B19F622}"/>
      </w:docPartPr>
      <w:docPartBody>
        <w:p>
          <w:pPr>
            <w:pStyle w:val="48"/>
          </w:pPr>
          <w:r>
            <w:rPr>
              <w:rStyle w:val="4"/>
              <w:rFonts w:hint="eastAsia"/>
            </w:rPr>
            <w:t>单击此处输入文字。</w:t>
          </w:r>
        </w:p>
      </w:docPartBody>
    </w:docPart>
    <w:docPart>
      <w:docPartPr>
        <w:name w:val="69C85741DE7D42589E956A62EC5CBAF0"/>
        <w:style w:val=""/>
        <w:category>
          <w:name w:val="常规"/>
          <w:gallery w:val="placeholder"/>
        </w:category>
        <w:types>
          <w:type w:val="bbPlcHdr"/>
        </w:types>
        <w:behaviors>
          <w:behavior w:val="content"/>
        </w:behaviors>
        <w:description w:val=""/>
        <w:guid w:val="{328DE6C5-4396-4F16-998E-DC1C66CDA12A}"/>
      </w:docPartPr>
      <w:docPartBody>
        <w:p>
          <w:pPr>
            <w:pStyle w:val="123"/>
          </w:pPr>
          <w:r>
            <w:rPr>
              <w:rStyle w:val="4"/>
              <w:rFonts w:hint="eastAsia"/>
            </w:rPr>
            <w:t>单击此处输入文字。</w:t>
          </w:r>
        </w:p>
      </w:docPartBody>
    </w:docPart>
    <w:docPart>
      <w:docPartPr>
        <w:name w:val="5AD4E469B2A1421FBFE4DFB685647CF8"/>
        <w:style w:val=""/>
        <w:category>
          <w:name w:val="常规"/>
          <w:gallery w:val="placeholder"/>
        </w:category>
        <w:types>
          <w:type w:val="bbPlcHdr"/>
        </w:types>
        <w:behaviors>
          <w:behavior w:val="content"/>
        </w:behaviors>
        <w:description w:val=""/>
        <w:guid w:val="{57181DF3-12A6-47A1-9775-A7966DC2FF07}"/>
      </w:docPartPr>
      <w:docPartBody>
        <w:p>
          <w:pPr>
            <w:pStyle w:val="124"/>
          </w:pPr>
          <w:r>
            <w:rPr>
              <w:rStyle w:val="4"/>
              <w:rFonts w:hint="eastAsia"/>
            </w:rPr>
            <w:t>单击此处输入文字。</w:t>
          </w:r>
        </w:p>
      </w:docPartBody>
    </w:docPart>
    <w:docPart>
      <w:docPartPr>
        <w:name w:val="3B8C2A507B8B46BAA9B4A865188B773F"/>
        <w:style w:val=""/>
        <w:category>
          <w:name w:val="常规"/>
          <w:gallery w:val="placeholder"/>
        </w:category>
        <w:types>
          <w:type w:val="bbPlcHdr"/>
        </w:types>
        <w:behaviors>
          <w:behavior w:val="content"/>
        </w:behaviors>
        <w:description w:val=""/>
        <w:guid w:val="{C46439D1-AB79-4F2F-A452-EB5E7F08E10A}"/>
      </w:docPartPr>
      <w:docPartBody>
        <w:p>
          <w:pPr>
            <w:pStyle w:val="125"/>
          </w:pPr>
          <w:r>
            <w:rPr>
              <w:rStyle w:val="4"/>
              <w:rFonts w:hint="eastAsia"/>
            </w:rPr>
            <w:t>单击此处输入文字。</w:t>
          </w:r>
        </w:p>
      </w:docPartBody>
    </w:docPart>
    <w:docPart>
      <w:docPartPr>
        <w:name w:val="03099FB825D04B449994A2A42CBF9548"/>
        <w:style w:val=""/>
        <w:category>
          <w:name w:val="常规"/>
          <w:gallery w:val="placeholder"/>
        </w:category>
        <w:types>
          <w:type w:val="bbPlcHdr"/>
        </w:types>
        <w:behaviors>
          <w:behavior w:val="content"/>
        </w:behaviors>
        <w:description w:val=""/>
        <w:guid w:val="{79036599-6EC8-4FC1-BB6D-E72EA0F675D4}"/>
      </w:docPartPr>
      <w:docPartBody>
        <w:p>
          <w:pPr>
            <w:pStyle w:val="126"/>
          </w:pPr>
          <w:r>
            <w:rPr>
              <w:rStyle w:val="4"/>
              <w:rFonts w:hint="eastAsia"/>
            </w:rPr>
            <w:t>单击此处输入文字。</w:t>
          </w:r>
        </w:p>
      </w:docPartBody>
    </w:docPart>
    <w:docPart>
      <w:docPartPr>
        <w:name w:val="E5240A82FF334959A58B26C912A8C8D7"/>
        <w:style w:val=""/>
        <w:category>
          <w:name w:val="常规"/>
          <w:gallery w:val="placeholder"/>
        </w:category>
        <w:types>
          <w:type w:val="bbPlcHdr"/>
        </w:types>
        <w:behaviors>
          <w:behavior w:val="content"/>
        </w:behaviors>
        <w:description w:val=""/>
        <w:guid w:val="{E9C17D21-2D63-414E-A819-D26D0DB33A1A}"/>
      </w:docPartPr>
      <w:docPartBody>
        <w:p>
          <w:pPr>
            <w:pStyle w:val="127"/>
          </w:pPr>
          <w:r>
            <w:rPr>
              <w:rStyle w:val="4"/>
              <w:rFonts w:hint="eastAsia"/>
            </w:rPr>
            <w:t>单击此处输入文字。</w:t>
          </w:r>
        </w:p>
      </w:docPartBody>
    </w:docPart>
    <w:docPart>
      <w:docPartPr>
        <w:name w:val="E2EC65B5F44744A09113BA08120944B6"/>
        <w:style w:val=""/>
        <w:category>
          <w:name w:val="常规"/>
          <w:gallery w:val="placeholder"/>
        </w:category>
        <w:types>
          <w:type w:val="bbPlcHdr"/>
        </w:types>
        <w:behaviors>
          <w:behavior w:val="content"/>
        </w:behaviors>
        <w:description w:val=""/>
        <w:guid w:val="{16765F65-CC22-4274-92EE-C508738CFDEF}"/>
      </w:docPartPr>
      <w:docPartBody>
        <w:p>
          <w:pPr>
            <w:pStyle w:val="128"/>
          </w:pPr>
          <w:r>
            <w:rPr>
              <w:rStyle w:val="4"/>
              <w:rFonts w:hint="eastAsia"/>
            </w:rPr>
            <w:t>单击此处输入文字。</w:t>
          </w:r>
        </w:p>
      </w:docPartBody>
    </w:docPart>
    <w:docPart>
      <w:docPartPr>
        <w:name w:val="7C1B91B7CB9F4D34BCA84AAD5EF44C61"/>
        <w:style w:val=""/>
        <w:category>
          <w:name w:val="常规"/>
          <w:gallery w:val="placeholder"/>
        </w:category>
        <w:types>
          <w:type w:val="bbPlcHdr"/>
        </w:types>
        <w:behaviors>
          <w:behavior w:val="content"/>
        </w:behaviors>
        <w:description w:val=""/>
        <w:guid w:val="{9F6A0961-DF3B-47FF-BD88-D52C0DF2978A}"/>
      </w:docPartPr>
      <w:docPartBody>
        <w:p>
          <w:pPr>
            <w:pStyle w:val="130"/>
          </w:pPr>
          <w:r>
            <w:rPr>
              <w:rStyle w:val="4"/>
              <w:rFonts w:hint="eastAsia"/>
            </w:rPr>
            <w:t>单击此处输入文字。</w:t>
          </w:r>
        </w:p>
      </w:docPartBody>
    </w:docPart>
    <w:docPart>
      <w:docPartPr>
        <w:name w:val="BD48BB3B1D9C4992A7AFDECC72FBD237"/>
        <w:style w:val=""/>
        <w:category>
          <w:name w:val="常规"/>
          <w:gallery w:val="placeholder"/>
        </w:category>
        <w:types>
          <w:type w:val="bbPlcHdr"/>
        </w:types>
        <w:behaviors>
          <w:behavior w:val="content"/>
        </w:behaviors>
        <w:description w:val=""/>
        <w:guid w:val="{2461C785-3874-45DC-B0DF-7990E3D3D0E1}"/>
      </w:docPartPr>
      <w:docPartBody>
        <w:p>
          <w:pPr>
            <w:pStyle w:val="131"/>
          </w:pPr>
          <w:r>
            <w:rPr>
              <w:rStyle w:val="4"/>
              <w:rFonts w:hint="eastAsia"/>
            </w:rPr>
            <w:t>单击此处输入文字。</w:t>
          </w:r>
        </w:p>
      </w:docPartBody>
    </w:docPart>
    <w:docPart>
      <w:docPartPr>
        <w:name w:val="22E07989CCA6411FA0895F717351C9A5"/>
        <w:style w:val=""/>
        <w:category>
          <w:name w:val="常规"/>
          <w:gallery w:val="placeholder"/>
        </w:category>
        <w:types>
          <w:type w:val="bbPlcHdr"/>
        </w:types>
        <w:behaviors>
          <w:behavior w:val="content"/>
        </w:behaviors>
        <w:description w:val=""/>
        <w:guid w:val="{0B283E98-C329-416B-99F5-30622F049093}"/>
      </w:docPartPr>
      <w:docPartBody>
        <w:p>
          <w:pPr>
            <w:pStyle w:val="132"/>
          </w:pPr>
          <w:r>
            <w:rPr>
              <w:rStyle w:val="4"/>
              <w:rFonts w:hint="eastAsia"/>
            </w:rPr>
            <w:t>单击此处输入文字。</w:t>
          </w:r>
        </w:p>
      </w:docPartBody>
    </w:docPart>
    <w:docPart>
      <w:docPartPr>
        <w:name w:val="8D846C8F9BF04F5A8B40D68A9E42A8EF"/>
        <w:style w:val=""/>
        <w:category>
          <w:name w:val="常规"/>
          <w:gallery w:val="placeholder"/>
        </w:category>
        <w:types>
          <w:type w:val="bbPlcHdr"/>
        </w:types>
        <w:behaviors>
          <w:behavior w:val="content"/>
        </w:behaviors>
        <w:description w:val=""/>
        <w:guid w:val="{A7626A3C-4A8E-470A-A692-E10E57E30CD1}"/>
      </w:docPartPr>
      <w:docPartBody>
        <w:p>
          <w:pPr>
            <w:pStyle w:val="133"/>
          </w:pPr>
          <w:r>
            <w:rPr>
              <w:rStyle w:val="4"/>
              <w:rFonts w:hint="eastAsia"/>
            </w:rPr>
            <w:t>单击此处输入文字。</w:t>
          </w:r>
        </w:p>
      </w:docPartBody>
    </w:docPart>
    <w:docPart>
      <w:docPartPr>
        <w:name w:val="0D6B966BC1FE496F82960B6EB6521F78"/>
        <w:style w:val=""/>
        <w:category>
          <w:name w:val="常规"/>
          <w:gallery w:val="placeholder"/>
        </w:category>
        <w:types>
          <w:type w:val="bbPlcHdr"/>
        </w:types>
        <w:behaviors>
          <w:behavior w:val="content"/>
        </w:behaviors>
        <w:description w:val=""/>
        <w:guid w:val="{86FE53C9-9F4B-40E2-BA11-180088ABFD63}"/>
      </w:docPartPr>
      <w:docPartBody>
        <w:p>
          <w:pPr>
            <w:pStyle w:val="134"/>
          </w:pPr>
          <w:r>
            <w:rPr>
              <w:rStyle w:val="4"/>
              <w:rFonts w:hint="eastAsia"/>
            </w:rPr>
            <w:t>单击此处输入文字。</w:t>
          </w:r>
        </w:p>
      </w:docPartBody>
    </w:docPart>
    <w:docPart>
      <w:docPartPr>
        <w:name w:val="4D5E4241EF6A471FB09EC4480AA7B186"/>
        <w:style w:val=""/>
        <w:category>
          <w:name w:val="常规"/>
          <w:gallery w:val="placeholder"/>
        </w:category>
        <w:types>
          <w:type w:val="bbPlcHdr"/>
        </w:types>
        <w:behaviors>
          <w:behavior w:val="content"/>
        </w:behaviors>
        <w:description w:val=""/>
        <w:guid w:val="{A2B723D7-2F98-413F-A776-96E1DC24540C}"/>
      </w:docPartPr>
      <w:docPartBody>
        <w:p>
          <w:pPr>
            <w:pStyle w:val="135"/>
          </w:pPr>
          <w:r>
            <w:rPr>
              <w:rStyle w:val="4"/>
              <w:rFonts w:hint="eastAsia"/>
            </w:rPr>
            <w:t>单击此处输入文字。</w:t>
          </w:r>
        </w:p>
      </w:docPartBody>
    </w:docPart>
    <w:docPart>
      <w:docPartPr>
        <w:name w:val="6043EFAD6E74427F820F8B8F7D83DAE4"/>
        <w:style w:val=""/>
        <w:category>
          <w:name w:val="常规"/>
          <w:gallery w:val="placeholder"/>
        </w:category>
        <w:types>
          <w:type w:val="bbPlcHdr"/>
        </w:types>
        <w:behaviors>
          <w:behavior w:val="content"/>
        </w:behaviors>
        <w:description w:val=""/>
        <w:guid w:val="{D49D234F-0F43-4487-8786-3FC1A3115400}"/>
      </w:docPartPr>
      <w:docPartBody>
        <w:p>
          <w:pPr>
            <w:pStyle w:val="136"/>
          </w:pPr>
          <w:r>
            <w:rPr>
              <w:rStyle w:val="4"/>
              <w:rFonts w:hint="eastAsia"/>
            </w:rPr>
            <w:t>单击此处输入文字。</w:t>
          </w:r>
        </w:p>
      </w:docPartBody>
    </w:docPart>
    <w:docPart>
      <w:docPartPr>
        <w:name w:val="FA32A614E76E45A986DC6D43213F071D"/>
        <w:style w:val=""/>
        <w:category>
          <w:name w:val="常规"/>
          <w:gallery w:val="placeholder"/>
        </w:category>
        <w:types>
          <w:type w:val="bbPlcHdr"/>
        </w:types>
        <w:behaviors>
          <w:behavior w:val="content"/>
        </w:behaviors>
        <w:description w:val=""/>
        <w:guid w:val="{27383462-A845-4C0B-A0C3-DE3FA731196F}"/>
      </w:docPartPr>
      <w:docPartBody>
        <w:p>
          <w:pPr>
            <w:pStyle w:val="137"/>
          </w:pPr>
          <w:r>
            <w:rPr>
              <w:rStyle w:val="4"/>
              <w:rFonts w:hint="eastAsia"/>
            </w:rPr>
            <w:t>单击此处输入文字。</w:t>
          </w:r>
        </w:p>
      </w:docPartBody>
    </w:docPart>
    <w:docPart>
      <w:docPartPr>
        <w:name w:val="5BAF037C17344D0EAD923E7D66D99A14"/>
        <w:style w:val=""/>
        <w:category>
          <w:name w:val="常规"/>
          <w:gallery w:val="placeholder"/>
        </w:category>
        <w:types>
          <w:type w:val="bbPlcHdr"/>
        </w:types>
        <w:behaviors>
          <w:behavior w:val="content"/>
        </w:behaviors>
        <w:description w:val=""/>
        <w:guid w:val="{5040E59F-0063-45E9-8232-8F2BD4543353}"/>
      </w:docPartPr>
      <w:docPartBody>
        <w:p>
          <w:pPr>
            <w:pStyle w:val="138"/>
          </w:pPr>
          <w:r>
            <w:rPr>
              <w:rStyle w:val="4"/>
              <w:rFonts w:hint="eastAsia"/>
            </w:rPr>
            <w:t>单击此处输入文字。</w:t>
          </w:r>
        </w:p>
      </w:docPartBody>
    </w:docPart>
    <w:docPart>
      <w:docPartPr>
        <w:name w:val="C8C0EBAE769F40FCB46D40DAB15A8E4D"/>
        <w:style w:val=""/>
        <w:category>
          <w:name w:val="常规"/>
          <w:gallery w:val="placeholder"/>
        </w:category>
        <w:types>
          <w:type w:val="bbPlcHdr"/>
        </w:types>
        <w:behaviors>
          <w:behavior w:val="content"/>
        </w:behaviors>
        <w:description w:val=""/>
        <w:guid w:val="{C10FDEFB-13DE-46C4-84A8-4D1476488DFC}"/>
      </w:docPartPr>
      <w:docPartBody>
        <w:p>
          <w:pPr>
            <w:pStyle w:val="139"/>
          </w:pPr>
          <w:r>
            <w:rPr>
              <w:rStyle w:val="4"/>
              <w:rFonts w:hint="eastAsia"/>
            </w:rPr>
            <w:t>单击此处输入文字。</w:t>
          </w:r>
        </w:p>
      </w:docPartBody>
    </w:docPart>
    <w:docPart>
      <w:docPartPr>
        <w:name w:val="2515396239384FB4825880E96A77EF9A"/>
        <w:style w:val=""/>
        <w:category>
          <w:name w:val="常规"/>
          <w:gallery w:val="placeholder"/>
        </w:category>
        <w:types>
          <w:type w:val="bbPlcHdr"/>
        </w:types>
        <w:behaviors>
          <w:behavior w:val="content"/>
        </w:behaviors>
        <w:description w:val=""/>
        <w:guid w:val="{BEAB8FDF-D4E3-46AD-9020-0980CAE992B6}"/>
      </w:docPartPr>
      <w:docPartBody>
        <w:p>
          <w:pPr>
            <w:pStyle w:val="140"/>
          </w:pPr>
          <w:r>
            <w:rPr>
              <w:rStyle w:val="4"/>
              <w:rFonts w:hint="eastAsia"/>
            </w:rPr>
            <w:t>单击此处输入文字。</w:t>
          </w:r>
        </w:p>
      </w:docPartBody>
    </w:docPart>
    <w:docPart>
      <w:docPartPr>
        <w:name w:val="E50DC78698B34418914527E044580166"/>
        <w:style w:val=""/>
        <w:category>
          <w:name w:val="常规"/>
          <w:gallery w:val="placeholder"/>
        </w:category>
        <w:types>
          <w:type w:val="bbPlcHdr"/>
        </w:types>
        <w:behaviors>
          <w:behavior w:val="content"/>
        </w:behaviors>
        <w:description w:val=""/>
        <w:guid w:val="{68C542A4-519C-4E08-966B-50458DAD7D83}"/>
      </w:docPartPr>
      <w:docPartBody>
        <w:p>
          <w:pPr>
            <w:pStyle w:val="141"/>
          </w:pPr>
          <w:r>
            <w:rPr>
              <w:rStyle w:val="4"/>
              <w:rFonts w:hint="eastAsia"/>
            </w:rPr>
            <w:t>单击此处输入文字。</w:t>
          </w:r>
        </w:p>
      </w:docPartBody>
    </w:docPart>
    <w:docPart>
      <w:docPartPr>
        <w:name w:val="AE1B1E50089F45CE88168B6206DFB33A"/>
        <w:style w:val=""/>
        <w:category>
          <w:name w:val="常规"/>
          <w:gallery w:val="placeholder"/>
        </w:category>
        <w:types>
          <w:type w:val="bbPlcHdr"/>
        </w:types>
        <w:behaviors>
          <w:behavior w:val="content"/>
        </w:behaviors>
        <w:description w:val=""/>
        <w:guid w:val="{F726BFA2-5D48-4A56-9A10-D900EC92A9D3}"/>
      </w:docPartPr>
      <w:docPartBody>
        <w:p>
          <w:pPr>
            <w:pStyle w:val="142"/>
          </w:pPr>
          <w:r>
            <w:rPr>
              <w:rStyle w:val="4"/>
              <w:rFonts w:hint="eastAsia"/>
            </w:rPr>
            <w:t>单击此处输入文字。</w:t>
          </w:r>
        </w:p>
      </w:docPartBody>
    </w:docPart>
    <w:docPart>
      <w:docPartPr>
        <w:name w:val="2313049C5DE94823BA792A54CD608965"/>
        <w:style w:val=""/>
        <w:category>
          <w:name w:val="常规"/>
          <w:gallery w:val="placeholder"/>
        </w:category>
        <w:types>
          <w:type w:val="bbPlcHdr"/>
        </w:types>
        <w:behaviors>
          <w:behavior w:val="content"/>
        </w:behaviors>
        <w:description w:val=""/>
        <w:guid w:val="{12751410-22AA-4D1F-934B-9DC8EA1383A5}"/>
      </w:docPartPr>
      <w:docPartBody>
        <w:p>
          <w:pPr>
            <w:pStyle w:val="143"/>
          </w:pPr>
          <w:r>
            <w:rPr>
              <w:rStyle w:val="4"/>
              <w:rFonts w:hint="eastAsia"/>
            </w:rPr>
            <w:t>单击此处输入文字。</w:t>
          </w:r>
        </w:p>
      </w:docPartBody>
    </w:docPart>
    <w:docPart>
      <w:docPartPr>
        <w:name w:val="E2B814BFD78347D0BDA7646C0B339E68"/>
        <w:style w:val=""/>
        <w:category>
          <w:name w:val="常规"/>
          <w:gallery w:val="placeholder"/>
        </w:category>
        <w:types>
          <w:type w:val="bbPlcHdr"/>
        </w:types>
        <w:behaviors>
          <w:behavior w:val="content"/>
        </w:behaviors>
        <w:description w:val=""/>
        <w:guid w:val="{6D8C9353-47FA-4045-A32F-8152ABB1BE00}"/>
      </w:docPartPr>
      <w:docPartBody>
        <w:p>
          <w:pPr>
            <w:pStyle w:val="144"/>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727F4"/>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44AC45D00FF342A8ADDC10EE1BFF3D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E46E87C638D47FDBAB2261CE66AEA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D86B6B59AD54D18A1D7C2CAFD7107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653A3D08CA427383B7746483F02D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225E2FE60EB440FAB599E907E32B0F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64F777A3D184C83A5CCC092A900DA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CB23DCAB6674F4A88101147A6DD14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2E660ADB45F4986892CB88E8BA43A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E906D4D6E6B5418FA6CE16060A6656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61C19BC092BC43D7A43437D3561EE8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35B41AB884934A70955D23977A8F42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F8420ED3EDF6491987BE4C94A1D979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48911E93039747A39E5814536B8FFDF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377FAB7EBCF148F9AAD78297A10845E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850FF0EC60BC426FB3499BC68DD719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98298F1884F34EE48A4CA765106B6F8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B8410CBB5BC848FC951CF54EC442F7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DefaultPlaceholder_1082065158"/>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3">
    <w:name w:val="83FCD7A2D46B40FDB700CD3E4DB85ED6"/>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4">
    <w:name w:val="B2DA059B740649C8B208CBBB07EB7B4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DA63A8C921444F2CB9EA93BE5A7E90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80F10C85C544BAE855BBE56E37E3EA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04415D5B46E431E9CDDD4358D7AAD5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C80F10C85C544BAE855BBE56E37E3EA51"/>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9">
    <w:name w:val="E753057D2FF3426AA28857F32E2666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082E6EB720F541E08080BF895B205F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B26BE82EF3914EB8BAF86D2121672F1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7906C06440DF4027978AE45FE8514E3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2D1F2F690A3547BDB5575BA660EDABB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5C40BADA2F043E6AC9CC1EAC6A662E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B26BE82EF3914EB8BAF86D2121672F101"/>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6">
    <w:name w:val="7906C06440DF4027978AE45FE8514E3B1"/>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7">
    <w:name w:val="2D1F2F690A3547BDB5575BA660EDABBC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8">
    <w:name w:val="5FEE898FFCBD4E07B713BB3AAE6D8358"/>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9">
    <w:name w:val="A28C6A95B20741A48F73868E18E94501"/>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40">
    <w:name w:val="D029453F78F64547A3FC771441379EE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8EA0E1EB991349108D0786DF13C5999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F2E7D48FF33A4E5CA052620F68F12E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FABD739FD374B19BD35F1C0B2F214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14AF23E390E54A5DABC1CCF38554A25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C482522F384C46E38C873B82DC0C448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9F17CB2820B841909D3AE7371B290B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E437274CCAB647738D06B627EFDC9E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5BE90F6BD7B40ACBC2B87E646EC90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FD742ADB40F4A2786C6ABB01AD8709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EFBE926AA57748AD9DBE88A178B844B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73AD77C9EC1E4290ABE3CDB58FF4C70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03E75B241F6544CFB519880E34B27B7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9006E31B728B4A7494D06D25EB602F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7EA3CE0554844F8DBFCE74518C0C429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5B4907845CA94EA99AF48AA29383C7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AFA9867FAD044389BBECBE4C54638F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BF76D60C625A4E919BB6AFFB9B0D18D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8BE2E8FF44154CFEA65FFC630659BD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4CC2438A1A2D4D40924CE101EB9D69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A8450B5B54E043F5A01AE7515885AA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85A1EA67B12A41B8B77D4ADD9E67C9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4351FBCC24514DF08FF5535DD344717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DB2BB23A8B6E4E029B62B444C2E14C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C90B505DB40140CE818288410E10C1C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EB67EEE9D78B41C191628F54788B51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7FAF2E02C6243E2B9A1932E0F919D6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940A99C18ABC4EEDB344DBA1E655179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56BBCA9356964149B7C25D16DDEC4F8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A8BD724B27BB45AA895F686DAE8A7D0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DB71BFEB673C48359BE5E3529F14CAC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24EFD2B6B6514C32B1A246F900F0B9E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E929CF1D13A143D0896E1C7F1068416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EBE05AB512C043C2BF86952E61F53F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7975201CFF1C43BA871E3D6246036E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FD0107A32A9438C85E2B7CDD6D7578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819C22D53E304A05B4E1B007D8E4738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80FE90509EE94CDAB2D2C5031ADF81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CD52F74ED88A49FFA7711FD3203E5D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2F3DF260319548BE869BA732A6A517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89DCCEB1BC6A4C52AB4EE990622A3CD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834DED8B7E804E48A36AF7B0B380E99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B1048C26487F41B39E611E854EB363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989942F65454642A735DDBC1F7245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EC971970899422888649679093024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08CFCEDD50414EFCAF06B390C7FD139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036B653B9455422A99B2A66C310077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1FEA9A27358C4C70A733FB59CC78AA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B01AFD3C585C4B5194D861A9A4679F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1D2F9F71EDE342DBB214F2DAED2C7B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502569BC7B25457A8E0F26F1D35288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7E81AB3613A34365B8FA2CCC70DFC4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FB1AC5D20AB14CD8B9E0CBD2D60F52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97CAEC444B4490D93C2D2B20989E28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1ACF2CDC593944D6B7196BDD6F9A740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2B87163E21184839A68B91499BA7BDF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F936D5D428A34958A70009EFF8411B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93E9DA5348E544BAB8E92B1707EEB1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BF0642623D134092AA58A43BD8D1E5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082496559B8946389D53A993FA5391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7DC92836D0F440FEA7F1D949951E4F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10D945FDB40E41BB86E4E8FE9EE8D9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E361155C8F06485092E26284C0F3B5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23CAEE851D9B45DAAEF3E52FAE1B2F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1581D85780A844588BAD0E601876E5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F45CFAF1E524FB2B2AFECF3FB306B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84FDB010AD724426BECDB819690867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A2CE829BD16044BD94AAC1C07A10BC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C07224F4D0F6457AA60BF3B4D798BA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32D73AC066034A19937707302D0C54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3D1C3E384D40D19D593619EE4B36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1F3BFB27985B485795D8D40FCDF5A0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1880BAE79B2B461B8BD235DF126EDC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30F5005D1FC54A9DB789F2AE869653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131F351F716B4543A606E9219D6B32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B71F6C539F964D1F8AE8CBDA641411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7769BD32F5A4492980F82D654C2DD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B346AEA3C0554E44A33B7BB7DEE7D0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4224261125F5484B8CE17F800D7027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BBBB91EA9C407FAB6C8402ADAC79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C5F6C35208054231B71FD90F461DED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69BA5A924AAA4BF3B1C0BB49C76E79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5FB74E7B660A41C7A518BCDDB3B9F9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69C85741DE7D42589E956A62EC5CBA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5AD4E469B2A1421FBFE4DFB685647C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3B8C2A507B8B46BAA9B4A865188B77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03099FB825D04B449994A2A42CBF95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5240A82FF334959A58B26C912A8C8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E2EC65B5F44744A09113BA08120944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2764CAF9D10544EB87A59B602CFEC6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7C1B91B7CB9F4D34BCA84AAD5EF44C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BD48BB3B1D9C4992A7AFDECC72FBD2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22E07989CCA6411FA0895F717351C9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8D846C8F9BF04F5A8B40D68A9E42A8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0D6B966BC1FE496F82960B6EB6521F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4D5E4241EF6A471FB09EC4480AA7B1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6043EFAD6E74427F820F8B8F7D83DA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A32A614E76E45A986DC6D43213F07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5BAF037C17344D0EAD923E7D66D99A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C8C0EBAE769F40FCB46D40DAB15A8E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2515396239384FB4825880E96A77EF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50DC78698B34418914527E0445801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AE1B1E50089F45CE88168B6206DFB3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2313049C5DE94823BA792A54CD60896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E2B814BFD78347D0BDA7646C0B339E68"/>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5C581-FA38-4C8C-AFFF-95697F48D8D8}">
  <ds:schemaRefs/>
</ds:datastoreItem>
</file>

<file path=customXml/itemProps3.xml><?xml version="1.0" encoding="utf-8"?>
<ds:datastoreItem xmlns:ds="http://schemas.openxmlformats.org/officeDocument/2006/customXml" ds:itemID="{C5F42FFB-8D1B-4F9F-9896-20DF22C88DE3}">
  <ds:schemaRefs/>
</ds:datastoreItem>
</file>

<file path=customXml/itemProps4.xml><?xml version="1.0" encoding="utf-8"?>
<ds:datastoreItem xmlns:ds="http://schemas.openxmlformats.org/officeDocument/2006/customXml" ds:itemID="{DD07F557-E805-4144-B50E-62DAAE394C43}">
  <ds:schemaRefs/>
</ds:datastoreItem>
</file>

<file path=customXml/itemProps5.xml><?xml version="1.0" encoding="utf-8"?>
<ds:datastoreItem xmlns:ds="http://schemas.openxmlformats.org/officeDocument/2006/customXml" ds:itemID="{FB3DAD3B-AC83-4709-BBD7-4F6E1C8615DB}">
  <ds:schemaRefs/>
</ds:datastoreItem>
</file>

<file path=docProps/app.xml><?xml version="1.0" encoding="utf-8"?>
<Properties xmlns="http://schemas.openxmlformats.org/officeDocument/2006/extended-properties" xmlns:vt="http://schemas.openxmlformats.org/officeDocument/2006/docPropsVTypes">
  <Template>Normal.dotm</Template>
  <Company>lx</Company>
  <Pages>65</Pages>
  <Words>28934</Words>
  <Characters>30635</Characters>
  <Lines>318</Lines>
  <Paragraphs>1014</Paragraphs>
  <TotalTime>7</TotalTime>
  <ScaleCrop>false</ScaleCrop>
  <LinksUpToDate>false</LinksUpToDate>
  <CharactersWithSpaces>33402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2017-02-10T06:27:00Z</dcterms:created>
  <dc:creator>aa</dc:creator>
  <cp:lastModifiedBy>L、z</cp:lastModifiedBy>
  <cp:lastPrinted>2013-03-28T01:16:00Z</cp:lastPrinted>
  <dcterms:modified xsi:type="dcterms:W3CDTF">2021-04-29T02:23:51Z</dcterms:modified>
  <dc:title>竞争性谈判邀请书</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KSOProductBuildVer">
    <vt:lpwstr>2052-11.1.0.10000</vt:lpwstr>
  </property>
  <property fmtid="{D5CDD505-2E9C-101B-9397-08002B2CF9AE}" pid="5" name="项目编号">
    <vt:lpwstr>YKSGZC2021035</vt:lpwstr>
  </property>
</Properties>
</file>