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B5" w:rsidRDefault="004A2EB5">
      <w:pPr>
        <w:spacing w:line="480" w:lineRule="exact"/>
        <w:jc w:val="center"/>
        <w:rPr>
          <w:rFonts w:ascii="宋体" w:hAnsi="宋体" w:cs="Lucida Sans Unicode"/>
          <w:b/>
          <w:sz w:val="32"/>
          <w:szCs w:val="32"/>
        </w:rPr>
      </w:pPr>
      <w:bookmarkStart w:id="0" w:name="_GoBack"/>
      <w:bookmarkEnd w:id="0"/>
    </w:p>
    <w:p w:rsidR="004A2EB5" w:rsidRDefault="004A2EB5">
      <w:pPr>
        <w:spacing w:line="480" w:lineRule="exact"/>
        <w:jc w:val="center"/>
        <w:rPr>
          <w:rFonts w:ascii="宋体" w:hAnsi="宋体" w:cs="Lucida Sans Unicode"/>
          <w:b/>
          <w:sz w:val="32"/>
          <w:szCs w:val="32"/>
        </w:rPr>
      </w:pPr>
    </w:p>
    <w:p w:rsidR="004A2EB5" w:rsidRDefault="004A2EB5">
      <w:pPr>
        <w:spacing w:line="480" w:lineRule="exact"/>
        <w:jc w:val="center"/>
        <w:rPr>
          <w:rFonts w:ascii="仿宋_GB2312" w:eastAsia="仿宋_GB2312" w:hAnsi="仿宋_GB2312" w:cs="仿宋_GB2312"/>
          <w:b/>
          <w:sz w:val="32"/>
          <w:szCs w:val="32"/>
        </w:rPr>
      </w:pPr>
    </w:p>
    <w:p w:rsidR="004A2EB5" w:rsidRDefault="004A2EB5">
      <w:pPr>
        <w:spacing w:line="480" w:lineRule="exact"/>
        <w:jc w:val="center"/>
        <w:rPr>
          <w:rFonts w:ascii="仿宋_GB2312" w:eastAsia="仿宋_GB2312" w:hAnsi="仿宋_GB2312" w:cs="仿宋_GB2312"/>
          <w:b/>
          <w:sz w:val="32"/>
          <w:szCs w:val="32"/>
        </w:rPr>
      </w:pPr>
    </w:p>
    <w:p w:rsidR="004A2EB5" w:rsidRDefault="004A2EB5">
      <w:pPr>
        <w:spacing w:line="480" w:lineRule="exact"/>
        <w:jc w:val="center"/>
        <w:rPr>
          <w:rFonts w:ascii="仿宋_GB2312" w:eastAsia="仿宋_GB2312" w:hAnsi="仿宋_GB2312" w:cs="仿宋_GB2312"/>
          <w:b/>
          <w:sz w:val="32"/>
          <w:szCs w:val="32"/>
        </w:rPr>
      </w:pPr>
    </w:p>
    <w:p w:rsidR="004A2EB5" w:rsidRDefault="00C71B46">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4A2EB5" w:rsidRDefault="004A2EB5">
      <w:pPr>
        <w:spacing w:line="360" w:lineRule="auto"/>
        <w:ind w:firstLineChars="50" w:firstLine="120"/>
        <w:jc w:val="center"/>
        <w:rPr>
          <w:rFonts w:ascii="仿宋_GB2312" w:eastAsia="仿宋_GB2312" w:hAnsi="仿宋_GB2312" w:cs="仿宋_GB2312"/>
          <w:b/>
          <w:sz w:val="24"/>
        </w:rPr>
      </w:pPr>
    </w:p>
    <w:p w:rsidR="004A2EB5" w:rsidRDefault="00C71B46">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w:t>
      </w:r>
    </w:p>
    <w:p w:rsidR="004A2EB5" w:rsidRDefault="004A2EB5">
      <w:pPr>
        <w:spacing w:line="360" w:lineRule="auto"/>
        <w:ind w:firstLineChars="50" w:firstLine="241"/>
        <w:jc w:val="center"/>
        <w:rPr>
          <w:rFonts w:ascii="仿宋_GB2312" w:eastAsia="仿宋_GB2312" w:hAnsi="仿宋_GB2312" w:cs="仿宋_GB2312"/>
          <w:b/>
          <w:sz w:val="48"/>
          <w:szCs w:val="48"/>
        </w:rPr>
      </w:pPr>
    </w:p>
    <w:p w:rsidR="004A2EB5" w:rsidRDefault="00C71B46">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4A2EB5">
      <w:pPr>
        <w:spacing w:line="480" w:lineRule="exact"/>
        <w:jc w:val="center"/>
        <w:rPr>
          <w:rFonts w:ascii="仿宋_GB2312" w:eastAsia="仿宋_GB2312" w:hAnsi="仿宋_GB2312" w:cs="仿宋_GB2312"/>
          <w:b/>
          <w:sz w:val="24"/>
        </w:rPr>
      </w:pPr>
    </w:p>
    <w:p w:rsidR="004A2EB5" w:rsidRDefault="00C71B46">
      <w:pPr>
        <w:spacing w:line="360" w:lineRule="auto"/>
        <w:ind w:left="1807" w:hangingChars="500" w:hanging="1807"/>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Pr>
              <w:rFonts w:ascii="宋体" w:hAnsi="宋体" w:hint="eastAsia"/>
              <w:b/>
              <w:sz w:val="36"/>
              <w:szCs w:val="36"/>
            </w:rPr>
            <w:t>营口市招生考试委员会办公室作弊防控系统升级</w:t>
          </w:r>
          <w:r>
            <w:rPr>
              <w:rFonts w:ascii="宋体" w:hAnsi="宋体" w:hint="eastAsia"/>
              <w:b/>
              <w:sz w:val="36"/>
              <w:szCs w:val="36"/>
            </w:rPr>
            <w:t xml:space="preserve"> </w:t>
          </w:r>
        </w:sdtContent>
      </w:sdt>
    </w:p>
    <w:p w:rsidR="004A2EB5" w:rsidRDefault="00C71B46">
      <w:pPr>
        <w:spacing w:line="360" w:lineRule="auto"/>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proofErr w:type="gramStart"/>
          <w:r>
            <w:rPr>
              <w:rFonts w:ascii="宋体" w:hAnsi="宋体" w:hint="eastAsia"/>
              <w:b/>
              <w:sz w:val="36"/>
              <w:szCs w:val="36"/>
            </w:rPr>
            <w:t>YKSGZC2021054(</w:t>
          </w:r>
          <w:proofErr w:type="gramEnd"/>
          <w:r>
            <w:rPr>
              <w:rFonts w:ascii="宋体" w:hAnsi="宋体" w:hint="eastAsia"/>
              <w:b/>
              <w:sz w:val="36"/>
              <w:szCs w:val="36"/>
            </w:rPr>
            <w:t xml:space="preserve">1) </w:t>
          </w:r>
        </w:sdtContent>
      </w:sdt>
    </w:p>
    <w:p w:rsidR="004A2EB5" w:rsidRDefault="00C71B46">
      <w:pPr>
        <w:spacing w:line="360" w:lineRule="auto"/>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Pr>
              <w:rFonts w:ascii="宋体" w:hAnsi="宋体" w:hint="eastAsia"/>
              <w:b/>
              <w:sz w:val="36"/>
              <w:szCs w:val="36"/>
            </w:rPr>
            <w:t>营口市审批技术审查与公共资源交易中心</w:t>
          </w:r>
          <w:r>
            <w:rPr>
              <w:rFonts w:ascii="宋体" w:hAnsi="宋体" w:hint="eastAsia"/>
              <w:b/>
              <w:sz w:val="36"/>
              <w:szCs w:val="36"/>
            </w:rPr>
            <w:t xml:space="preserve"> </w:t>
          </w:r>
        </w:sdtContent>
      </w:sdt>
    </w:p>
    <w:p w:rsidR="004A2EB5" w:rsidRDefault="00C71B46">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lastRenderedPageBreak/>
        <w:br w:type="page"/>
      </w:r>
    </w:p>
    <w:p w:rsidR="004A2EB5" w:rsidRDefault="00AF42C9">
      <w:pPr>
        <w:jc w:val="center"/>
        <w:rPr>
          <w:rFonts w:ascii="仿宋" w:eastAsia="仿宋" w:hAnsi="仿宋"/>
          <w:b/>
          <w:color w:val="000000"/>
          <w:sz w:val="44"/>
          <w:szCs w:val="44"/>
        </w:rPr>
      </w:pPr>
      <w:r>
        <w:rPr>
          <w:rFonts w:ascii="仿宋" w:eastAsia="仿宋" w:hAnsi="仿宋" w:hint="eastAsia"/>
          <w:b/>
          <w:color w:val="000000"/>
          <w:sz w:val="44"/>
          <w:szCs w:val="44"/>
        </w:rPr>
        <w:lastRenderedPageBreak/>
        <w:t>新冠肺炎</w:t>
      </w:r>
      <w:r w:rsidR="00C71B46">
        <w:rPr>
          <w:rFonts w:ascii="仿宋" w:eastAsia="仿宋" w:hAnsi="仿宋" w:hint="eastAsia"/>
          <w:b/>
          <w:color w:val="000000"/>
          <w:sz w:val="44"/>
          <w:szCs w:val="44"/>
        </w:rPr>
        <w:t>疫情防控期间开标注意事项</w:t>
      </w:r>
    </w:p>
    <w:p w:rsidR="004A2EB5" w:rsidRDefault="004A2EB5">
      <w:pPr>
        <w:jc w:val="center"/>
        <w:rPr>
          <w:b/>
          <w:color w:val="000000"/>
          <w:sz w:val="44"/>
          <w:szCs w:val="44"/>
        </w:rPr>
      </w:pPr>
    </w:p>
    <w:p w:rsidR="004A2EB5" w:rsidRDefault="00C71B46">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color w:val="000000"/>
          <w:sz w:val="32"/>
          <w:szCs w:val="32"/>
        </w:rPr>
        <w:t>2</w:t>
      </w:r>
      <w:r>
        <w:rPr>
          <w:rFonts w:ascii="仿宋" w:eastAsia="仿宋" w:hAnsi="仿宋" w:cs="仿宋" w:hint="eastAsia"/>
          <w:color w:val="000000"/>
          <w:sz w:val="32"/>
          <w:szCs w:val="32"/>
        </w:rPr>
        <w:t>人。</w:t>
      </w:r>
    </w:p>
    <w:p w:rsidR="004A2EB5" w:rsidRDefault="00C71B46">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对于境内</w:t>
      </w:r>
      <w:r>
        <w:rPr>
          <w:rFonts w:ascii="仿宋" w:eastAsia="仿宋" w:hAnsi="仿宋" w:cs="仿宋" w:hint="eastAsia"/>
          <w:color w:val="000000"/>
          <w:sz w:val="32"/>
          <w:szCs w:val="32"/>
        </w:rPr>
        <w:t>发现病例（无症状感染者）但非中高风险地区的</w:t>
      </w:r>
      <w:r>
        <w:rPr>
          <w:rFonts w:ascii="仿宋" w:eastAsia="仿宋" w:hAnsi="仿宋" w:cs="仿宋" w:hint="eastAsia"/>
          <w:color w:val="000000"/>
          <w:sz w:val="32"/>
          <w:szCs w:val="32"/>
        </w:rPr>
        <w:t>人员</w:t>
      </w:r>
      <w:r>
        <w:rPr>
          <w:rFonts w:ascii="仿宋" w:eastAsia="仿宋" w:hAnsi="仿宋" w:cs="仿宋" w:hint="eastAsia"/>
          <w:color w:val="000000"/>
          <w:sz w:val="32"/>
          <w:szCs w:val="32"/>
        </w:rPr>
        <w:t>参与投标</w:t>
      </w:r>
      <w:r>
        <w:rPr>
          <w:rFonts w:ascii="仿宋" w:eastAsia="仿宋" w:hAnsi="仿宋" w:cs="仿宋" w:hint="eastAsia"/>
          <w:color w:val="000000"/>
          <w:sz w:val="32"/>
          <w:szCs w:val="32"/>
        </w:rPr>
        <w:t>，需提供</w:t>
      </w:r>
      <w:r>
        <w:rPr>
          <w:rFonts w:ascii="仿宋" w:eastAsia="仿宋" w:hAnsi="仿宋" w:cs="仿宋" w:hint="eastAsia"/>
          <w:color w:val="000000"/>
          <w:sz w:val="32"/>
          <w:szCs w:val="32"/>
        </w:rPr>
        <w:t>7</w:t>
      </w:r>
      <w:r>
        <w:rPr>
          <w:rFonts w:ascii="仿宋" w:eastAsia="仿宋" w:hAnsi="仿宋" w:cs="仿宋" w:hint="eastAsia"/>
          <w:color w:val="000000"/>
          <w:sz w:val="32"/>
          <w:szCs w:val="32"/>
        </w:rPr>
        <w:t>日内核酸检测阴性证明</w:t>
      </w:r>
      <w:r>
        <w:rPr>
          <w:rFonts w:ascii="仿宋" w:eastAsia="仿宋" w:hAnsi="仿宋" w:cs="仿宋" w:hint="eastAsia"/>
          <w:color w:val="000000"/>
          <w:sz w:val="32"/>
          <w:szCs w:val="32"/>
        </w:rPr>
        <w:t>；</w:t>
      </w:r>
      <w:r>
        <w:rPr>
          <w:rFonts w:ascii="仿宋" w:eastAsia="仿宋" w:hAnsi="仿宋" w:cs="仿宋" w:hint="eastAsia"/>
          <w:color w:val="000000"/>
          <w:sz w:val="32"/>
          <w:szCs w:val="32"/>
        </w:rPr>
        <w:t>其它地区</w:t>
      </w:r>
      <w:r>
        <w:rPr>
          <w:rFonts w:ascii="仿宋" w:eastAsia="仿宋" w:hAnsi="仿宋" w:cs="仿宋" w:hint="eastAsia"/>
          <w:color w:val="000000"/>
          <w:sz w:val="32"/>
          <w:szCs w:val="32"/>
        </w:rPr>
        <w:t>人员凭健康码进行管理，生成本人的健康通行验证码后，方可参加开标活动</w:t>
      </w:r>
      <w:r>
        <w:rPr>
          <w:rFonts w:ascii="仿宋" w:eastAsia="仿宋" w:hAnsi="仿宋" w:cs="仿宋" w:hint="eastAsia"/>
          <w:color w:val="000000"/>
          <w:sz w:val="32"/>
          <w:szCs w:val="32"/>
        </w:rPr>
        <w:t>（各地区、各部门针对疫情防控有不同要求的，请遵循其规定，带来的不利后果由供应商自行承担）。</w:t>
      </w:r>
    </w:p>
    <w:p w:rsidR="004A2EB5" w:rsidRDefault="00C71B46">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中、</w:t>
      </w:r>
      <w:r>
        <w:rPr>
          <w:rFonts w:ascii="仿宋" w:eastAsia="仿宋" w:hAnsi="仿宋" w:cs="仿宋" w:hint="eastAsia"/>
          <w:color w:val="000000"/>
          <w:sz w:val="32"/>
          <w:szCs w:val="32"/>
        </w:rPr>
        <w:t>高风险</w:t>
      </w:r>
      <w:r>
        <w:rPr>
          <w:rFonts w:ascii="仿宋" w:eastAsia="仿宋" w:hAnsi="仿宋" w:cs="仿宋" w:hint="eastAsia"/>
          <w:color w:val="000000"/>
          <w:sz w:val="32"/>
          <w:szCs w:val="32"/>
        </w:rPr>
        <w:t>地</w:t>
      </w:r>
      <w:r>
        <w:rPr>
          <w:rFonts w:ascii="仿宋" w:eastAsia="仿宋" w:hAnsi="仿宋" w:cs="仿宋" w:hint="eastAsia"/>
          <w:color w:val="000000"/>
          <w:sz w:val="32"/>
          <w:szCs w:val="32"/>
        </w:rPr>
        <w:t>区</w:t>
      </w:r>
      <w:r>
        <w:rPr>
          <w:rFonts w:ascii="仿宋" w:eastAsia="仿宋" w:hAnsi="仿宋" w:cs="仿宋" w:hint="eastAsia"/>
          <w:color w:val="000000"/>
          <w:sz w:val="32"/>
          <w:szCs w:val="32"/>
        </w:rPr>
        <w:t>（自行详查相关网站）人员</w:t>
      </w:r>
      <w:r>
        <w:rPr>
          <w:rFonts w:ascii="仿宋" w:eastAsia="仿宋" w:hAnsi="仿宋" w:cs="仿宋" w:hint="eastAsia"/>
          <w:color w:val="000000"/>
          <w:sz w:val="32"/>
          <w:szCs w:val="32"/>
        </w:rPr>
        <w:t>禁止参加现场开标活动，投标（响应）文件及一切相关材料须通过邮寄方式送达。</w:t>
      </w:r>
    </w:p>
    <w:p w:rsidR="004A2EB5" w:rsidRDefault="00C71B46">
      <w:pPr>
        <w:ind w:leftChars="135" w:left="283" w:firstLineChars="210" w:firstLine="672"/>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w:t>
      </w:r>
      <w:r>
        <w:rPr>
          <w:rFonts w:ascii="仿宋" w:eastAsia="仿宋" w:hAnsi="仿宋" w:cs="仿宋" w:hint="eastAsia"/>
          <w:color w:val="000000"/>
          <w:sz w:val="32"/>
          <w:szCs w:val="32"/>
        </w:rPr>
        <w:t>公证人员现场公证。信息不完整、不符合采购文件规定要求的投标（响应）文件将被拒收，超过投标（响应）文件接收截止时间或其它原因未及时送达，责任由供应商</w:t>
      </w:r>
      <w:r>
        <w:rPr>
          <w:rFonts w:ascii="仿宋" w:eastAsia="仿宋" w:hAnsi="仿宋" w:cs="仿宋" w:hint="eastAsia"/>
          <w:color w:val="000000"/>
          <w:sz w:val="32"/>
          <w:szCs w:val="32"/>
        </w:rPr>
        <w:lastRenderedPageBreak/>
        <w:t>自行承担。</w:t>
      </w:r>
    </w:p>
    <w:p w:rsidR="004A2EB5" w:rsidRDefault="004A2EB5">
      <w:pPr>
        <w:rPr>
          <w:rFonts w:ascii="仿宋" w:eastAsia="仿宋" w:hAnsi="仿宋" w:cs="仿宋"/>
          <w:color w:val="000000"/>
          <w:sz w:val="32"/>
          <w:szCs w:val="32"/>
        </w:rPr>
      </w:pPr>
    </w:p>
    <w:p w:rsidR="004A2EB5" w:rsidRDefault="00C71B46">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邮寄地址：辽宁省营口市西</w:t>
      </w:r>
      <w:proofErr w:type="gramStart"/>
      <w:r>
        <w:rPr>
          <w:rFonts w:ascii="仿宋" w:eastAsia="仿宋" w:hAnsi="仿宋" w:cs="仿宋" w:hint="eastAsia"/>
          <w:color w:val="000000"/>
          <w:sz w:val="32"/>
          <w:szCs w:val="32"/>
        </w:rPr>
        <w:t>市区民</w:t>
      </w:r>
      <w:proofErr w:type="gramEnd"/>
      <w:r>
        <w:rPr>
          <w:rFonts w:ascii="仿宋" w:eastAsia="仿宋" w:hAnsi="仿宋" w:cs="仿宋" w:hint="eastAsia"/>
          <w:color w:val="000000"/>
          <w:sz w:val="32"/>
          <w:szCs w:val="32"/>
        </w:rPr>
        <w:t>生路</w:t>
      </w:r>
      <w:r>
        <w:rPr>
          <w:rFonts w:ascii="仿宋" w:eastAsia="仿宋" w:hAnsi="仿宋" w:cs="仿宋" w:hint="eastAsia"/>
          <w:color w:val="000000"/>
          <w:sz w:val="32"/>
          <w:szCs w:val="32"/>
        </w:rPr>
        <w:t>28</w:t>
      </w:r>
      <w:r>
        <w:rPr>
          <w:rFonts w:ascii="仿宋" w:eastAsia="仿宋" w:hAnsi="仿宋" w:cs="仿宋" w:hint="eastAsia"/>
          <w:color w:val="000000"/>
          <w:sz w:val="32"/>
          <w:szCs w:val="32"/>
        </w:rPr>
        <w:t>号</w:t>
      </w:r>
    </w:p>
    <w:p w:rsidR="004A2EB5" w:rsidRDefault="00C71B46">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（营口市审批技术审查与公共资源交易中心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政府采购科）</w:t>
      </w:r>
    </w:p>
    <w:p w:rsidR="004A2EB5" w:rsidRDefault="00C71B46">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系</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人：马先生</w:t>
      </w:r>
    </w:p>
    <w:p w:rsidR="004A2EB5" w:rsidRDefault="00C71B46">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0417-2972507   18641750011</w:t>
      </w:r>
    </w:p>
    <w:p w:rsidR="004A2EB5" w:rsidRDefault="00C71B46">
      <w:pPr>
        <w:rPr>
          <w:rFonts w:ascii="宋体" w:hAnsi="宋体"/>
          <w:b/>
          <w:sz w:val="72"/>
          <w:szCs w:val="72"/>
        </w:rPr>
      </w:pPr>
      <w:r>
        <w:rPr>
          <w:rFonts w:ascii="宋体" w:hAnsi="宋体" w:hint="eastAsia"/>
          <w:b/>
          <w:sz w:val="72"/>
          <w:szCs w:val="72"/>
        </w:rPr>
        <w:br w:type="page"/>
      </w:r>
    </w:p>
    <w:p w:rsidR="004A2EB5" w:rsidRDefault="00C71B46">
      <w:pPr>
        <w:jc w:val="center"/>
        <w:rPr>
          <w:rFonts w:ascii="宋体" w:hAnsi="宋体"/>
          <w:b/>
          <w:sz w:val="72"/>
          <w:szCs w:val="72"/>
        </w:rPr>
      </w:pPr>
      <w:r>
        <w:rPr>
          <w:rFonts w:ascii="宋体" w:hAnsi="宋体" w:hint="eastAsia"/>
          <w:b/>
          <w:sz w:val="72"/>
          <w:szCs w:val="72"/>
        </w:rPr>
        <w:lastRenderedPageBreak/>
        <w:t>本次政府采购</w:t>
      </w:r>
    </w:p>
    <w:p w:rsidR="004A2EB5" w:rsidRDefault="00C71B46">
      <w:pPr>
        <w:jc w:val="center"/>
        <w:rPr>
          <w:rFonts w:ascii="宋体" w:hAnsi="宋体"/>
          <w:b/>
          <w:sz w:val="72"/>
          <w:szCs w:val="72"/>
        </w:rPr>
      </w:pPr>
      <w:r>
        <w:rPr>
          <w:rFonts w:ascii="宋体" w:hAnsi="宋体" w:hint="eastAsia"/>
          <w:b/>
          <w:sz w:val="72"/>
          <w:szCs w:val="72"/>
        </w:rPr>
        <w:t>投标人需要注意的事项</w:t>
      </w:r>
    </w:p>
    <w:p w:rsidR="004A2EB5" w:rsidRDefault="004A2EB5">
      <w:pPr>
        <w:jc w:val="center"/>
        <w:rPr>
          <w:rFonts w:ascii="宋体" w:hAnsi="宋体"/>
          <w:sz w:val="36"/>
          <w:szCs w:val="36"/>
        </w:rPr>
      </w:pPr>
    </w:p>
    <w:p w:rsidR="004A2EB5" w:rsidRDefault="004A2EB5">
      <w:pPr>
        <w:jc w:val="center"/>
        <w:rPr>
          <w:rFonts w:ascii="宋体" w:hAnsi="宋体"/>
          <w:sz w:val="36"/>
          <w:szCs w:val="36"/>
        </w:rPr>
      </w:pPr>
    </w:p>
    <w:p w:rsidR="004A2EB5" w:rsidRDefault="00C71B46">
      <w:pPr>
        <w:spacing w:line="500" w:lineRule="exact"/>
        <w:rPr>
          <w:rFonts w:ascii="宋体" w:eastAsia="仿宋" w:hAnsi="宋体"/>
          <w:sz w:val="44"/>
          <w:szCs w:val="44"/>
        </w:rPr>
      </w:pPr>
      <w:r>
        <w:rPr>
          <w:rFonts w:ascii="宋体" w:eastAsia="仿宋" w:hAnsi="宋体" w:hint="eastAsia"/>
          <w:bCs/>
          <w:sz w:val="44"/>
          <w:szCs w:val="44"/>
        </w:rPr>
        <w:t>递交响应文件时</w:t>
      </w:r>
      <w:r>
        <w:rPr>
          <w:rFonts w:ascii="黑体" w:eastAsia="黑体" w:hAnsi="黑体" w:hint="eastAsia"/>
          <w:b/>
          <w:bCs/>
          <w:sz w:val="44"/>
          <w:szCs w:val="44"/>
        </w:rPr>
        <w:t>必</w:t>
      </w:r>
      <w:r>
        <w:rPr>
          <w:rFonts w:ascii="黑体" w:eastAsia="黑体" w:hAnsi="黑体" w:hint="eastAsia"/>
          <w:b/>
          <w:sz w:val="44"/>
          <w:szCs w:val="44"/>
        </w:rPr>
        <w:t>须</w:t>
      </w:r>
      <w:r>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4A2EB5" w:rsidRDefault="00C71B46">
          <w:pPr>
            <w:ind w:firstLineChars="200" w:firstLine="640"/>
            <w:rPr>
              <w:rFonts w:ascii="仿宋" w:eastAsia="仿宋" w:hAnsi="仿宋"/>
              <w:sz w:val="32"/>
              <w:szCs w:val="32"/>
            </w:rPr>
          </w:pPr>
          <w:r>
            <w:rPr>
              <w:rFonts w:ascii="仿宋" w:eastAsia="仿宋" w:hAnsi="仿宋" w:hint="eastAsia"/>
              <w:sz w:val="32"/>
              <w:szCs w:val="32"/>
            </w:rPr>
            <w:t>一、营业执照复印件</w:t>
          </w:r>
        </w:p>
        <w:p w:rsidR="004A2EB5" w:rsidRDefault="00C71B46">
          <w:pPr>
            <w:ind w:firstLineChars="200" w:firstLine="640"/>
            <w:rPr>
              <w:rFonts w:ascii="仿宋" w:eastAsia="仿宋" w:hAnsi="仿宋"/>
              <w:sz w:val="32"/>
              <w:szCs w:val="32"/>
            </w:rPr>
          </w:pPr>
          <w:r>
            <w:rPr>
              <w:rFonts w:ascii="仿宋" w:eastAsia="仿宋" w:hAnsi="仿宋" w:hint="eastAsia"/>
              <w:sz w:val="32"/>
              <w:szCs w:val="32"/>
            </w:rPr>
            <w:t>二、法定代表人或授权代表本人身份证原件</w:t>
          </w:r>
        </w:p>
        <w:p w:rsidR="004A2EB5" w:rsidRDefault="00C71B46">
          <w:pPr>
            <w:ind w:firstLineChars="200" w:firstLine="640"/>
            <w:rPr>
              <w:rFonts w:ascii="仿宋" w:eastAsia="仿宋" w:hAnsi="仿宋"/>
              <w:sz w:val="32"/>
              <w:szCs w:val="32"/>
            </w:rPr>
          </w:pPr>
          <w:r>
            <w:rPr>
              <w:rFonts w:ascii="仿宋" w:eastAsia="仿宋" w:hAnsi="仿宋" w:hint="eastAsia"/>
              <w:sz w:val="32"/>
              <w:szCs w:val="32"/>
            </w:rPr>
            <w:t>三、法定代表人身份证明书或法定代表人授权委托书原件；</w:t>
          </w:r>
        </w:p>
        <w:p w:rsidR="004A2EB5" w:rsidRDefault="00C71B46">
          <w:pPr>
            <w:rPr>
              <w:rFonts w:ascii="仿宋" w:eastAsia="仿宋" w:hAnsi="仿宋"/>
              <w:sz w:val="32"/>
              <w:szCs w:val="32"/>
            </w:rPr>
          </w:pPr>
        </w:p>
      </w:sdtContent>
    </w:sdt>
    <w:p w:rsidR="004A2EB5" w:rsidRDefault="004A2EB5">
      <w:pPr>
        <w:spacing w:line="500" w:lineRule="exact"/>
        <w:rPr>
          <w:rFonts w:ascii="宋体" w:hAnsi="宋体"/>
          <w:bCs/>
          <w:sz w:val="44"/>
          <w:szCs w:val="44"/>
        </w:rPr>
      </w:pPr>
    </w:p>
    <w:p w:rsidR="004A2EB5" w:rsidRDefault="00C71B46">
      <w:pPr>
        <w:spacing w:line="500" w:lineRule="exact"/>
        <w:ind w:firstLineChars="200" w:firstLine="880"/>
        <w:rPr>
          <w:rFonts w:ascii="宋体" w:eastAsia="仿宋" w:hAnsi="宋体"/>
          <w:bCs/>
          <w:sz w:val="44"/>
          <w:szCs w:val="44"/>
        </w:rPr>
      </w:pPr>
      <w:r>
        <w:rPr>
          <w:rFonts w:ascii="宋体" w:eastAsia="仿宋" w:hAnsi="宋体" w:hint="eastAsia"/>
          <w:bCs/>
          <w:sz w:val="44"/>
          <w:szCs w:val="44"/>
        </w:rPr>
        <w:t>未递交上述证件将</w:t>
      </w:r>
      <w:r>
        <w:rPr>
          <w:rFonts w:ascii="黑体" w:eastAsia="黑体" w:hAnsi="黑体" w:hint="eastAsia"/>
          <w:b/>
          <w:bCs/>
          <w:sz w:val="44"/>
          <w:szCs w:val="44"/>
        </w:rPr>
        <w:t>不允许</w:t>
      </w:r>
      <w:r>
        <w:rPr>
          <w:rFonts w:ascii="宋体" w:eastAsia="仿宋" w:hAnsi="宋体" w:hint="eastAsia"/>
          <w:bCs/>
          <w:sz w:val="44"/>
          <w:szCs w:val="44"/>
        </w:rPr>
        <w:t>参加本次采购项目投标</w:t>
      </w:r>
    </w:p>
    <w:p w:rsidR="004A2EB5" w:rsidRDefault="004A2EB5">
      <w:pPr>
        <w:widowControl/>
        <w:jc w:val="left"/>
        <w:rPr>
          <w:rFonts w:ascii="仿宋_GB2312" w:eastAsia="仿宋_GB2312" w:hAnsi="仿宋_GB2312" w:cs="仿宋_GB2312"/>
          <w:b/>
          <w:sz w:val="36"/>
          <w:szCs w:val="36"/>
        </w:rPr>
      </w:pPr>
    </w:p>
    <w:p w:rsidR="004A2EB5" w:rsidRDefault="004A2EB5">
      <w:pPr>
        <w:widowControl/>
        <w:jc w:val="left"/>
        <w:rPr>
          <w:rFonts w:ascii="仿宋_GB2312" w:eastAsia="仿宋_GB2312" w:hAnsi="仿宋_GB2312" w:cs="仿宋_GB2312"/>
          <w:b/>
          <w:sz w:val="36"/>
          <w:szCs w:val="36"/>
        </w:rPr>
      </w:pPr>
    </w:p>
    <w:p w:rsidR="004A2EB5" w:rsidRDefault="00C71B46">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4A2EB5" w:rsidRDefault="004A2EB5">
      <w:pPr>
        <w:spacing w:line="360" w:lineRule="auto"/>
        <w:ind w:firstLineChars="395" w:firstLine="1428"/>
        <w:rPr>
          <w:rFonts w:ascii="仿宋_GB2312" w:eastAsia="仿宋_GB2312" w:hAnsi="仿宋_GB2312" w:cs="仿宋_GB2312"/>
          <w:b/>
          <w:sz w:val="36"/>
          <w:szCs w:val="36"/>
        </w:rPr>
      </w:pPr>
    </w:p>
    <w:p w:rsidR="004A2EB5" w:rsidRDefault="004A2EB5">
      <w:pPr>
        <w:adjustRightInd w:val="0"/>
        <w:snapToGrid w:val="0"/>
        <w:spacing w:line="360" w:lineRule="auto"/>
        <w:rPr>
          <w:rFonts w:ascii="仿宋_GB2312" w:eastAsia="仿宋_GB2312" w:hAnsi="仿宋_GB2312" w:cs="仿宋_GB2312"/>
          <w:bCs/>
        </w:rPr>
      </w:pPr>
    </w:p>
    <w:p w:rsidR="004A2EB5" w:rsidRDefault="00C71B46">
      <w:pPr>
        <w:adjustRightInd w:val="0"/>
        <w:snapToGrid w:val="0"/>
        <w:spacing w:line="360" w:lineRule="auto"/>
        <w:jc w:val="center"/>
        <w:rPr>
          <w:rFonts w:ascii="仿宋_GB2312" w:eastAsia="仿宋_GB2312" w:hAnsi="仿宋_GB2312" w:cs="仿宋_GB2312"/>
          <w:bCs/>
          <w:sz w:val="48"/>
          <w:szCs w:val="48"/>
        </w:rPr>
      </w:pPr>
      <w:r>
        <w:rPr>
          <w:rFonts w:ascii="仿宋_GB2312" w:eastAsia="仿宋_GB2312" w:hAnsi="仿宋_GB2312" w:cs="仿宋_GB2312" w:hint="eastAsia"/>
          <w:bCs/>
          <w:sz w:val="48"/>
          <w:szCs w:val="48"/>
        </w:rPr>
        <w:t>目录</w:t>
      </w:r>
    </w:p>
    <w:p w:rsidR="004A2EB5" w:rsidRDefault="00C71B46">
      <w:pPr>
        <w:adjustRightInd w:val="0"/>
        <w:snapToGrid w:val="0"/>
        <w:spacing w:line="360" w:lineRule="auto"/>
        <w:rPr>
          <w:rFonts w:ascii="仿宋_GB2312" w:eastAsia="仿宋_GB2312" w:hAnsi="仿宋_GB2312" w:cs="仿宋_GB2312"/>
          <w:bCs/>
          <w:sz w:val="36"/>
          <w:szCs w:val="36"/>
        </w:rPr>
      </w:pPr>
      <w:r>
        <w:rPr>
          <w:rFonts w:ascii="仿宋_GB2312" w:eastAsia="仿宋_GB2312" w:hAnsi="仿宋_GB2312" w:cs="仿宋_GB2312" w:hint="eastAsia"/>
          <w:bCs/>
          <w:sz w:val="36"/>
          <w:szCs w:val="36"/>
        </w:rPr>
        <w:t>采购公告</w:t>
      </w:r>
    </w:p>
    <w:p w:rsidR="004A2EB5" w:rsidRDefault="00C71B46">
      <w:pPr>
        <w:adjustRightInd w:val="0"/>
        <w:snapToGrid w:val="0"/>
        <w:spacing w:line="360" w:lineRule="auto"/>
        <w:rPr>
          <w:rFonts w:ascii="仿宋_GB2312" w:eastAsia="仿宋_GB2312" w:hAnsi="仿宋_GB2312" w:cs="仿宋_GB2312"/>
          <w:bCs/>
          <w:sz w:val="36"/>
          <w:szCs w:val="36"/>
        </w:rPr>
      </w:pPr>
      <w:r>
        <w:rPr>
          <w:rFonts w:ascii="仿宋_GB2312" w:eastAsia="仿宋_GB2312" w:hAnsi="仿宋_GB2312" w:cs="仿宋_GB2312" w:hint="eastAsia"/>
          <w:bCs/>
          <w:sz w:val="36"/>
          <w:szCs w:val="36"/>
        </w:rPr>
        <w:t>第一章</w:t>
      </w:r>
      <w:r>
        <w:rPr>
          <w:rFonts w:ascii="仿宋_GB2312" w:eastAsia="仿宋_GB2312" w:hAnsi="仿宋_GB2312" w:cs="仿宋_GB2312" w:hint="eastAsia"/>
          <w:bCs/>
          <w:sz w:val="36"/>
          <w:szCs w:val="36"/>
        </w:rPr>
        <w:t xml:space="preserve"> </w:t>
      </w:r>
      <w:r>
        <w:rPr>
          <w:rFonts w:ascii="仿宋_GB2312" w:eastAsia="仿宋_GB2312" w:hAnsi="仿宋_GB2312" w:cs="仿宋_GB2312" w:hint="eastAsia"/>
          <w:bCs/>
          <w:sz w:val="36"/>
          <w:szCs w:val="36"/>
        </w:rPr>
        <w:t>供应商须知</w:t>
      </w:r>
    </w:p>
    <w:p w:rsidR="004A2EB5" w:rsidRDefault="00C71B46">
      <w:pPr>
        <w:adjustRightInd w:val="0"/>
        <w:snapToGrid w:val="0"/>
        <w:spacing w:line="360" w:lineRule="auto"/>
        <w:rPr>
          <w:rFonts w:ascii="仿宋_GB2312" w:eastAsia="仿宋_GB2312" w:hAnsi="仿宋_GB2312" w:cs="仿宋_GB2312"/>
          <w:bCs/>
          <w:sz w:val="36"/>
          <w:szCs w:val="36"/>
        </w:rPr>
      </w:pPr>
      <w:r>
        <w:rPr>
          <w:rFonts w:ascii="仿宋_GB2312" w:eastAsia="仿宋_GB2312" w:hAnsi="仿宋_GB2312" w:cs="仿宋_GB2312" w:hint="eastAsia"/>
          <w:bCs/>
          <w:sz w:val="36"/>
          <w:szCs w:val="36"/>
        </w:rPr>
        <w:t>第二章</w:t>
      </w:r>
      <w:r>
        <w:rPr>
          <w:rFonts w:ascii="仿宋_GB2312" w:eastAsia="仿宋_GB2312" w:hAnsi="仿宋_GB2312" w:cs="仿宋_GB2312" w:hint="eastAsia"/>
          <w:bCs/>
          <w:sz w:val="36"/>
          <w:szCs w:val="36"/>
        </w:rPr>
        <w:t xml:space="preserve"> </w:t>
      </w:r>
      <w:r>
        <w:rPr>
          <w:rFonts w:ascii="仿宋_GB2312" w:eastAsia="仿宋_GB2312" w:hAnsi="仿宋_GB2312" w:cs="仿宋_GB2312" w:hint="eastAsia"/>
          <w:bCs/>
          <w:sz w:val="36"/>
          <w:szCs w:val="36"/>
        </w:rPr>
        <w:t>响应文件内容及格式</w:t>
      </w:r>
    </w:p>
    <w:p w:rsidR="004A2EB5" w:rsidRDefault="00C71B46">
      <w:pPr>
        <w:adjustRightInd w:val="0"/>
        <w:snapToGrid w:val="0"/>
        <w:spacing w:line="360" w:lineRule="auto"/>
        <w:rPr>
          <w:rFonts w:ascii="仿宋_GB2312" w:eastAsia="仿宋_GB2312" w:hAnsi="仿宋_GB2312" w:cs="仿宋_GB2312"/>
          <w:bCs/>
          <w:sz w:val="36"/>
          <w:szCs w:val="36"/>
        </w:rPr>
      </w:pPr>
      <w:r>
        <w:rPr>
          <w:rFonts w:ascii="仿宋_GB2312" w:eastAsia="仿宋_GB2312" w:hAnsi="仿宋_GB2312" w:cs="仿宋_GB2312" w:hint="eastAsia"/>
          <w:bCs/>
          <w:sz w:val="36"/>
          <w:szCs w:val="36"/>
        </w:rPr>
        <w:t>第三章</w:t>
      </w:r>
      <w:r>
        <w:rPr>
          <w:rFonts w:ascii="仿宋_GB2312" w:eastAsia="仿宋_GB2312" w:hAnsi="仿宋_GB2312" w:cs="仿宋_GB2312" w:hint="eastAsia"/>
          <w:bCs/>
          <w:sz w:val="36"/>
          <w:szCs w:val="36"/>
        </w:rPr>
        <w:t xml:space="preserve"> </w:t>
      </w:r>
      <w:r>
        <w:rPr>
          <w:rFonts w:ascii="仿宋_GB2312" w:eastAsia="仿宋_GB2312" w:hAnsi="仿宋_GB2312" w:cs="仿宋_GB2312" w:hint="eastAsia"/>
          <w:bCs/>
          <w:sz w:val="36"/>
          <w:szCs w:val="36"/>
        </w:rPr>
        <w:t>货物需求</w:t>
      </w:r>
    </w:p>
    <w:p w:rsidR="004A2EB5" w:rsidRDefault="00C71B46">
      <w:pPr>
        <w:adjustRightInd w:val="0"/>
        <w:snapToGrid w:val="0"/>
        <w:spacing w:line="360" w:lineRule="auto"/>
        <w:rPr>
          <w:rFonts w:ascii="仿宋_GB2312" w:eastAsia="仿宋_GB2312" w:hAnsi="仿宋_GB2312" w:cs="仿宋_GB2312"/>
          <w:bCs/>
          <w:sz w:val="36"/>
          <w:szCs w:val="36"/>
        </w:rPr>
      </w:pPr>
      <w:r>
        <w:rPr>
          <w:rFonts w:ascii="仿宋_GB2312" w:eastAsia="仿宋_GB2312" w:hAnsi="仿宋_GB2312" w:cs="仿宋_GB2312" w:hint="eastAsia"/>
          <w:bCs/>
          <w:sz w:val="36"/>
          <w:szCs w:val="36"/>
        </w:rPr>
        <w:t>第四章</w:t>
      </w:r>
      <w:r>
        <w:rPr>
          <w:rFonts w:ascii="仿宋_GB2312" w:eastAsia="仿宋_GB2312" w:hAnsi="仿宋_GB2312" w:cs="仿宋_GB2312" w:hint="eastAsia"/>
          <w:bCs/>
          <w:sz w:val="36"/>
          <w:szCs w:val="36"/>
        </w:rPr>
        <w:t xml:space="preserve"> </w:t>
      </w:r>
      <w:r>
        <w:rPr>
          <w:rFonts w:ascii="仿宋_GB2312" w:eastAsia="仿宋_GB2312" w:hAnsi="仿宋_GB2312" w:cs="仿宋_GB2312" w:hint="eastAsia"/>
          <w:bCs/>
          <w:sz w:val="36"/>
          <w:szCs w:val="36"/>
        </w:rPr>
        <w:t>评审方法</w:t>
      </w:r>
    </w:p>
    <w:p w:rsidR="004A2EB5" w:rsidRDefault="00C71B46">
      <w:pPr>
        <w:adjustRightInd w:val="0"/>
        <w:snapToGrid w:val="0"/>
        <w:spacing w:line="360" w:lineRule="auto"/>
        <w:rPr>
          <w:rFonts w:ascii="仿宋_GB2312" w:eastAsia="仿宋_GB2312" w:hAnsi="仿宋_GB2312" w:cs="仿宋_GB2312"/>
          <w:bCs/>
          <w:sz w:val="36"/>
          <w:szCs w:val="36"/>
        </w:rPr>
      </w:pPr>
      <w:r>
        <w:rPr>
          <w:rFonts w:ascii="仿宋_GB2312" w:eastAsia="仿宋_GB2312" w:hAnsi="仿宋_GB2312" w:cs="仿宋_GB2312" w:hint="eastAsia"/>
          <w:bCs/>
          <w:sz w:val="36"/>
          <w:szCs w:val="36"/>
        </w:rPr>
        <w:t>第五章</w:t>
      </w:r>
      <w:r>
        <w:rPr>
          <w:rFonts w:ascii="仿宋_GB2312" w:eastAsia="仿宋_GB2312" w:hAnsi="仿宋_GB2312" w:cs="仿宋_GB2312" w:hint="eastAsia"/>
          <w:bCs/>
          <w:sz w:val="36"/>
          <w:szCs w:val="36"/>
        </w:rPr>
        <w:t xml:space="preserve"> </w:t>
      </w:r>
      <w:r>
        <w:rPr>
          <w:rFonts w:ascii="仿宋_GB2312" w:eastAsia="仿宋_GB2312" w:hAnsi="仿宋_GB2312" w:cs="仿宋_GB2312" w:hint="eastAsia"/>
          <w:bCs/>
          <w:sz w:val="36"/>
          <w:szCs w:val="36"/>
        </w:rPr>
        <w:t>合同条款及格式</w:t>
      </w:r>
    </w:p>
    <w:p w:rsidR="004A2EB5" w:rsidRDefault="00C71B46">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bookmarkStart w:id="1" w:name="_Toc12107_WPSOffice_Level1"/>
    <w:bookmarkStart w:id="2" w:name="_Toc28359001"/>
    <w:bookmarkStart w:id="3" w:name="_Toc35393789"/>
    <w:p w:rsidR="004A2EB5" w:rsidRDefault="00C71B46">
      <w:pPr>
        <w:pStyle w:val="10"/>
        <w:snapToGrid w:val="0"/>
        <w:spacing w:beforeLines="100" w:before="319" w:afterLines="100" w:after="319" w:line="360" w:lineRule="auto"/>
        <w:jc w:val="center"/>
        <w:rPr>
          <w:rFonts w:ascii="仿宋" w:eastAsia="仿宋" w:hAnsi="仿宋"/>
          <w:bCs/>
          <w:szCs w:val="44"/>
        </w:rPr>
      </w:pPr>
      <w:sdt>
        <w:sdtPr>
          <w:rPr>
            <w:rFonts w:ascii="仿宋" w:eastAsia="仿宋" w:hAnsi="仿宋" w:hint="eastAsia"/>
            <w:szCs w:val="44"/>
          </w:rPr>
          <w:alias w:val="项目名称"/>
          <w:tag w:val="项目名称"/>
          <w:id w:val="1708521486"/>
          <w:placeholder>
            <w:docPart w:val="F367933057444AE9897DCB745DAB9EBA"/>
          </w:placeholder>
        </w:sdtPr>
        <w:sdtEndPr/>
        <w:sdtContent>
          <w:r>
            <w:rPr>
              <w:rFonts w:ascii="仿宋" w:eastAsia="仿宋" w:hAnsi="仿宋" w:hint="eastAsia"/>
              <w:szCs w:val="44"/>
            </w:rPr>
            <w:t>营口市招生考试委员会办公室作弊防控系统升级</w:t>
          </w:r>
        </w:sdtContent>
      </w:sdt>
      <w:r>
        <w:rPr>
          <w:rFonts w:ascii="仿宋" w:eastAsia="仿宋" w:hAnsi="仿宋" w:cs="仿宋_GB2312" w:hint="eastAsia"/>
          <w:szCs w:val="44"/>
        </w:rPr>
        <w:t>采购公告</w:t>
      </w:r>
    </w:p>
    <w:p w:rsidR="004A2EB5" w:rsidRDefault="00C71B46">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4A2EB5" w:rsidRDefault="00C71B46">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EndPr/>
        <w:sdtContent>
          <w:r>
            <w:rPr>
              <w:rFonts w:ascii="仿宋" w:eastAsia="仿宋" w:hAnsi="仿宋" w:hint="eastAsia"/>
              <w:szCs w:val="21"/>
            </w:rPr>
            <w:t>营口市招生考试委员会办公室作弊防控系统升级</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EndPr/>
        <w:sdtContent>
          <w:r>
            <w:rPr>
              <w:rFonts w:ascii="仿宋" w:eastAsia="仿宋" w:hAnsi="仿宋" w:hint="eastAsia"/>
              <w:szCs w:val="21"/>
            </w:rPr>
            <w:t>YKSGZC2021054(1)</w:t>
          </w:r>
        </w:sdtContent>
      </w:sdt>
      <w:r>
        <w:rPr>
          <w:rFonts w:ascii="仿宋" w:eastAsia="仿宋" w:hAnsi="仿宋" w:hint="eastAsia"/>
          <w:szCs w:val="21"/>
        </w:rPr>
        <w:t>）招标项目的潜在供应商应在营口市审批技术审查与公共资源交易平台获取采购文件，并于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9745D97C29D043458F0DA15740B26C63"/>
          </w:placeholder>
        </w:sdtPr>
        <w:sdtEndPr/>
        <w:sdtContent>
          <w:r>
            <w:rPr>
              <w:rFonts w:ascii="仿宋" w:eastAsia="仿宋" w:hAnsi="仿宋" w:hint="eastAsia"/>
              <w:szCs w:val="21"/>
            </w:rPr>
            <w:t xml:space="preserve">2021/5/29 </w:t>
          </w:r>
          <w:r>
            <w:rPr>
              <w:rFonts w:ascii="仿宋" w:eastAsia="仿宋" w:hAnsi="仿宋" w:hint="eastAsia"/>
              <w:szCs w:val="21"/>
            </w:rPr>
            <w:t>9:30:00</w:t>
          </w:r>
        </w:sdtContent>
      </w:sdt>
      <w:r>
        <w:rPr>
          <w:rFonts w:ascii="仿宋" w:eastAsia="仿宋" w:hAnsi="仿宋" w:hint="eastAsia"/>
          <w:bCs/>
          <w:szCs w:val="21"/>
        </w:rPr>
        <w:t>（北京时间）前递交响应</w:t>
      </w:r>
      <w:r>
        <w:rPr>
          <w:rFonts w:ascii="仿宋" w:eastAsia="仿宋" w:hAnsi="仿宋"/>
          <w:bCs/>
          <w:szCs w:val="21"/>
        </w:rPr>
        <w:t>文件</w:t>
      </w:r>
      <w:r>
        <w:rPr>
          <w:rFonts w:ascii="仿宋" w:eastAsia="仿宋" w:hAnsi="仿宋" w:hint="eastAsia"/>
          <w:szCs w:val="21"/>
        </w:rPr>
        <w:t>。</w:t>
      </w:r>
    </w:p>
    <w:p w:rsidR="004A2EB5" w:rsidRDefault="004A2EB5">
      <w:pPr>
        <w:spacing w:line="276" w:lineRule="auto"/>
        <w:rPr>
          <w:rFonts w:ascii="仿宋" w:eastAsia="仿宋" w:hAnsi="仿宋"/>
          <w:szCs w:val="21"/>
        </w:rPr>
      </w:pPr>
    </w:p>
    <w:p w:rsidR="004A2EB5" w:rsidRDefault="00C71B46">
      <w:pPr>
        <w:keepNext/>
        <w:keepLines/>
        <w:spacing w:line="276" w:lineRule="auto"/>
        <w:outlineLvl w:val="1"/>
        <w:rPr>
          <w:rFonts w:ascii="仿宋" w:eastAsia="仿宋" w:hAnsi="仿宋" w:cs="宋体"/>
          <w:bCs/>
          <w:szCs w:val="21"/>
        </w:rPr>
      </w:pPr>
      <w:bookmarkStart w:id="4" w:name="_Toc28359079"/>
      <w:bookmarkStart w:id="5" w:name="_Toc28359002"/>
      <w:bookmarkStart w:id="6" w:name="_Toc35393621"/>
      <w:bookmarkStart w:id="7" w:name="_Toc35393790"/>
      <w:bookmarkStart w:id="8" w:name="_Hlk24379207"/>
      <w:r>
        <w:rPr>
          <w:rFonts w:ascii="仿宋" w:eastAsia="仿宋" w:hAnsi="仿宋" w:cs="宋体" w:hint="eastAsia"/>
          <w:bCs/>
          <w:szCs w:val="21"/>
        </w:rPr>
        <w:t>一、项目基本情况</w:t>
      </w:r>
      <w:bookmarkEnd w:id="4"/>
      <w:bookmarkEnd w:id="5"/>
      <w:bookmarkEnd w:id="6"/>
      <w:bookmarkEnd w:id="7"/>
    </w:p>
    <w:p w:rsidR="004A2EB5" w:rsidRDefault="00C71B46">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EndPr/>
        <w:sdtContent>
          <w:proofErr w:type="gramStart"/>
          <w:r>
            <w:rPr>
              <w:rFonts w:ascii="仿宋" w:eastAsia="仿宋" w:hAnsi="仿宋" w:hint="eastAsia"/>
              <w:szCs w:val="21"/>
            </w:rPr>
            <w:t>YKSGZC2021054(</w:t>
          </w:r>
          <w:proofErr w:type="gramEnd"/>
          <w:r>
            <w:rPr>
              <w:rFonts w:ascii="仿宋" w:eastAsia="仿宋" w:hAnsi="仿宋" w:hint="eastAsia"/>
              <w:szCs w:val="21"/>
            </w:rPr>
            <w:t>1)</w:t>
          </w:r>
        </w:sdtContent>
      </w:sdt>
    </w:p>
    <w:p w:rsidR="004A2EB5" w:rsidRDefault="00C71B46">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EndPr/>
        <w:sdtContent>
          <w:r>
            <w:rPr>
              <w:rFonts w:ascii="仿宋" w:eastAsia="仿宋" w:hAnsi="仿宋" w:hint="eastAsia"/>
              <w:szCs w:val="21"/>
            </w:rPr>
            <w:t>营口市招生考试委员会办公室作弊防控系统升级</w:t>
          </w:r>
        </w:sdtContent>
      </w:sdt>
    </w:p>
    <w:bookmarkEnd w:id="8"/>
    <w:p w:rsidR="004A2EB5" w:rsidRDefault="00C71B46">
      <w:pPr>
        <w:spacing w:line="276" w:lineRule="auto"/>
        <w:ind w:firstLineChars="200" w:firstLine="420"/>
        <w:rPr>
          <w:rFonts w:ascii="仿宋" w:eastAsia="仿宋" w:hAnsi="仿宋"/>
          <w:szCs w:val="21"/>
        </w:rPr>
      </w:pPr>
      <w:r>
        <w:rPr>
          <w:rFonts w:ascii="仿宋" w:eastAsia="仿宋" w:hAnsi="仿宋" w:hint="eastAsia"/>
          <w:szCs w:val="21"/>
        </w:rPr>
        <w:t>采购方式：询价</w:t>
      </w:r>
    </w:p>
    <w:p w:rsidR="004A2EB5" w:rsidRDefault="00C71B46">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1,907,840.00</w:t>
      </w:r>
      <w:r>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4A2EB5" w:rsidRDefault="004A2EB5">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A2EB5">
            <w:trPr>
              <w:trHeight w:val="1193"/>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fldChar w:fldCharType="begin"/>
                </w:r>
                <w:r>
                  <w:rPr>
                    <w:rFonts w:ascii="仿宋" w:eastAsia="仿宋" w:hAnsi="仿宋" w:hint="eastAsia"/>
                    <w:b w:val="0"/>
                    <w:kern w:val="2"/>
                    <w:sz w:val="21"/>
                    <w:szCs w:val="21"/>
                  </w:rPr>
                  <w:instrText xml:space="preserve"> DOCPROPERTY  </w:instrText>
                </w:r>
                <w:r>
                  <w:rPr>
                    <w:rFonts w:ascii="仿宋" w:eastAsia="仿宋" w:hAnsi="仿宋" w:hint="eastAsia"/>
                    <w:b w:val="0"/>
                    <w:kern w:val="2"/>
                    <w:sz w:val="21"/>
                    <w:szCs w:val="21"/>
                  </w:rPr>
                  <w:instrText>包详细信息</w:instrText>
                </w:r>
                <w:r>
                  <w:rPr>
                    <w:rFonts w:ascii="仿宋" w:eastAsia="仿宋" w:hAnsi="仿宋" w:hint="eastAsia"/>
                    <w:b w:val="0"/>
                    <w:kern w:val="2"/>
                    <w:sz w:val="21"/>
                    <w:szCs w:val="21"/>
                  </w:rPr>
                  <w:instrText xml:space="preserve">  \* MERGEFORMAT </w:instrText>
                </w:r>
                <w:r>
                  <w:rPr>
                    <w:rFonts w:ascii="仿宋" w:eastAsia="仿宋" w:hAnsi="仿宋" w:hint="eastAsia"/>
                    <w:b w:val="0"/>
                    <w:kern w:val="2"/>
                    <w:sz w:val="21"/>
                    <w:szCs w:val="21"/>
                  </w:rPr>
                  <w:fldChar w:fldCharType="separate"/>
                </w:r>
                <w:proofErr w:type="gramStart"/>
                <w:r>
                  <w:rPr>
                    <w:rFonts w:ascii="仿宋" w:eastAsia="仿宋" w:hAnsi="仿宋" w:hint="eastAsia"/>
                    <w:b w:val="0"/>
                    <w:kern w:val="2"/>
                    <w:sz w:val="21"/>
                    <w:szCs w:val="21"/>
                  </w:rPr>
                  <w:t>包号</w:t>
                </w:r>
                <w:proofErr w:type="gramEnd"/>
                <w:r>
                  <w:rPr>
                    <w:rFonts w:ascii="仿宋" w:eastAsia="仿宋" w:hAnsi="仿宋" w:hint="eastAsia"/>
                    <w:b w:val="0"/>
                    <w:kern w:val="2"/>
                    <w:sz w:val="21"/>
                    <w:szCs w:val="2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询价保证金（元）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价格打分方法</w:t>
                </w:r>
              </w:p>
            </w:tc>
          </w:tr>
          <w:tr w:rsidR="004A2EB5">
            <w:trPr>
              <w:trHeight w:val="1057"/>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left"/>
                  <w:rPr>
                    <w:rFonts w:ascii="仿宋" w:eastAsia="仿宋" w:hAnsi="仿宋"/>
                    <w:b w:val="0"/>
                    <w:kern w:val="2"/>
                    <w:sz w:val="21"/>
                    <w:szCs w:val="21"/>
                  </w:rPr>
                </w:pPr>
                <w:r>
                  <w:rPr>
                    <w:rFonts w:ascii="仿宋" w:eastAsia="仿宋" w:hAnsi="仿宋" w:hint="eastAsia"/>
                    <w:b w:val="0"/>
                    <w:kern w:val="2"/>
                    <w:sz w:val="21"/>
                    <w:szCs w:val="21"/>
                  </w:rPr>
                  <w:t>营口市招生考试委员会办公室作弊防控系统升级</w:t>
                </w:r>
              </w:p>
            </w:tc>
            <w:tc>
              <w:tcPr>
                <w:tcW w:w="1134"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1907840</w:t>
                </w:r>
              </w:p>
            </w:tc>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19070</w:t>
                </w:r>
              </w:p>
            </w:tc>
            <w:sdt>
              <w:sdtPr>
                <w:rPr>
                  <w:rFonts w:ascii="仿宋" w:eastAsia="仿宋" w:hAnsi="仿宋" w:hint="eastAsia"/>
                  <w:b w:val="0"/>
                  <w:kern w:val="2"/>
                  <w:sz w:val="21"/>
                  <w:szCs w:val="2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最低评标价法</w:t>
                    </w:r>
                  </w:p>
                </w:tc>
              </w:sdtContent>
            </w:sdt>
            <w:sdt>
              <w:sdtPr>
                <w:rPr>
                  <w:rFonts w:ascii="仿宋" w:eastAsia="仿宋" w:hAnsi="仿宋" w:hint="eastAsia"/>
                  <w:b w:val="0"/>
                  <w:kern w:val="2"/>
                  <w:sz w:val="2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4A2EB5" w:rsidRDefault="00C71B46">
                    <w:pPr>
                      <w:pStyle w:val="10"/>
                      <w:spacing w:before="0" w:after="0" w:line="240" w:lineRule="auto"/>
                      <w:jc w:val="center"/>
                      <w:rPr>
                        <w:rFonts w:ascii="仿宋" w:eastAsia="仿宋" w:hAnsi="仿宋"/>
                        <w:b w:val="0"/>
                        <w:kern w:val="2"/>
                        <w:sz w:val="21"/>
                        <w:szCs w:val="21"/>
                      </w:rPr>
                    </w:pPr>
                    <w:r>
                      <w:rPr>
                        <w:rFonts w:ascii="仿宋" w:eastAsia="仿宋" w:hAnsi="仿宋" w:hint="eastAsia"/>
                        <w:b w:val="0"/>
                        <w:kern w:val="2"/>
                        <w:sz w:val="21"/>
                        <w:szCs w:val="21"/>
                      </w:rPr>
                      <w:t>低价优先法</w:t>
                    </w:r>
                  </w:p>
                </w:tc>
              </w:sdtContent>
            </w:sdt>
          </w:tr>
        </w:tbl>
        <w:p w:rsidR="004A2EB5" w:rsidRDefault="00C71B46">
          <w:pPr>
            <w:spacing w:line="280" w:lineRule="exact"/>
            <w:rPr>
              <w:rFonts w:asciiTheme="majorEastAsia" w:eastAsiaTheme="majorEastAsia" w:hAnsiTheme="majorEastAsia" w:cs="宋体"/>
              <w:color w:val="000000" w:themeColor="text1"/>
              <w:kern w:val="0"/>
              <w:szCs w:val="21"/>
            </w:rPr>
          </w:pPr>
        </w:p>
      </w:sdtContent>
    </w:sdt>
    <w:p w:rsidR="004A2EB5" w:rsidRDefault="00C71B46">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1,907,840.00</w:t>
      </w:r>
      <w:r>
        <w:rPr>
          <w:rFonts w:ascii="仿宋" w:eastAsia="仿宋" w:hAnsi="仿宋" w:hint="eastAsia"/>
          <w:szCs w:val="21"/>
        </w:rPr>
        <w:t>元</w:t>
      </w:r>
    </w:p>
    <w:p w:rsidR="004A2EB5" w:rsidRDefault="00C71B46">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4A2EB5" w:rsidRDefault="00C71B46">
      <w:pPr>
        <w:spacing w:line="276" w:lineRule="auto"/>
        <w:ind w:firstLineChars="200" w:firstLine="420"/>
        <w:rPr>
          <w:rFonts w:ascii="仿宋" w:eastAsia="仿宋" w:hAnsi="仿宋"/>
          <w:szCs w:val="21"/>
        </w:rPr>
      </w:pPr>
      <w:r>
        <w:rPr>
          <w:rFonts w:ascii="仿宋" w:eastAsia="仿宋" w:hAnsi="仿宋" w:hint="eastAsia"/>
          <w:szCs w:val="21"/>
        </w:rPr>
        <w:t>合同履行期限：</w:t>
      </w:r>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6</w:t>
      </w:r>
      <w:r>
        <w:rPr>
          <w:rFonts w:ascii="仿宋" w:eastAsia="仿宋" w:hAnsi="仿宋" w:hint="eastAsia"/>
          <w:szCs w:val="21"/>
        </w:rPr>
        <w:t>月</w:t>
      </w:r>
      <w:r>
        <w:rPr>
          <w:rFonts w:ascii="仿宋" w:eastAsia="仿宋" w:hAnsi="仿宋" w:hint="eastAsia"/>
          <w:szCs w:val="21"/>
        </w:rPr>
        <w:t>4</w:t>
      </w:r>
      <w:r>
        <w:rPr>
          <w:rFonts w:ascii="仿宋" w:eastAsia="仿宋" w:hAnsi="仿宋" w:hint="eastAsia"/>
          <w:szCs w:val="21"/>
        </w:rPr>
        <w:t>日之前完成整体安装调试工作。</w:t>
      </w:r>
    </w:p>
    <w:p w:rsidR="004A2EB5" w:rsidRDefault="00C71B46">
      <w:pPr>
        <w:widowControl/>
        <w:adjustRightInd w:val="0"/>
        <w:snapToGrid w:val="0"/>
        <w:spacing w:line="276" w:lineRule="auto"/>
        <w:jc w:val="left"/>
        <w:rPr>
          <w:rFonts w:ascii="仿宋" w:eastAsia="仿宋" w:hAnsi="仿宋"/>
          <w:szCs w:val="21"/>
        </w:rPr>
      </w:pPr>
      <w:r>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EndPr/>
        <w:sdtContent>
          <w:r>
            <w:rPr>
              <w:rFonts w:ascii="仿宋" w:eastAsia="仿宋" w:hAnsi="仿宋" w:cs="仿宋_GB2312" w:hint="eastAsia"/>
              <w:kern w:val="0"/>
              <w:szCs w:val="21"/>
            </w:rPr>
            <w:t>不允许联合体</w:t>
          </w:r>
        </w:sdtContent>
      </w:sdt>
      <w:r>
        <w:rPr>
          <w:rFonts w:ascii="仿宋" w:eastAsia="仿宋" w:hAnsi="仿宋" w:hint="eastAsia"/>
          <w:szCs w:val="21"/>
        </w:rPr>
        <w:t>投标</w:t>
      </w:r>
    </w:p>
    <w:p w:rsidR="004A2EB5" w:rsidRDefault="00C71B46">
      <w:pPr>
        <w:keepNext/>
        <w:keepLines/>
        <w:spacing w:line="276" w:lineRule="auto"/>
        <w:outlineLvl w:val="1"/>
        <w:rPr>
          <w:rFonts w:ascii="仿宋" w:eastAsia="仿宋" w:hAnsi="仿宋" w:cs="宋体"/>
          <w:bCs/>
          <w:szCs w:val="21"/>
        </w:rPr>
      </w:pPr>
      <w:bookmarkStart w:id="9" w:name="_Toc35393791"/>
      <w:bookmarkStart w:id="10" w:name="_Toc28359003"/>
      <w:bookmarkStart w:id="11" w:name="_Toc28359080"/>
      <w:bookmarkStart w:id="12" w:name="_Toc35393622"/>
      <w:r>
        <w:rPr>
          <w:rFonts w:ascii="仿宋" w:eastAsia="仿宋" w:hAnsi="仿宋" w:cs="宋体" w:hint="eastAsia"/>
          <w:bCs/>
          <w:szCs w:val="21"/>
        </w:rPr>
        <w:t>二、供应商的资格要求：</w:t>
      </w:r>
      <w:bookmarkEnd w:id="9"/>
      <w:bookmarkEnd w:id="10"/>
      <w:bookmarkEnd w:id="11"/>
      <w:bookmarkEnd w:id="12"/>
    </w:p>
    <w:p w:rsidR="004A2EB5" w:rsidRDefault="00C71B46">
      <w:pPr>
        <w:spacing w:line="276" w:lineRule="auto"/>
        <w:ind w:firstLineChars="200" w:firstLine="420"/>
        <w:rPr>
          <w:rFonts w:ascii="仿宋" w:eastAsia="仿宋" w:hAnsi="仿宋" w:cs="宋体"/>
          <w:szCs w:val="21"/>
        </w:rPr>
      </w:pPr>
      <w:r>
        <w:rPr>
          <w:rFonts w:ascii="仿宋" w:eastAsia="仿宋" w:hAnsi="仿宋" w:hint="eastAsia"/>
          <w:szCs w:val="21"/>
        </w:rPr>
        <w:t>1.</w:t>
      </w:r>
      <w:r>
        <w:rPr>
          <w:rFonts w:ascii="仿宋" w:eastAsia="仿宋" w:hAnsi="仿宋" w:hint="eastAsia"/>
          <w:szCs w:val="21"/>
        </w:rPr>
        <w:t>满足《中华人民共和国政府采购法</w:t>
      </w:r>
      <w:r>
        <w:rPr>
          <w:rFonts w:ascii="仿宋" w:eastAsia="仿宋" w:hAnsi="仿宋" w:cs="宋体" w:hint="eastAsia"/>
          <w:szCs w:val="21"/>
        </w:rPr>
        <w:t>》第二十二条规定；</w:t>
      </w:r>
    </w:p>
    <w:p w:rsidR="004A2EB5" w:rsidRDefault="00C71B46">
      <w:pPr>
        <w:spacing w:line="276" w:lineRule="auto"/>
        <w:ind w:firstLineChars="200" w:firstLine="420"/>
        <w:rPr>
          <w:rFonts w:ascii="仿宋" w:eastAsia="仿宋" w:hAnsi="仿宋" w:cs="宋体"/>
          <w:szCs w:val="21"/>
        </w:rPr>
      </w:pPr>
      <w:bookmarkStart w:id="13" w:name="_Toc28359081"/>
      <w:bookmarkStart w:id="14" w:name="_Toc28359004"/>
      <w:r>
        <w:rPr>
          <w:rFonts w:ascii="仿宋" w:eastAsia="仿宋" w:hAnsi="仿宋" w:cs="宋体" w:hint="eastAsia"/>
          <w:szCs w:val="21"/>
        </w:rPr>
        <w:t>2.</w:t>
      </w:r>
      <w:r>
        <w:rPr>
          <w:rFonts w:ascii="仿宋" w:eastAsia="仿宋" w:hAnsi="仿宋" w:cs="宋体" w:hint="eastAsia"/>
          <w:szCs w:val="21"/>
        </w:rPr>
        <w:t>落实政府采购政策需满足的资格要求：</w:t>
      </w:r>
      <w:r>
        <w:rPr>
          <w:rFonts w:ascii="仿宋" w:eastAsia="仿宋" w:hAnsi="仿宋" w:cs="宋体" w:hint="eastAsia"/>
          <w:szCs w:val="21"/>
        </w:rPr>
        <w:t>无</w:t>
      </w:r>
    </w:p>
    <w:p w:rsidR="004A2EB5" w:rsidRDefault="00C71B46">
      <w:pPr>
        <w:spacing w:line="276" w:lineRule="auto"/>
        <w:ind w:firstLineChars="200" w:firstLine="420"/>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本项目的特定资格要求：</w:t>
      </w:r>
      <w:r>
        <w:rPr>
          <w:rFonts w:ascii="仿宋" w:eastAsia="仿宋" w:hAnsi="仿宋" w:cs="宋体" w:hint="eastAsia"/>
          <w:szCs w:val="21"/>
        </w:rPr>
        <w:t>无</w:t>
      </w:r>
    </w:p>
    <w:p w:rsidR="004A2EB5" w:rsidRDefault="00C71B46">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4A2EB5" w:rsidRDefault="00C71B46">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4A2EB5" w:rsidRDefault="00C71B46">
      <w:pPr>
        <w:widowControl/>
        <w:adjustRightInd w:val="0"/>
        <w:snapToGrid w:val="0"/>
        <w:spacing w:line="276" w:lineRule="auto"/>
        <w:ind w:firstLineChars="200" w:firstLine="420"/>
        <w:jc w:val="left"/>
        <w:rPr>
          <w:rFonts w:ascii="仿宋" w:eastAsia="仿宋" w:hAnsi="仿宋" w:cs="仿宋_GB2312"/>
          <w:kern w:val="0"/>
          <w:szCs w:val="21"/>
        </w:rPr>
      </w:pPr>
      <w:bookmarkStart w:id="15" w:name="_Toc35393623"/>
      <w:bookmarkStart w:id="16" w:name="_Toc35393792"/>
      <w:r>
        <w:rPr>
          <w:rFonts w:ascii="仿宋" w:eastAsia="仿宋" w:hAnsi="仿宋" w:cs="仿宋_GB2312" w:hint="eastAsia"/>
          <w:kern w:val="0"/>
          <w:szCs w:val="21"/>
        </w:rPr>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EndPr/>
        <w:sdtContent>
          <w:r>
            <w:rPr>
              <w:rStyle w:val="af1"/>
              <w:rFonts w:ascii="仿宋" w:eastAsia="仿宋" w:hAnsi="仿宋" w:hint="eastAsia"/>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EndPr/>
        <w:sdtContent>
          <w:r>
            <w:rPr>
              <w:rStyle w:val="af1"/>
              <w:rFonts w:ascii="仿宋" w:eastAsia="仿宋" w:hAnsi="仿宋" w:hint="eastAsia"/>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4A2EB5" w:rsidRDefault="00C71B46">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四、获取采购文件</w:t>
      </w:r>
      <w:bookmarkEnd w:id="13"/>
      <w:bookmarkEnd w:id="14"/>
      <w:bookmarkEnd w:id="15"/>
      <w:bookmarkEnd w:id="16"/>
    </w:p>
    <w:p w:rsidR="004A2EB5" w:rsidRDefault="00C71B46">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05</w:t>
          </w:r>
          <w:r>
            <w:rPr>
              <w:rFonts w:ascii="仿宋" w:eastAsia="仿宋" w:hAnsi="仿宋" w:hint="eastAsia"/>
              <w:szCs w:val="21"/>
            </w:rPr>
            <w:t>月</w:t>
          </w:r>
          <w:r>
            <w:rPr>
              <w:rFonts w:ascii="仿宋" w:eastAsia="仿宋" w:hAnsi="仿宋" w:hint="eastAsia"/>
              <w:szCs w:val="21"/>
            </w:rPr>
            <w:t>28</w:t>
          </w:r>
          <w:r>
            <w:rPr>
              <w:rFonts w:ascii="仿宋" w:eastAsia="仿宋" w:hAnsi="仿宋" w:hint="eastAsia"/>
              <w:szCs w:val="21"/>
            </w:rPr>
            <w:t>日</w:t>
          </w:r>
          <w:r>
            <w:rPr>
              <w:rFonts w:ascii="仿宋" w:eastAsia="仿宋" w:hAnsi="仿宋" w:hint="eastAsia"/>
              <w:szCs w:val="21"/>
            </w:rPr>
            <w:t>17</w:t>
          </w:r>
          <w:r>
            <w:rPr>
              <w:rFonts w:ascii="仿宋" w:eastAsia="仿宋" w:hAnsi="仿宋" w:hint="eastAsia"/>
              <w:szCs w:val="21"/>
            </w:rPr>
            <w:t>：</w:t>
          </w:r>
          <w:r>
            <w:rPr>
              <w:rFonts w:ascii="仿宋" w:eastAsia="仿宋" w:hAnsi="仿宋" w:hint="eastAsia"/>
              <w:szCs w:val="21"/>
            </w:rPr>
            <w:t>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4A2EB5" w:rsidRDefault="00C71B46">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4A2EB5" w:rsidRDefault="00C71B46">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4A2EB5" w:rsidRDefault="00C71B46">
      <w:pPr>
        <w:keepNext/>
        <w:keepLines/>
        <w:spacing w:line="276" w:lineRule="auto"/>
        <w:outlineLvl w:val="1"/>
        <w:rPr>
          <w:rFonts w:ascii="仿宋" w:eastAsia="仿宋" w:hAnsi="仿宋" w:cs="宋体"/>
          <w:bCs/>
          <w:szCs w:val="21"/>
        </w:rPr>
      </w:pPr>
      <w:bookmarkStart w:id="17" w:name="_Toc35393793"/>
      <w:bookmarkStart w:id="18" w:name="_Toc28359005"/>
      <w:bookmarkStart w:id="19" w:name="_Toc35393624"/>
      <w:bookmarkStart w:id="20" w:name="_Toc28359082"/>
      <w:r>
        <w:rPr>
          <w:rFonts w:ascii="仿宋" w:eastAsia="仿宋" w:hAnsi="仿宋" w:cs="宋体" w:hint="eastAsia"/>
          <w:bCs/>
          <w:szCs w:val="21"/>
        </w:rPr>
        <w:t>五、</w:t>
      </w:r>
      <w:bookmarkEnd w:id="17"/>
      <w:bookmarkEnd w:id="18"/>
      <w:bookmarkEnd w:id="19"/>
      <w:bookmarkEnd w:id="20"/>
      <w:r>
        <w:rPr>
          <w:rFonts w:ascii="仿宋" w:eastAsia="仿宋" w:hAnsi="仿宋" w:cs="宋体" w:hint="eastAsia"/>
          <w:bCs/>
          <w:szCs w:val="21"/>
        </w:rPr>
        <w:t>响应文件提交</w:t>
      </w:r>
    </w:p>
    <w:p w:rsidR="004A2EB5" w:rsidRDefault="00C71B46">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EndPr/>
        <w:sdtContent>
          <w:r>
            <w:rPr>
              <w:rFonts w:ascii="仿宋" w:eastAsia="仿宋" w:hAnsi="仿宋" w:hint="eastAsia"/>
              <w:szCs w:val="21"/>
            </w:rPr>
            <w:t>2021/5/29 9:30:00</w:t>
          </w:r>
        </w:sdtContent>
      </w:sdt>
      <w:r>
        <w:rPr>
          <w:rFonts w:ascii="仿宋" w:eastAsia="仿宋" w:hAnsi="仿宋" w:hint="eastAsia"/>
          <w:bCs/>
          <w:szCs w:val="21"/>
        </w:rPr>
        <w:t xml:space="preserve"> </w:t>
      </w:r>
      <w:r>
        <w:rPr>
          <w:rFonts w:ascii="仿宋" w:eastAsia="仿宋" w:hAnsi="仿宋" w:hint="eastAsia"/>
          <w:bCs/>
          <w:szCs w:val="21"/>
        </w:rPr>
        <w:t>（北京时间）</w:t>
      </w:r>
    </w:p>
    <w:p w:rsidR="004A2EB5" w:rsidRDefault="00C71B46">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8F4BDBDFAC88419E97188C482B7454FF"/>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4A2EB5" w:rsidRDefault="00C71B46">
      <w:pPr>
        <w:keepNext/>
        <w:keepLines/>
        <w:spacing w:line="276" w:lineRule="auto"/>
        <w:outlineLvl w:val="1"/>
        <w:rPr>
          <w:rFonts w:ascii="仿宋" w:eastAsia="仿宋" w:hAnsi="仿宋" w:cs="宋体"/>
          <w:bCs/>
          <w:szCs w:val="21"/>
        </w:rPr>
      </w:pPr>
      <w:bookmarkStart w:id="21" w:name="_Toc35393625"/>
      <w:bookmarkStart w:id="22" w:name="_Toc35393794"/>
      <w:bookmarkStart w:id="23" w:name="_Toc28359007"/>
      <w:bookmarkStart w:id="24" w:name="_Toc28359084"/>
      <w:r>
        <w:rPr>
          <w:rFonts w:ascii="仿宋" w:eastAsia="仿宋" w:hAnsi="仿宋" w:cs="宋体" w:hint="eastAsia"/>
          <w:bCs/>
          <w:szCs w:val="21"/>
        </w:rPr>
        <w:t>六、开启</w:t>
      </w:r>
    </w:p>
    <w:p w:rsidR="004A2EB5" w:rsidRDefault="00C71B46">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EndPr/>
        <w:sdtContent>
          <w:r>
            <w:rPr>
              <w:rFonts w:ascii="仿宋" w:eastAsia="仿宋" w:hAnsi="仿宋" w:hint="eastAsia"/>
              <w:szCs w:val="21"/>
            </w:rPr>
            <w:t>2021/5/29 9:30:00</w:t>
          </w:r>
        </w:sdtContent>
      </w:sdt>
      <w:r>
        <w:rPr>
          <w:rFonts w:ascii="仿宋" w:eastAsia="仿宋" w:hAnsi="仿宋" w:hint="eastAsia"/>
          <w:bCs/>
          <w:szCs w:val="21"/>
        </w:rPr>
        <w:t xml:space="preserve"> </w:t>
      </w:r>
      <w:r>
        <w:rPr>
          <w:rFonts w:ascii="仿宋" w:eastAsia="仿宋" w:hAnsi="仿宋" w:hint="eastAsia"/>
          <w:bCs/>
          <w:szCs w:val="21"/>
        </w:rPr>
        <w:t>（北京时间）</w:t>
      </w:r>
    </w:p>
    <w:p w:rsidR="004A2EB5" w:rsidRDefault="00C71B46">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247E2E08722647B8BBA82D2C61D7C95A"/>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4A2EB5" w:rsidRDefault="00C71B46">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1"/>
      <w:bookmarkEnd w:id="22"/>
      <w:bookmarkEnd w:id="23"/>
      <w:bookmarkEnd w:id="24"/>
    </w:p>
    <w:p w:rsidR="004A2EB5" w:rsidRDefault="00C71B46">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3</w:t>
      </w:r>
      <w:r>
        <w:rPr>
          <w:rFonts w:ascii="仿宋" w:eastAsia="仿宋" w:hAnsi="仿宋" w:cs="宋体" w:hint="eastAsia"/>
          <w:kern w:val="0"/>
          <w:szCs w:val="21"/>
        </w:rPr>
        <w:t>个工作日。</w:t>
      </w:r>
    </w:p>
    <w:p w:rsidR="004A2EB5" w:rsidRDefault="00C71B46">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4A2EB5" w:rsidRDefault="00C71B46">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4A2EB5" w:rsidRDefault="00C71B46">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0417-2972518</w:t>
      </w:r>
      <w:r>
        <w:rPr>
          <w:rFonts w:ascii="仿宋" w:eastAsia="仿宋" w:hAnsi="仿宋" w:cs="宋体" w:hint="eastAsia"/>
          <w:bCs/>
          <w:szCs w:val="21"/>
        </w:rPr>
        <w:t>）</w:t>
      </w:r>
    </w:p>
    <w:p w:rsidR="004A2EB5" w:rsidRDefault="00C71B46">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4A2EB5" w:rsidRDefault="00C71B46">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4A2EB5" w:rsidRDefault="00C71B46">
      <w:pPr>
        <w:keepNext/>
        <w:keepLines/>
        <w:spacing w:line="276" w:lineRule="auto"/>
        <w:outlineLvl w:val="1"/>
        <w:rPr>
          <w:rFonts w:ascii="仿宋" w:eastAsia="仿宋" w:hAnsi="仿宋" w:cs="宋体"/>
          <w:bCs/>
          <w:szCs w:val="21"/>
        </w:rPr>
      </w:pPr>
      <w:bookmarkStart w:id="25" w:name="_Toc35393626"/>
      <w:bookmarkStart w:id="26" w:name="_Toc35393795"/>
      <w:r>
        <w:rPr>
          <w:rFonts w:ascii="仿宋" w:eastAsia="仿宋" w:hAnsi="仿宋" w:cs="宋体" w:hint="eastAsia"/>
          <w:bCs/>
          <w:szCs w:val="21"/>
        </w:rPr>
        <w:t>九、其他补充事宜</w:t>
      </w:r>
      <w:bookmarkEnd w:id="25"/>
      <w:bookmarkEnd w:id="26"/>
    </w:p>
    <w:p w:rsidR="004A2EB5" w:rsidRDefault="004A2EB5">
      <w:pPr>
        <w:spacing w:line="276" w:lineRule="auto"/>
        <w:ind w:left="495"/>
        <w:rPr>
          <w:rFonts w:ascii="仿宋" w:eastAsia="仿宋" w:hAnsi="仿宋"/>
          <w:szCs w:val="21"/>
        </w:rPr>
      </w:pPr>
    </w:p>
    <w:p w:rsidR="004A2EB5" w:rsidRDefault="00C71B46">
      <w:pPr>
        <w:keepNext/>
        <w:keepLines/>
        <w:spacing w:line="276" w:lineRule="auto"/>
        <w:outlineLvl w:val="1"/>
        <w:rPr>
          <w:rFonts w:ascii="仿宋" w:eastAsia="仿宋" w:hAnsi="仿宋" w:cs="宋体"/>
          <w:bCs/>
          <w:szCs w:val="21"/>
        </w:rPr>
      </w:pPr>
      <w:bookmarkStart w:id="27" w:name="_Toc35393796"/>
      <w:bookmarkStart w:id="28" w:name="_Toc35393627"/>
      <w:bookmarkStart w:id="29" w:name="_Toc28359008"/>
      <w:bookmarkStart w:id="30" w:name="_Toc28359085"/>
      <w:r>
        <w:rPr>
          <w:rFonts w:ascii="仿宋" w:eastAsia="仿宋" w:hAnsi="仿宋" w:cs="宋体" w:hint="eastAsia"/>
          <w:bCs/>
          <w:szCs w:val="21"/>
        </w:rPr>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7"/>
      <w:bookmarkEnd w:id="28"/>
      <w:bookmarkEnd w:id="29"/>
      <w:bookmarkEnd w:id="30"/>
    </w:p>
    <w:p w:rsidR="004A2EB5" w:rsidRDefault="00C71B46">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4A2EB5" w:rsidRDefault="00C71B46">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71749B303CE24D199899AD0149E50CC2"/>
          </w:placeholder>
        </w:sdtPr>
        <w:sdtEndPr/>
        <w:sdtContent>
          <w:r>
            <w:rPr>
              <w:rFonts w:ascii="仿宋" w:eastAsia="仿宋" w:hAnsi="仿宋" w:hint="eastAsia"/>
              <w:szCs w:val="21"/>
            </w:rPr>
            <w:t>营口市招生考试委员会办公室</w:t>
          </w:r>
        </w:sdtContent>
      </w:sdt>
    </w:p>
    <w:p w:rsidR="004A2EB5" w:rsidRDefault="00C71B46">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4BE6B2BBE3C1404CA3116B30A3C5DB70"/>
          </w:placeholder>
        </w:sdtPr>
        <w:sdtEndPr/>
        <w:sdtContent>
          <w:r>
            <w:rPr>
              <w:rFonts w:ascii="仿宋" w:eastAsia="仿宋" w:hAnsi="仿宋" w:hint="eastAsia"/>
              <w:szCs w:val="21"/>
            </w:rPr>
            <w:t>营口市西市区金牛山大街西</w:t>
          </w:r>
          <w:r>
            <w:rPr>
              <w:rFonts w:ascii="仿宋" w:eastAsia="仿宋" w:hAnsi="仿宋" w:hint="eastAsia"/>
              <w:szCs w:val="21"/>
            </w:rPr>
            <w:t>53</w:t>
          </w:r>
          <w:r>
            <w:rPr>
              <w:rFonts w:ascii="仿宋" w:eastAsia="仿宋" w:hAnsi="仿宋" w:hint="eastAsia"/>
              <w:szCs w:val="21"/>
            </w:rPr>
            <w:t>号</w:t>
          </w:r>
        </w:sdtContent>
      </w:sdt>
    </w:p>
    <w:p w:rsidR="004A2EB5" w:rsidRDefault="00C71B46">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szCs w:val="21"/>
          </w:rPr>
          <w:alias w:val="采购单位电话"/>
          <w:tag w:val="采购单位电话"/>
          <w:id w:val="285781145"/>
          <w:placeholder>
            <w:docPart w:val="044DA07A9B5F48FE991F93AB56CBA19C"/>
          </w:placeholder>
        </w:sdtPr>
        <w:sdtEndPr>
          <w:rPr>
            <w:rFonts w:hint="eastAsia"/>
          </w:rPr>
        </w:sdtEndPr>
        <w:sdtContent>
          <w:r>
            <w:rPr>
              <w:rFonts w:ascii="仿宋" w:eastAsia="仿宋" w:hAnsi="仿宋" w:hint="eastAsia"/>
              <w:szCs w:val="21"/>
            </w:rPr>
            <w:t>0417-2698030</w:t>
          </w:r>
        </w:sdtContent>
      </w:sdt>
    </w:p>
    <w:p w:rsidR="004A2EB5" w:rsidRDefault="00C71B46">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4A2EB5" w:rsidRDefault="00C71B46">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DFEA8D4F91FF4443AEB8003A98FE3EC4"/>
          </w:placeholder>
        </w:sdtPr>
        <w:sdtEndPr/>
        <w:sdtContent>
          <w:r>
            <w:rPr>
              <w:rFonts w:ascii="仿宋" w:eastAsia="仿宋" w:hAnsi="仿宋" w:hint="eastAsia"/>
              <w:szCs w:val="21"/>
            </w:rPr>
            <w:t>营口市审批技术审查与公共资源交易中心</w:t>
          </w:r>
        </w:sdtContent>
      </w:sdt>
    </w:p>
    <w:p w:rsidR="004A2EB5" w:rsidRDefault="00C71B46">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FA377690924D4C3B81D27A33683387AA"/>
          </w:placeholder>
        </w:sdtPr>
        <w:sdtEndPr/>
        <w:sdtContent>
          <w:r>
            <w:rPr>
              <w:rFonts w:ascii="仿宋" w:eastAsia="仿宋" w:hAnsi="仿宋" w:hint="eastAsia"/>
              <w:szCs w:val="21"/>
            </w:rPr>
            <w:t>营口市西市区沿海产业</w:t>
          </w:r>
          <w:proofErr w:type="gramStart"/>
          <w:r>
            <w:rPr>
              <w:rFonts w:ascii="仿宋" w:eastAsia="仿宋" w:hAnsi="仿宋" w:hint="eastAsia"/>
              <w:szCs w:val="21"/>
            </w:rPr>
            <w:t>基地民</w:t>
          </w:r>
          <w:proofErr w:type="gramEnd"/>
          <w:r>
            <w:rPr>
              <w:rFonts w:ascii="仿宋" w:eastAsia="仿宋" w:hAnsi="仿宋" w:hint="eastAsia"/>
              <w:szCs w:val="21"/>
            </w:rPr>
            <w:t>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4A2EB5" w:rsidRDefault="00C71B46">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BD91E91994046A9B6B4708C7F84FBBC"/>
          </w:placeholder>
        </w:sdtPr>
        <w:sdtEndPr/>
        <w:sdtContent>
          <w:r>
            <w:rPr>
              <w:rFonts w:ascii="仿宋" w:eastAsia="仿宋" w:hAnsi="仿宋" w:hint="eastAsia"/>
              <w:szCs w:val="21"/>
            </w:rPr>
            <w:t>0417-2972508</w:t>
          </w:r>
        </w:sdtContent>
      </w:sdt>
    </w:p>
    <w:p w:rsidR="004A2EB5" w:rsidRDefault="00C71B46">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4A2EB5" w:rsidRDefault="00C71B46">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4A2EB5" w:rsidRDefault="00C71B46">
      <w:pPr>
        <w:spacing w:line="276"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4A2EB5" w:rsidRDefault="00C71B46">
      <w:pPr>
        <w:spacing w:line="276" w:lineRule="auto"/>
        <w:ind w:firstLineChars="300" w:firstLine="630"/>
        <w:rPr>
          <w:rFonts w:ascii="仿宋" w:eastAsia="仿宋" w:hAnsi="仿宋" w:cs="宋体"/>
          <w:bCs/>
          <w:szCs w:val="21"/>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4A2EB5" w:rsidRDefault="00C71B46">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4A2EB5" w:rsidRDefault="00C71B46">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7ED0329B9E24DEFB6E5320760FC0291"/>
          </w:placeholder>
        </w:sdtPr>
        <w:sdtEndPr/>
        <w:sdtContent>
          <w:r>
            <w:rPr>
              <w:rFonts w:ascii="仿宋" w:eastAsia="仿宋" w:hAnsi="仿宋" w:hint="eastAsia"/>
              <w:szCs w:val="21"/>
            </w:rPr>
            <w:t>丁</w:t>
          </w:r>
          <w:r>
            <w:rPr>
              <w:rFonts w:ascii="仿宋" w:eastAsia="仿宋" w:hAnsi="仿宋" w:hint="eastAsia"/>
              <w:szCs w:val="21"/>
            </w:rPr>
            <w:t>先生</w:t>
          </w:r>
        </w:sdtContent>
      </w:sdt>
      <w:r>
        <w:rPr>
          <w:rFonts w:ascii="仿宋" w:eastAsia="仿宋" w:hAnsi="仿宋"/>
          <w:szCs w:val="21"/>
        </w:rPr>
        <w:t xml:space="preserve"> </w:t>
      </w:r>
    </w:p>
    <w:p w:rsidR="004A2EB5" w:rsidRDefault="00C71B46">
      <w:pPr>
        <w:spacing w:line="276" w:lineRule="auto"/>
        <w:ind w:firstLineChars="300" w:firstLine="630"/>
        <w:rPr>
          <w:rFonts w:ascii="仿宋" w:eastAsia="仿宋" w:hAnsi="仿宋"/>
          <w:szCs w:val="21"/>
          <w:u w:val="single"/>
        </w:rPr>
      </w:pPr>
      <w:r>
        <w:rPr>
          <w:rFonts w:ascii="仿宋" w:eastAsia="仿宋" w:hAnsi="仿宋" w:hint="eastAsia"/>
          <w:szCs w:val="21"/>
        </w:rPr>
        <w:lastRenderedPageBreak/>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F17BBE87CBE5464F8BE38E889CA2B10A"/>
          </w:placeholder>
        </w:sdtPr>
        <w:sdtEndPr/>
        <w:sdtContent>
          <w:r>
            <w:rPr>
              <w:rFonts w:ascii="仿宋" w:eastAsia="仿宋" w:hAnsi="仿宋" w:hint="eastAsia"/>
              <w:szCs w:val="21"/>
            </w:rPr>
            <w:t>0417-2972508</w:t>
          </w:r>
        </w:sdtContent>
      </w:sdt>
    </w:p>
    <w:p w:rsidR="004A2EB5" w:rsidRDefault="00C71B46">
      <w:pPr>
        <w:rPr>
          <w:rFonts w:ascii="仿宋_GB2312" w:eastAsia="仿宋_GB2312" w:hAnsi="仿宋_GB2312" w:cs="仿宋_GB2312"/>
        </w:rPr>
      </w:pPr>
      <w:r>
        <w:rPr>
          <w:rFonts w:ascii="仿宋_GB2312" w:eastAsia="仿宋_GB2312" w:hAnsi="仿宋_GB2312" w:cs="仿宋_GB2312" w:hint="eastAsia"/>
        </w:rPr>
        <w:br w:type="page"/>
      </w:r>
    </w:p>
    <w:p w:rsidR="004A2EB5" w:rsidRDefault="00C71B46">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第一章</w:t>
      </w:r>
      <w:r>
        <w:rPr>
          <w:rFonts w:ascii="仿宋_GB2312" w:eastAsia="仿宋_GB2312" w:hAnsi="仿宋_GB2312" w:cs="仿宋_GB2312" w:hint="eastAsia"/>
        </w:rPr>
        <w:t xml:space="preserve"> </w:t>
      </w:r>
      <w:bookmarkEnd w:id="1"/>
      <w:r>
        <w:rPr>
          <w:rFonts w:ascii="仿宋_GB2312" w:eastAsia="仿宋_GB2312" w:hAnsi="仿宋_GB2312" w:cs="仿宋_GB2312" w:hint="eastAsia"/>
        </w:rPr>
        <w:t>供应商须知</w:t>
      </w:r>
    </w:p>
    <w:p w:rsidR="004A2EB5" w:rsidRDefault="00C71B46">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w:t>
      </w:r>
      <w:r>
        <w:rPr>
          <w:rFonts w:ascii="仿宋_GB2312" w:eastAsia="仿宋_GB2312" w:hAnsi="仿宋_GB2312" w:cs="仿宋_GB2312" w:hint="eastAsia"/>
        </w:rPr>
        <w:t>供应商须知表</w:t>
      </w:r>
    </w:p>
    <w:bookmarkStart w:id="31" w:name="sys_招标项目基本内容及要求其他：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bookmarkStart w:id="34" w:name="招标项目基本内容及要求：Block" w:displacedByCustomXml="next"/>
    <w:bookmarkEnd w:id="34" w:displacedByCustomXml="next"/>
    <w:sdt>
      <w:sdtPr>
        <w:rPr>
          <w:rFonts w:hint="eastAsia"/>
        </w:rPr>
        <w:alias w:val="招标项目基本内容及要求"/>
        <w:tag w:val="招标项目基本内容及要求"/>
        <w:id w:val="-841780087"/>
        <w:lock w:val="sdtLocked"/>
      </w:sdtPr>
      <w:sdtEndPr/>
      <w:sdtContent>
        <w:p w:rsidR="004A2EB5" w:rsidRDefault="004A2EB5"/>
        <w:tbl>
          <w:tblPr>
            <w:tblW w:w="9193" w:type="dxa"/>
            <w:jc w:val="center"/>
            <w:tblLayout w:type="fixed"/>
            <w:tblLook w:val="04A0" w:firstRow="1" w:lastRow="0" w:firstColumn="1" w:lastColumn="0" w:noHBand="0" w:noVBand="1"/>
          </w:tblPr>
          <w:tblGrid>
            <w:gridCol w:w="1087"/>
            <w:gridCol w:w="2111"/>
            <w:gridCol w:w="5995"/>
          </w:tblGrid>
          <w:tr w:rsidR="004A2EB5">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4A2EB5">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营口市招生考试委员会办公室</w:t>
                </w:r>
              </w:p>
              <w:p w:rsidR="004A2EB5" w:rsidRDefault="00C71B4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营口市西市区金牛山大街西</w:t>
                </w:r>
                <w:r>
                  <w:rPr>
                    <w:rFonts w:ascii="仿宋_GB2312" w:eastAsia="仿宋_GB2312" w:hAnsi="仿宋_GB2312" w:cs="仿宋_GB2312" w:hint="eastAsia"/>
                    <w:kern w:val="0"/>
                    <w:szCs w:val="21"/>
                    <w:u w:val="single"/>
                  </w:rPr>
                  <w:t>53</w:t>
                </w:r>
                <w:r>
                  <w:rPr>
                    <w:rFonts w:ascii="仿宋_GB2312" w:eastAsia="仿宋_GB2312" w:hAnsi="仿宋_GB2312" w:cs="仿宋_GB2312" w:hint="eastAsia"/>
                    <w:kern w:val="0"/>
                    <w:szCs w:val="21"/>
                    <w:u w:val="single"/>
                  </w:rPr>
                  <w:t>号</w:t>
                </w:r>
              </w:p>
              <w:p w:rsidR="004A2EB5" w:rsidRDefault="00C71B4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杜先生</w:t>
                </w:r>
              </w:p>
              <w:p w:rsidR="004A2EB5" w:rsidRDefault="00C71B4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0417-2698030</w:t>
                </w:r>
              </w:p>
            </w:tc>
          </w:tr>
          <w:tr w:rsidR="004A2EB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4A2EB5" w:rsidRDefault="00C71B46">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4A2EB5" w:rsidRDefault="00C71B4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4A2EB5" w:rsidRDefault="00C71B4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4A2EB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4A2EB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4A2EB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4A2EB5">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4A2EB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4A2EB5">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1,907,840.00</w:t>
                </w:r>
                <w:r>
                  <w:rPr>
                    <w:rFonts w:ascii="仿宋_GB2312" w:eastAsia="仿宋_GB2312" w:hAnsi="仿宋_GB2312" w:cs="仿宋_GB2312" w:hint="eastAsia"/>
                    <w:bCs/>
                    <w:kern w:val="0"/>
                    <w:szCs w:val="21"/>
                  </w:rPr>
                  <w:t>元</w:t>
                </w:r>
              </w:p>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1,907,840.00</w:t>
                </w:r>
                <w:r>
                  <w:rPr>
                    <w:rFonts w:ascii="仿宋_GB2312" w:eastAsia="仿宋_GB2312" w:hAnsi="仿宋_GB2312" w:cs="仿宋_GB2312" w:hint="eastAsia"/>
                    <w:bCs/>
                    <w:kern w:val="0"/>
                    <w:szCs w:val="21"/>
                  </w:rPr>
                  <w:t>元</w:t>
                </w:r>
              </w:p>
            </w:tc>
          </w:tr>
          <w:tr w:rsidR="004A2EB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4A2EB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4A2EB5" w:rsidRDefault="00C71B46">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4A2EB5" w:rsidRDefault="00C71B46">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4A2EB5" w:rsidRDefault="00C71B46">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4A2EB5">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4A2EB5" w:rsidRDefault="00C71B46">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4A2EB5" w:rsidRDefault="00C71B46">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4A2EB5" w:rsidRDefault="00C71B46">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4A2EB5" w:rsidRDefault="00C71B46">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4A2EB5" w:rsidRDefault="00C71B4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4A2EB5" w:rsidRDefault="00C71B4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4A2EB5" w:rsidRDefault="00C71B46">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4A2EB5" w:rsidRDefault="00C71B46">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4A2EB5" w:rsidRDefault="004A2EB5">
                <w:pPr>
                  <w:ind w:left="210"/>
                  <w:rPr>
                    <w:rFonts w:ascii="仿宋_GB2312" w:eastAsia="仿宋_GB2312" w:hAnsi="仿宋_GB2312" w:cs="仿宋_GB2312"/>
                    <w:kern w:val="0"/>
                    <w:szCs w:val="21"/>
                  </w:rPr>
                </w:pP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4A2EB5" w:rsidRDefault="00C71B46">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4A2EB5" w:rsidRDefault="00C71B4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4A2EB5" w:rsidRDefault="00C71B4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4A2EB5" w:rsidRDefault="00C71B4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4A2EB5">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4A2EB5" w:rsidRDefault="00C71B46">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4A2EB5">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4A2EB5" w:rsidRDefault="00C71B46">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19,070.00</w:t>
                </w:r>
                <w:r>
                  <w:rPr>
                    <w:rFonts w:ascii="仿宋_GB2312" w:eastAsia="仿宋_GB2312" w:hAnsi="仿宋_GB2312" w:cs="仿宋_GB2312" w:hint="eastAsia"/>
                    <w:kern w:val="0"/>
                    <w:szCs w:val="21"/>
                  </w:rPr>
                  <w:t>元</w:t>
                </w:r>
              </w:p>
              <w:p w:rsidR="004A2EB5" w:rsidRDefault="00C71B46">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递交响应文件截止时间前</w:t>
                </w:r>
              </w:p>
              <w:p w:rsidR="004A2EB5" w:rsidRDefault="00C71B46">
                <w:pPr>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、磋商保证金缴纳方式：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4A2EB5" w:rsidRDefault="00C71B46">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未成交供应商在成交公告发布之日起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2"/>
                <w:r>
                  <w:rPr>
                    <w:rFonts w:ascii="仿宋_GB2312" w:eastAsia="仿宋_GB2312" w:hAnsi="仿宋_GB2312" w:cs="仿宋_GB2312" w:hint="eastAsia"/>
                    <w:kern w:val="0"/>
                    <w:szCs w:val="21"/>
                    <w:u w:val="single"/>
                  </w:rPr>
                  <w:t>；成交供应商应在政府采购合同签订之日起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4A2EB5" w:rsidRDefault="00C71B46">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磋商</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4A2EB5" w:rsidRDefault="00C71B46">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szCs w:val="21"/>
                    <w:u w:val="single"/>
                  </w:rPr>
                  <w:t>http://ccgp.yingkou.gov.cn/Html/Main.asp),</w:t>
                </w:r>
                <w:r>
                  <w:rPr>
                    <w:rFonts w:ascii="仿宋_GB2312" w:eastAsia="仿宋_GB2312" w:hAnsi="仿宋_GB2312" w:cs="仿宋_GB2312" w:hint="eastAsia"/>
                    <w:szCs w:val="21"/>
                    <w:u w:val="single"/>
                  </w:rPr>
                  <w:t>下载《投标</w:t>
                </w:r>
                <w:r>
                  <w:rPr>
                    <w:rFonts w:ascii="仿宋_GB2312" w:eastAsia="仿宋_GB2312" w:hAnsi="仿宋_GB2312" w:cs="仿宋_GB2312" w:hint="eastAsia"/>
                    <w:szCs w:val="21"/>
                    <w:u w:val="single"/>
                  </w:rPr>
                  <w:lastRenderedPageBreak/>
                  <w:t>保证金保险投保人（投标人）操作手册》，按要求在网上办理相关手续即可。</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w:t>
                </w:r>
                <w:proofErr w:type="gramStart"/>
                <w:r>
                  <w:rPr>
                    <w:rFonts w:ascii="仿宋_GB2312" w:eastAsia="仿宋_GB2312" w:hAnsi="仿宋_GB2312" w:cs="仿宋_GB2312" w:hint="eastAsia"/>
                    <w:b/>
                    <w:bCs/>
                    <w:szCs w:val="21"/>
                  </w:rPr>
                  <w:t>递交磋商</w:t>
                </w:r>
                <w:proofErr w:type="gramEnd"/>
                <w:r>
                  <w:rPr>
                    <w:rFonts w:ascii="仿宋_GB2312" w:eastAsia="仿宋_GB2312" w:hAnsi="仿宋_GB2312" w:cs="仿宋_GB2312" w:hint="eastAsia"/>
                    <w:b/>
                    <w:bCs/>
                    <w:szCs w:val="21"/>
                  </w:rPr>
                  <w:t>保证金，具体办理流程参阅辽宁政府采购网）</w:t>
                </w:r>
              </w:p>
            </w:tc>
          </w:tr>
          <w:tr w:rsidR="004A2EB5">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2111" w:type="dxa"/>
                <w:tcBorders>
                  <w:top w:val="single" w:sz="4" w:space="0" w:color="auto"/>
                  <w:left w:val="single" w:sz="4" w:space="0" w:color="auto"/>
                  <w:bottom w:val="single" w:sz="8" w:space="0" w:color="auto"/>
                  <w:right w:val="single" w:sz="8" w:space="0" w:color="auto"/>
                </w:tcBorders>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4A2EB5">
            <w:trPr>
              <w:trHeight w:val="542"/>
              <w:jc w:val="center"/>
            </w:trPr>
            <w:tc>
              <w:tcPr>
                <w:tcW w:w="1087" w:type="dxa"/>
                <w:tcBorders>
                  <w:top w:val="nil"/>
                  <w:left w:val="single" w:sz="8"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4A2EB5" w:rsidRDefault="00C71B4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4A2EB5" w:rsidRDefault="00C71B46">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4A2EB5" w:rsidRDefault="00C71B4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4A2EB5">
            <w:trPr>
              <w:trHeight w:val="574"/>
              <w:jc w:val="center"/>
            </w:trPr>
            <w:tc>
              <w:tcPr>
                <w:tcW w:w="1087" w:type="dxa"/>
                <w:tcBorders>
                  <w:top w:val="nil"/>
                  <w:left w:val="single" w:sz="8"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4A2EB5" w:rsidRDefault="00C71B4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4A2EB5" w:rsidRDefault="00C71B46">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4A2EB5">
            <w:trPr>
              <w:trHeight w:val="499"/>
              <w:jc w:val="center"/>
            </w:trPr>
            <w:tc>
              <w:tcPr>
                <w:tcW w:w="1087" w:type="dxa"/>
                <w:tcBorders>
                  <w:top w:val="nil"/>
                  <w:left w:val="single" w:sz="8"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4A2EB5" w:rsidRDefault="00C71B4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4A2EB5" w:rsidRDefault="00C71B4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4A2EB5">
            <w:trPr>
              <w:trHeight w:val="536"/>
              <w:jc w:val="center"/>
            </w:trPr>
            <w:tc>
              <w:tcPr>
                <w:tcW w:w="1087" w:type="dxa"/>
                <w:tcBorders>
                  <w:top w:val="nil"/>
                  <w:left w:val="single" w:sz="8"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4A2EB5" w:rsidRDefault="00C71B4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4A2EB5" w:rsidRDefault="00C71B46">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p>
            </w:tc>
          </w:tr>
          <w:tr w:rsidR="004A2EB5">
            <w:trPr>
              <w:trHeight w:val="606"/>
              <w:jc w:val="center"/>
            </w:trPr>
            <w:tc>
              <w:tcPr>
                <w:tcW w:w="1087" w:type="dxa"/>
                <w:tcBorders>
                  <w:top w:val="nil"/>
                  <w:left w:val="single" w:sz="8"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4A2EB5" w:rsidRDefault="00C71B46">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4A2EB5" w:rsidRDefault="00C71B46">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hint="eastAsia"/>
                    <w:kern w:val="0"/>
                    <w:szCs w:val="21"/>
                    <w:u w:val="single"/>
                  </w:rPr>
                  <w:t xml:space="preserve">                 </w:t>
                </w:r>
              </w:p>
              <w:p w:rsidR="004A2EB5" w:rsidRDefault="00C71B46">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4A2EB5" w:rsidRDefault="004A2EB5">
                <w:pPr>
                  <w:rPr>
                    <w:rFonts w:ascii="仿宋_GB2312" w:eastAsia="仿宋_GB2312" w:hAnsi="仿宋_GB2312" w:cs="仿宋_GB2312"/>
                    <w:kern w:val="0"/>
                    <w:szCs w:val="21"/>
                    <w:u w:val="single"/>
                  </w:rPr>
                </w:pP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hint="eastAsia"/>
                    <w:kern w:val="0"/>
                    <w:szCs w:val="21"/>
                    <w:u w:val="single"/>
                  </w:rPr>
                  <w:t xml:space="preserve">                 </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4A2EB5">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rPr>
                    <w:rFonts w:ascii="仿宋_GB2312" w:eastAsia="仿宋_GB2312" w:hAnsi="仿宋_GB2312" w:cs="仿宋_GB2312"/>
                    <w:szCs w:val="21"/>
                  </w:rPr>
                </w:pPr>
                <w:r>
                  <w:rPr>
                    <w:rFonts w:ascii="仿宋_GB2312" w:eastAsia="仿宋_GB2312" w:hAnsi="仿宋_GB2312" w:cs="仿宋_GB2312" w:hint="eastAsia"/>
                    <w:szCs w:val="21"/>
                  </w:rPr>
                  <w:t>最低评标价法</w:t>
                </w:r>
              </w:p>
            </w:tc>
          </w:tr>
          <w:tr w:rsidR="004A2EB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4A2EB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4A2EB5" w:rsidRDefault="00C71B46">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4A2EB5" w:rsidRDefault="00C71B46">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4A2EB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4A2EB5" w:rsidRDefault="00C71B46">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4A2EB5" w:rsidRDefault="00C71B4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4A2EB5" w:rsidRDefault="00C71B4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4A2EB5" w:rsidRDefault="00C71B4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w:t>
                </w:r>
                <w:r>
                  <w:rPr>
                    <w:rFonts w:ascii="仿宋_GB2312" w:eastAsia="仿宋_GB2312" w:hAnsi="仿宋_GB2312" w:cs="仿宋_GB2312" w:hint="eastAsia"/>
                    <w:kern w:val="0"/>
                    <w:szCs w:val="21"/>
                    <w:u w:val="single"/>
                  </w:rPr>
                  <w:t>5%</w:t>
                </w:r>
              </w:p>
              <w:p w:rsidR="004A2EB5" w:rsidRDefault="00C71B4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4A2EB5" w:rsidRDefault="00C71B4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4A2EB5" w:rsidRDefault="00C71B46">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4A2EB5" w:rsidRDefault="00C71B46">
                <w:pPr>
                  <w:ind w:firstLine="420"/>
                  <w:rPr>
                    <w:rFonts w:ascii="仿宋_GB2312" w:eastAsia="仿宋_GB2312" w:hAnsi="仿宋_GB2312" w:cs="仿宋_GB2312"/>
                    <w:kern w:val="0"/>
                    <w:szCs w:val="21"/>
                    <w:u w:val="single"/>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4A2EB5" w:rsidRDefault="00C71B46">
                <w:pPr>
                  <w:ind w:firstLine="420"/>
                  <w:rPr>
                    <w:rFonts w:ascii="仿宋_GB2312" w:eastAsia="仿宋_GB2312" w:hAnsi="仿宋_GB2312" w:cs="仿宋_GB2312"/>
                    <w:szCs w:val="21"/>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4A2EB5" w:rsidRDefault="00C71B4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4A2EB5" w:rsidRDefault="00C71B46">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4A2EB5">
            <w:trPr>
              <w:trHeight w:val="606"/>
              <w:jc w:val="center"/>
            </w:trPr>
            <w:tc>
              <w:tcPr>
                <w:tcW w:w="1087" w:type="dxa"/>
                <w:tcBorders>
                  <w:top w:val="nil"/>
                  <w:left w:val="single" w:sz="8" w:space="0" w:color="auto"/>
                  <w:bottom w:val="single" w:sz="8"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38</w:t>
                </w:r>
              </w:p>
            </w:tc>
            <w:tc>
              <w:tcPr>
                <w:tcW w:w="2111" w:type="dxa"/>
                <w:tcBorders>
                  <w:top w:val="nil"/>
                  <w:left w:val="single" w:sz="4" w:space="0" w:color="auto"/>
                  <w:bottom w:val="single" w:sz="8" w:space="0" w:color="auto"/>
                  <w:right w:val="single" w:sz="8"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4A2EB5" w:rsidRDefault="00C71B4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4A2EB5" w:rsidRDefault="00C71B4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4A2EB5" w:rsidRDefault="00C71B4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4A2EB5" w:rsidRDefault="00C71B4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4A2EB5" w:rsidRDefault="00C71B4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4A2EB5" w:rsidRDefault="00C71B4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4A2EB5">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4A2EB5" w:rsidRDefault="00C71B46">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4A2EB5" w:rsidRDefault="00C71B46">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4A2EB5" w:rsidRDefault="00C71B46">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4A2EB5" w:rsidRDefault="00C71B4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4A2EB5" w:rsidRDefault="00C71B4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4A2EB5" w:rsidRDefault="00C71B4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4A2EB5" w:rsidRDefault="00C71B46">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4A2EB5" w:rsidRDefault="004A2EB5"/>
        <w:p w:rsidR="004A2EB5" w:rsidRDefault="00C71B46"/>
      </w:sdtContent>
    </w:sdt>
    <w:p w:rsidR="004A2EB5" w:rsidRDefault="004A2EB5">
      <w:pPr>
        <w:rPr>
          <w:rFonts w:ascii="仿宋_GB2312" w:eastAsia="仿宋_GB2312" w:hAnsi="仿宋_GB2312" w:cs="仿宋_GB2312"/>
        </w:rPr>
      </w:pPr>
    </w:p>
    <w:p w:rsidR="004A2EB5" w:rsidRDefault="00C71B46">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A2EB5" w:rsidRDefault="00C71B46">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Pr>
          <w:rFonts w:ascii="仿宋_GB2312" w:eastAsia="仿宋_GB2312" w:hAnsi="仿宋_GB2312" w:cs="仿宋_GB2312" w:hint="eastAsia"/>
        </w:rPr>
        <w:lastRenderedPageBreak/>
        <w:t>二</w:t>
      </w:r>
      <w:r>
        <w:rPr>
          <w:rFonts w:ascii="仿宋_GB2312" w:eastAsia="仿宋_GB2312" w:hAnsi="仿宋_GB2312" w:cs="仿宋_GB2312" w:hint="eastAsia"/>
        </w:rPr>
        <w:t xml:space="preserve"> </w:t>
      </w:r>
      <w:r>
        <w:rPr>
          <w:rFonts w:ascii="仿宋_GB2312" w:eastAsia="仿宋_GB2312" w:hAnsi="仿宋_GB2312" w:cs="仿宋_GB2312" w:hint="eastAsia"/>
        </w:rPr>
        <w:t>总则</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采购人、采购代理机构及供应商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供应商：是指向采购人提供货物、工程或者服务的法人、非法人组织或者自然人。本项目的供应商及其响应货物须满足以下条件：</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w:t>
      </w:r>
      <w:r>
        <w:rPr>
          <w:rFonts w:ascii="仿宋_GB2312" w:eastAsia="仿宋_GB2312" w:hAnsi="仿宋_GB2312" w:cs="仿宋_GB2312" w:hint="eastAsia"/>
          <w:szCs w:val="21"/>
        </w:rPr>
        <w:t>本项目采购人本级和上级财政部门关于政府采购的有关规定。</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以采购代理机构认可的方式获得了本项目的询价通知书。</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w:t>
      </w:r>
      <w:r>
        <w:rPr>
          <w:rFonts w:ascii="仿宋_GB2312" w:eastAsia="仿宋_GB2312" w:hAnsi="仿宋_GB2312" w:cs="仿宋_GB2312" w:hint="eastAsia"/>
          <w:szCs w:val="21"/>
        </w:rPr>
        <w:t>境内，但不限制满足询价通知书要求的国内产品参与询价。</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款中写明采购的产品为财政部、发展改革委、生态环境部等部门发布的品目清单中属于实施政府强制采购品目清单范围的节能产品，如供应商所响应产品不具备依据国家确定的认证机构出具</w:t>
      </w:r>
      <w:r>
        <w:rPr>
          <w:rFonts w:ascii="仿宋_GB2312" w:eastAsia="仿宋_GB2312" w:hAnsi="仿宋_GB2312" w:cs="仿宋_GB2312" w:hint="eastAsia"/>
          <w:szCs w:val="21"/>
        </w:rPr>
        <w:t>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款中允许联合体参加采购活动的，对联合体规定如下：</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w:t>
      </w:r>
      <w:r>
        <w:rPr>
          <w:rFonts w:ascii="仿宋_GB2312" w:eastAsia="仿宋_GB2312" w:hAnsi="仿宋_GB2312" w:cs="仿宋_GB2312" w:hint="eastAsia"/>
          <w:szCs w:val="21"/>
        </w:rPr>
        <w:t>大中型企业、其他自</w:t>
      </w:r>
      <w:r>
        <w:rPr>
          <w:rFonts w:ascii="仿宋_GB2312" w:eastAsia="仿宋_GB2312" w:hAnsi="仿宋_GB2312" w:cs="仿宋_GB2312" w:hint="eastAsia"/>
          <w:szCs w:val="21"/>
        </w:rPr>
        <w:t>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）两个以上的自然人、法人或者其他组织可以组成一个联合体，以一个供应商的身份共同参加</w:t>
      </w:r>
      <w:r>
        <w:rPr>
          <w:rFonts w:ascii="仿宋_GB2312" w:eastAsia="仿宋_GB2312" w:hAnsi="仿宋_GB2312" w:cs="仿宋_GB2312" w:hint="eastAsia"/>
          <w:szCs w:val="21"/>
        </w:rPr>
        <w:t>政府采购活动。</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本项目的采购人已获得足以支付本次采购活动后所签订的合同项下的资金（包括财政性资金和本项目采购中无法与财政性资金分割的非财政性资金）。</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w:t>
      </w:r>
      <w:r>
        <w:rPr>
          <w:rFonts w:ascii="仿宋_GB2312" w:eastAsia="仿宋_GB2312" w:hAnsi="仿宋_GB2312" w:cs="仿宋_GB2312" w:hint="eastAsia"/>
          <w:szCs w:val="21"/>
        </w:rPr>
        <w:t>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5"/>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4A2EB5" w:rsidRDefault="00C71B46">
      <w:pPr>
        <w:adjustRightInd w:val="0"/>
        <w:snapToGrid w:val="0"/>
        <w:spacing w:line="360" w:lineRule="auto"/>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7"/>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款中有特殊要求外，响应文件中所使用的计量单位，应采用中华人民共和国法定计量单位。</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询价费用</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现场考察、询价前答疑会</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款规定组织现场考察或询价前答疑会的，采购人按规定的时间、地点</w:t>
      </w:r>
      <w:r>
        <w:rPr>
          <w:rFonts w:ascii="仿宋_GB2312" w:eastAsia="仿宋_GB2312" w:hAnsi="仿宋_GB2312" w:cs="仿宋_GB2312" w:hint="eastAsia"/>
          <w:szCs w:val="21"/>
        </w:rPr>
        <w:lastRenderedPageBreak/>
        <w:t>组织供应商现场考</w:t>
      </w:r>
      <w:r>
        <w:rPr>
          <w:rFonts w:ascii="仿宋_GB2312" w:eastAsia="仿宋_GB2312" w:hAnsi="仿宋_GB2312" w:cs="仿宋_GB2312" w:hint="eastAsia"/>
          <w:szCs w:val="21"/>
        </w:rPr>
        <w:t>察或询价前答疑会，或者在领取询价通知书期限截止后以书面形式通知所有获取询价通知书的潜在供应商。</w:t>
      </w:r>
    </w:p>
    <w:p w:rsidR="004A2EB5" w:rsidRDefault="00C71B46">
      <w:pPr>
        <w:adjustRightInd w:val="0"/>
        <w:snapToGrid w:val="0"/>
        <w:spacing w:line="360" w:lineRule="auto"/>
        <w:rPr>
          <w:rFonts w:ascii="仿宋_GB2312" w:eastAsia="仿宋_GB2312" w:hAnsi="仿宋_GB2312" w:cs="仿宋_GB2312"/>
          <w:b/>
          <w:bCs/>
          <w:szCs w:val="21"/>
        </w:rPr>
      </w:pPr>
      <w:bookmarkStart w:id="38" w:name="_1.10_投标预备会"/>
      <w:bookmarkEnd w:id="38"/>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现场考察及参加询价前答疑会所发生的费用及一切责任由供应商自行承担。</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w:t>
      </w:r>
      <w:r>
        <w:rPr>
          <w:rFonts w:ascii="仿宋_GB2312" w:eastAsia="仿宋_GB2312" w:hAnsi="仿宋_GB2312" w:cs="仿宋_GB2312" w:hint="eastAsia"/>
          <w:szCs w:val="21"/>
        </w:rPr>
        <w:t>标采购方式管理办法》及本项目本级和上级财政部门关于政府采购有关规定的约束，其权利受到上述法律法规的保护。</w:t>
      </w:r>
    </w:p>
    <w:p w:rsidR="004A2EB5" w:rsidRDefault="00C71B46">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hint="eastAsia"/>
        </w:rPr>
        <w:t xml:space="preserve"> </w:t>
      </w:r>
      <w:r>
        <w:rPr>
          <w:rFonts w:ascii="仿宋_GB2312" w:eastAsia="仿宋_GB2312" w:hAnsi="仿宋_GB2312" w:cs="仿宋_GB2312" w:hint="eastAsia"/>
        </w:rPr>
        <w:t>询价通知书</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询价通知书构成</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询价通知书共五章，内容如下</w:t>
      </w:r>
      <w:r>
        <w:rPr>
          <w:rFonts w:ascii="仿宋_GB2312" w:eastAsia="仿宋_GB2312" w:hAnsi="仿宋_GB2312" w:cs="仿宋_GB2312" w:hint="eastAsia"/>
          <w:szCs w:val="21"/>
        </w:rPr>
        <w:t>:</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货物需求</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政府采购合同条款及格式</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询价通知书的澄清与修改</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w:t>
      </w:r>
      <w:r>
        <w:rPr>
          <w:rFonts w:ascii="仿宋_GB2312" w:eastAsia="仿宋_GB2312" w:hAnsi="仿宋_GB2312" w:cs="仿宋_GB2312" w:hint="eastAsia"/>
          <w:szCs w:val="21"/>
        </w:rPr>
        <w:t>采购人、采购代理机构或者询价小组可以对已发出的询价通知书进行必要的澄清或者修改。澄清或者修改的内容可能影响响应文件编制的，应当在提交响应文件截止之日</w:t>
      </w:r>
      <w:r>
        <w:rPr>
          <w:rFonts w:ascii="仿宋_GB2312" w:eastAsia="仿宋_GB2312" w:hAnsi="仿宋_GB2312" w:cs="仿宋_GB2312" w:hint="eastAsia"/>
          <w:szCs w:val="21"/>
        </w:rPr>
        <w:t>3</w:t>
      </w:r>
      <w:r>
        <w:rPr>
          <w:rFonts w:ascii="仿宋_GB2312" w:eastAsia="仿宋_GB2312" w:hAnsi="仿宋_GB2312" w:cs="仿宋_GB2312" w:hint="eastAsia"/>
          <w:szCs w:val="21"/>
        </w:rPr>
        <w:t>个工作日前，在原公告发布媒体上发布变更公告，并以书面形式通知所有获取询价通知书的供应商；不足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个工作日的，应当顺延提交响应文件的截止之日。</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澄清或者修改的内容为询价通知书的组成部分，对所有询价通知书的收受人具有约束力。供应商在收到上述通知后，应及时向采购代理机构回函确认。</w:t>
      </w:r>
    </w:p>
    <w:p w:rsidR="004A2EB5" w:rsidRDefault="00C71B46">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响应文件的编制</w:t>
      </w:r>
    </w:p>
    <w:p w:rsidR="004A2EB5" w:rsidRDefault="00C71B46">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响应范围</w:t>
      </w:r>
    </w:p>
    <w:p w:rsidR="004A2EB5" w:rsidRDefault="00C71B46">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项目有分包的，供应商可对询价</w:t>
      </w:r>
      <w:r>
        <w:rPr>
          <w:rFonts w:ascii="仿宋_GB2312" w:eastAsia="仿宋_GB2312" w:hAnsi="仿宋_GB2312" w:cs="仿宋_GB2312" w:hint="eastAsia"/>
          <w:szCs w:val="21"/>
        </w:rPr>
        <w:t>通知书其中某一个分包或几个分包进行响应。</w:t>
      </w:r>
    </w:p>
    <w:p w:rsidR="004A2EB5" w:rsidRDefault="00C71B46">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供应商应当对所响应分包询价通知书中“货物需求”所列的所有货物内容进行响应，</w:t>
      </w:r>
      <w:r>
        <w:rPr>
          <w:rFonts w:ascii="仿宋_GB2312" w:eastAsia="仿宋_GB2312" w:hAnsi="仿宋_GB2312" w:cs="仿宋_GB2312" w:hint="eastAsia"/>
          <w:szCs w:val="21"/>
        </w:rPr>
        <w:lastRenderedPageBreak/>
        <w:t>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如一个分包内包含多种产品的，采购人或采购代理机构将在供应商须知表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款中载明核心产品（非单一产品采购时，只能设一个核心产品），多家供应商提供的核心产品品牌相同的，按照第四章“评审方法”第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无论询价通知书第三章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货物需求中是否要求，供应商所响应货物均应符合国家强制性标准。</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响应文件构成</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供应商应完整地按询价通知书提供的响应文件格式及要求编写响应文件。响应文件应包括资格证明文件、符合性证明文件、其它材料三部分。具体内容及格式见第二章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供应商应按询价通知书提供的格式编写响应文件，并对其提交的响应文件的真实性、合法性承担法律责任。询价通知书提供标准格式的按标准格式填列，未提供标准格式的可自行拟定。</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响应报价</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款中要求货币进行报价。供应</w:t>
      </w:r>
      <w:r>
        <w:rPr>
          <w:rFonts w:ascii="仿宋_GB2312" w:eastAsia="仿宋_GB2312" w:hAnsi="仿宋_GB2312" w:cs="仿宋_GB2312" w:hint="eastAsia"/>
          <w:szCs w:val="21"/>
        </w:rPr>
        <w:t>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供应商应按询价通知书要求在相关表格中标明响应货物及伴随服务的单价和总价，并由法定代表人（非法人组</w:t>
      </w:r>
      <w:r>
        <w:rPr>
          <w:rFonts w:ascii="仿宋_GB2312" w:eastAsia="仿宋_GB2312" w:hAnsi="仿宋_GB2312" w:cs="仿宋_GB2312" w:hint="eastAsia"/>
          <w:szCs w:val="21"/>
        </w:rPr>
        <w:t>织的负责人）或其委托代理人签署。</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每种货物只能有一个响应报价。采购人不接受具有附加条件的报价。</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w:t>
      </w:r>
      <w:r>
        <w:rPr>
          <w:rFonts w:ascii="仿宋_GB2312" w:eastAsia="仿宋_GB2312" w:hAnsi="仿宋_GB2312" w:cs="仿宋_GB2312" w:hint="eastAsia"/>
          <w:szCs w:val="21"/>
        </w:rPr>
        <w:t>除非询价通知书另有规定，报价原则上精确到小数点后两位。</w:t>
      </w:r>
    </w:p>
    <w:p w:rsidR="004A2EB5" w:rsidRDefault="00C71B46">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询价保证金</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款中规定的询价保证金，并作为其响应文件的一部分。</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13.2 </w:t>
      </w:r>
      <w:r>
        <w:rPr>
          <w:rFonts w:ascii="仿宋_GB2312" w:eastAsia="仿宋_GB2312" w:hAnsi="仿宋_GB2312" w:cs="仿宋_GB2312" w:hint="eastAsia"/>
          <w:szCs w:val="21"/>
        </w:rPr>
        <w:t>询价保证金缴纳人、询价通知书领取人、询价登记人和供应商必须为同一组织机构或联合体内不同成员单位，否则将视同未按询价通知书规定交纳询价保证金。</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r>
        <w:rPr>
          <w:rFonts w:ascii="仿宋_GB2312" w:eastAsia="仿宋_GB2312" w:hAnsi="仿宋_GB2312" w:cs="仿宋_GB2312" w:hint="eastAsia"/>
          <w:szCs w:val="21"/>
        </w:rPr>
        <w:t>:</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）供应商在提交响应文件截止时间后撤回响应文件的；</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）供应商在响应文件中提供虚假材料的；</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hint="eastAsia"/>
          <w:szCs w:val="21"/>
        </w:rPr>
        <w:t>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）采购文件规定的其他保证金不予退还情形或存在其他违法违规行为的。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联合体参加采购活动的，可以由联合体中的一方或者共同提交询价保证金。以一方名义提交询价保证金的，对联合体各方均具有约束力。</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询价保证金的退还</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个工作日内，及时联系保证金收受机构办理询价保证金退还手续。</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个工作日内无息退还。供应商应及时联系保证金收受机构办理退还询价保证金手续。</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供应商</w:t>
      </w:r>
      <w:r>
        <w:rPr>
          <w:rFonts w:ascii="仿宋_GB2312" w:eastAsia="仿宋_GB2312" w:hAnsi="仿宋_GB2312" w:cs="仿宋_GB2312" w:hint="eastAsia"/>
          <w:szCs w:val="21"/>
        </w:rPr>
        <w:t>在提交响应文件截止时间前撤回已提交的响应文件的，供应商应自采购人或者采购代理机构收到供应商书面撤回通知之日起５个工作日内，及时联系保证金收受机构办理询价保证金退还手续。</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政府采购担保函不予退回。</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因供应商自身原因导致无法及时退还的，采购人或采购代理机构将不承担相应责任。</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供应商应提交证明文件，证明其响应内容符合询价通知书规定。该证明文件是响应文件的一部分。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w:t>
      </w:r>
      <w:r>
        <w:rPr>
          <w:rFonts w:ascii="仿宋_GB2312" w:eastAsia="仿宋_GB2312" w:hAnsi="仿宋_GB2312" w:cs="仿宋_GB2312" w:hint="eastAsia"/>
          <w:szCs w:val="21"/>
        </w:rPr>
        <w:t>括：</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）货物从采购人开始使用至询价通知书规定的保质期内正常、连续地使用所必须的备件和专用工具清单，包括备件和专用工具的货源及现行价格</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）对照询价通知书技术规格，逐条说明所提供货物及伴随的工程和服务已对询价通知书的技术规格做出了实质性的响应，或申明与技术规格条文的偏差和例外。</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响应有效期</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响应文件应在供应商须知表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w:t>
      </w:r>
      <w:r>
        <w:rPr>
          <w:rFonts w:ascii="仿宋_GB2312" w:eastAsia="仿宋_GB2312" w:hAnsi="仿宋_GB2312" w:cs="仿宋_GB2312" w:hint="eastAsia"/>
          <w:szCs w:val="21"/>
        </w:rPr>
        <w:t>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4A2EB5" w:rsidRDefault="00C71B4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响应文件的签署及规定</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款中的规定，准备和递交响应文件正本、副本和电子文档。</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每份响应文件封皮须清楚地标明“正本”或“副本”。若正本和副本不符，以正本为准。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4A2EB5" w:rsidRDefault="00C71B46">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hint="eastAsia"/>
        </w:rPr>
        <w:t xml:space="preserve"> </w:t>
      </w:r>
      <w:r>
        <w:rPr>
          <w:rFonts w:ascii="仿宋_GB2312" w:eastAsia="仿宋_GB2312" w:hAnsi="仿宋_GB2312" w:cs="仿宋_GB2312" w:hint="eastAsia"/>
        </w:rPr>
        <w:t>响应文件的递交</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响应文件的密封和标记</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供应商应将响应文件密封，将正本和所有的副本、电子文档密封，并进行包封。</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）注明项目名称、项目编号、包号、供应商名称。</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）加盖供应商单位公章。</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递交响应文件截止时间及地点</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中规定的截止时间前，将响应文件递交到供应商须知表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中规定的地点。</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w:t>
      </w:r>
      <w:r>
        <w:rPr>
          <w:rFonts w:ascii="仿宋_GB2312" w:eastAsia="仿宋_GB2312" w:hAnsi="仿宋_GB2312" w:cs="仿宋_GB2312" w:hint="eastAsia"/>
          <w:szCs w:val="21"/>
        </w:rPr>
        <w:t>递交响应文件截止时间制约的所有权利和义务均应延长至新的截止时间。</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响应文件的接收、修改与撤回</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在提交响应文件截止时间之后，供应商不得对其</w:t>
      </w:r>
      <w:r>
        <w:rPr>
          <w:rFonts w:ascii="仿宋_GB2312" w:eastAsia="仿宋_GB2312" w:hAnsi="仿宋_GB2312" w:cs="仿宋_GB2312" w:hint="eastAsia"/>
          <w:szCs w:val="21"/>
        </w:rPr>
        <w:t>响应文件做任何修改。</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采购人和采购代理机构对所接收并进行询价的响应文件概不退回。</w:t>
      </w:r>
    </w:p>
    <w:p w:rsidR="004A2EB5" w:rsidRDefault="00C71B46">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hint="eastAsia"/>
        </w:rPr>
        <w:t xml:space="preserve"> </w:t>
      </w:r>
      <w:r>
        <w:rPr>
          <w:rFonts w:ascii="仿宋_GB2312" w:eastAsia="仿宋_GB2312" w:hAnsi="仿宋_GB2312" w:cs="仿宋_GB2312" w:hint="eastAsia"/>
        </w:rPr>
        <w:t>询价及评审</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询价会议</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款中规定的时间和地点召开询价会议，</w:t>
      </w:r>
      <w:r>
        <w:rPr>
          <w:rFonts w:ascii="仿宋_GB2312" w:eastAsia="仿宋_GB2312" w:hAnsi="仿宋_GB2312" w:cs="仿宋_GB2312" w:hint="eastAsia"/>
          <w:szCs w:val="21"/>
        </w:rPr>
        <w:lastRenderedPageBreak/>
        <w:t>并邀请所有供应商代表参加。</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家的，不得继续进行询价。</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由供应商或其推选的代表检查响应文件的密封情况，确认无误后进行记录。</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供应商代表对询价会议过程有疑义，以及认为采购人、采购代理机构相关工作人员有需要回避的情形的，应当场提出询问或者回避申请。</w:t>
      </w:r>
    </w:p>
    <w:p w:rsidR="004A2EB5" w:rsidRDefault="00C71B46">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w:t>
      </w:r>
      <w:r>
        <w:rPr>
          <w:rFonts w:ascii="仿宋_GB2312" w:eastAsia="仿宋_GB2312" w:hAnsi="仿宋_GB2312" w:cs="仿宋_GB2312" w:hint="eastAsia"/>
          <w:b/>
          <w:bCs/>
        </w:rPr>
        <w:t>组建询价小组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w:t>
      </w:r>
      <w:r>
        <w:rPr>
          <w:rFonts w:ascii="仿宋_GB2312" w:eastAsia="仿宋_GB2312" w:hAnsi="仿宋_GB2312" w:cs="仿宋_GB2312" w:hint="eastAsia"/>
          <w:szCs w:val="21"/>
        </w:rPr>
        <w:t>按照《政府采购非招标采购方式管理办法》有关规定依法组建询价小组，负责本项目评审工作。</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21.2 </w:t>
      </w:r>
      <w:r>
        <w:rPr>
          <w:rFonts w:ascii="仿宋_GB2312" w:eastAsia="仿宋_GB2312" w:hAnsi="仿宋_GB2312" w:cs="仿宋_GB2312" w:hint="eastAsia"/>
        </w:rPr>
        <w:t>询价小组由采购人代表和评审专家共</w:t>
      </w:r>
      <w:r>
        <w:rPr>
          <w:rFonts w:ascii="仿宋_GB2312" w:eastAsia="仿宋_GB2312" w:hAnsi="仿宋_GB2312" w:cs="仿宋_GB2312" w:hint="eastAsia"/>
        </w:rPr>
        <w:t>3</w:t>
      </w:r>
      <w:r>
        <w:rPr>
          <w:rFonts w:ascii="仿宋_GB2312" w:eastAsia="仿宋_GB2312" w:hAnsi="仿宋_GB2312" w:cs="仿宋_GB2312" w:hint="eastAsia"/>
        </w:rPr>
        <w:t>人以上单数组成。达到公开招标数额的项目，询价小组应该由</w:t>
      </w:r>
      <w:r>
        <w:rPr>
          <w:rFonts w:ascii="仿宋_GB2312" w:eastAsia="仿宋_GB2312" w:hAnsi="仿宋_GB2312" w:cs="仿宋_GB2312" w:hint="eastAsia"/>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本项目询价小组组成详见供应商须知表</w:t>
      </w:r>
      <w:r>
        <w:rPr>
          <w:rFonts w:ascii="仿宋_GB2312" w:eastAsia="仿宋_GB2312" w:hAnsi="仿宋_GB2312" w:cs="仿宋_GB2312" w:hint="eastAsia"/>
          <w:szCs w:val="21"/>
        </w:rPr>
        <w:t>21.2</w:t>
      </w:r>
      <w:r>
        <w:rPr>
          <w:rFonts w:ascii="仿宋_GB2312" w:eastAsia="仿宋_GB2312" w:hAnsi="仿宋_GB2312" w:cs="仿宋_GB2312" w:hint="eastAsia"/>
          <w:szCs w:val="21"/>
        </w:rPr>
        <w:t>款。</w:t>
      </w:r>
    </w:p>
    <w:p w:rsidR="004A2EB5" w:rsidRDefault="00C71B46">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w:t>
      </w:r>
      <w:r>
        <w:rPr>
          <w:rFonts w:ascii="仿宋_GB2312" w:eastAsia="仿宋_GB2312" w:hAnsi="仿宋_GB2312" w:cs="仿宋_GB2312" w:hint="eastAsia"/>
          <w:b/>
          <w:bCs/>
        </w:rPr>
        <w:t>22.</w:t>
      </w:r>
      <w:r>
        <w:rPr>
          <w:rFonts w:ascii="仿宋_GB2312" w:eastAsia="仿宋_GB2312" w:hAnsi="仿宋_GB2312" w:cs="仿宋_GB2312" w:hint="eastAsia"/>
          <w:b/>
          <w:bCs/>
        </w:rPr>
        <w:t>资格审查</w:t>
      </w:r>
    </w:p>
    <w:p w:rsidR="004A2EB5" w:rsidRDefault="00C71B46">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 xml:space="preserve">22.1 </w:t>
      </w:r>
      <w:r>
        <w:rPr>
          <w:rFonts w:ascii="仿宋_GB2312" w:eastAsia="仿宋_GB2312" w:hAnsi="仿宋_GB2312" w:cs="仿宋_GB2312" w:hint="eastAsia"/>
        </w:rPr>
        <w:t>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w:t>
      </w:r>
      <w:r>
        <w:rPr>
          <w:rFonts w:ascii="仿宋_GB2312" w:eastAsia="仿宋_GB2312" w:hAnsi="仿宋_GB2312" w:cs="仿宋_GB2312" w:hint="eastAsia"/>
        </w:rPr>
        <w:t>3</w:t>
      </w:r>
      <w:r>
        <w:rPr>
          <w:rFonts w:ascii="仿宋_GB2312" w:eastAsia="仿宋_GB2312" w:hAnsi="仿宋_GB2312" w:cs="仿宋_GB2312" w:hint="eastAsia"/>
        </w:rPr>
        <w:t>家的，不得进行符合性审查。</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w:t>
      </w:r>
      <w:r>
        <w:rPr>
          <w:rFonts w:ascii="仿宋_GB2312" w:eastAsia="仿宋_GB2312" w:hAnsi="仿宋_GB2312" w:cs="仿宋_GB2312" w:hint="eastAsia"/>
          <w:szCs w:val="21"/>
        </w:rPr>
        <w:t>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查询及记录方式：采购人或采购代理机构经办人将查询网页打印并存档备查。供应商不良信用记录以采购人或采购代理机构查询结果为准。</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w:t>
      </w:r>
      <w:r>
        <w:rPr>
          <w:rFonts w:ascii="仿宋_GB2312" w:eastAsia="仿宋_GB2312" w:hAnsi="仿宋_GB2312" w:cs="仿宋_GB2312" w:hint="eastAsia"/>
          <w:szCs w:val="21"/>
        </w:rPr>
        <w:t>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4A2EB5" w:rsidRDefault="00C71B4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w:t>
      </w:r>
      <w:r>
        <w:rPr>
          <w:rFonts w:ascii="仿宋_GB2312" w:eastAsia="仿宋_GB2312" w:hAnsi="仿宋_GB2312" w:cs="仿宋_GB2312" w:hint="eastAsia"/>
          <w:b/>
          <w:szCs w:val="21"/>
        </w:rPr>
        <w:t>样品及演示</w:t>
      </w:r>
    </w:p>
    <w:p w:rsidR="004A2EB5" w:rsidRDefault="00C71B46">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lastRenderedPageBreak/>
        <w:t>24.1</w:t>
      </w:r>
      <w:r>
        <w:rPr>
          <w:rFonts w:ascii="仿宋_GB2312" w:eastAsia="仿宋_GB2312" w:hAnsi="仿宋_GB2312" w:cs="仿宋_GB2312" w:hint="eastAsia"/>
          <w:kern w:val="2"/>
          <w:sz w:val="21"/>
          <w:szCs w:val="21"/>
        </w:rPr>
        <w:t>供应商须知表</w:t>
      </w:r>
      <w:r>
        <w:rPr>
          <w:rFonts w:ascii="仿宋_GB2312" w:eastAsia="仿宋_GB2312" w:hAnsi="仿宋_GB2312" w:cs="仿宋_GB2312" w:hint="eastAsia"/>
          <w:kern w:val="2"/>
          <w:sz w:val="21"/>
          <w:szCs w:val="21"/>
        </w:rPr>
        <w:t>11.3</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w:t>
      </w:r>
      <w:r>
        <w:rPr>
          <w:rFonts w:ascii="仿宋_GB2312" w:eastAsia="仿宋_GB2312" w:hAnsi="仿宋_GB2312" w:cs="仿宋_GB2312" w:hint="eastAsia"/>
          <w:kern w:val="2"/>
          <w:sz w:val="21"/>
          <w:szCs w:val="21"/>
        </w:rPr>
        <w:t>24.1</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4A2EB5" w:rsidRDefault="00C71B46">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w:t>
      </w:r>
      <w:r>
        <w:rPr>
          <w:rFonts w:ascii="仿宋_GB2312" w:eastAsia="仿宋_GB2312" w:hAnsi="仿宋_GB2312" w:cs="仿宋_GB2312" w:hint="eastAsia"/>
          <w:b/>
          <w:bCs/>
        </w:rPr>
        <w:t>响应文件的澄清</w:t>
      </w:r>
    </w:p>
    <w:p w:rsidR="004A2EB5" w:rsidRDefault="00C71B46">
      <w:pPr>
        <w:pStyle w:val="a5"/>
        <w:spacing w:line="360" w:lineRule="auto"/>
        <w:rPr>
          <w:rFonts w:ascii="仿宋_GB2312" w:eastAsia="仿宋_GB2312" w:hAnsi="仿宋_GB2312" w:cs="仿宋_GB2312"/>
        </w:rPr>
      </w:pPr>
      <w:r>
        <w:rPr>
          <w:rFonts w:ascii="仿宋_GB2312" w:eastAsia="仿宋_GB2312" w:hAnsi="仿宋_GB2312" w:cs="仿宋_GB2312" w:hint="eastAsia"/>
        </w:rPr>
        <w:t>25.1</w:t>
      </w:r>
      <w:r>
        <w:rPr>
          <w:rFonts w:ascii="仿宋_GB2312" w:eastAsia="仿宋_GB2312" w:hAnsi="仿宋_GB2312" w:cs="仿宋_GB2312" w:hint="eastAsia"/>
        </w:rPr>
        <w:t>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w:t>
      </w:r>
      <w:r>
        <w:rPr>
          <w:rFonts w:ascii="仿宋_GB2312" w:eastAsia="仿宋_GB2312" w:hAnsi="仿宋_GB2312" w:cs="仿宋_GB2312" w:hint="eastAsia"/>
        </w:rPr>
        <w:t>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4A2EB5" w:rsidRDefault="00C71B46">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w:t>
      </w:r>
      <w:r>
        <w:rPr>
          <w:rFonts w:ascii="仿宋_GB2312" w:eastAsia="仿宋_GB2312" w:hAnsi="仿宋_GB2312" w:cs="仿宋_GB2312" w:hint="eastAsia"/>
        </w:rPr>
        <w:t>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w:t>
      </w:r>
      <w:r>
        <w:rPr>
          <w:rFonts w:ascii="仿宋_GB2312" w:eastAsia="仿宋_GB2312" w:hAnsi="仿宋_GB2312" w:cs="仿宋_GB2312" w:hint="eastAsia"/>
          <w:szCs w:val="21"/>
        </w:rPr>
        <w:t>供应商的澄清、说明或补正将作为响应文件的一部分。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响应文件报价出现前后不一致的，按照下列规定修正：</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w:t>
      </w:r>
      <w:r>
        <w:rPr>
          <w:rFonts w:ascii="仿宋_GB2312" w:eastAsia="仿宋_GB2312" w:hAnsi="仿宋_GB2312" w:cs="仿宋_GB2312" w:hint="eastAsia"/>
          <w:szCs w:val="21"/>
        </w:rPr>
        <w:t>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评审办法规定执行。</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响应文件无效</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在比较与评价之前，根据本须知的规定，询价小组要审查每份响应文件是否实质上响应了询价通知书的要求。</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w:t>
      </w:r>
      <w:r>
        <w:rPr>
          <w:rFonts w:ascii="仿宋_GB2312" w:eastAsia="仿宋_GB2312" w:hAnsi="仿宋_GB2312" w:cs="仿宋_GB2312" w:hint="eastAsia"/>
          <w:szCs w:val="21"/>
        </w:rPr>
        <w:lastRenderedPageBreak/>
        <w:t>得再对响应文件进行任何修正从而使其响应成为实质上响应。</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）未按询价通知书的规定提交询价保证金的；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）未按照询价通知书规定要求签署、盖章的；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）供应商的报价超过了询价通知书中规定的预算金额或者最高限价的；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）不具备询价通知书中规定的资格要求的；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）不符合法律、法规和询价通知书中规定的其他实质性要求的。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）询价小</w:t>
      </w:r>
      <w:r>
        <w:rPr>
          <w:rFonts w:ascii="仿宋_GB2312" w:eastAsia="仿宋_GB2312" w:hAnsi="仿宋_GB2312" w:cs="仿宋_GB2312" w:hint="eastAsia"/>
          <w:szCs w:val="21"/>
        </w:rPr>
        <w:t>组认为供应商的报价明显低于其他通过符合性审查供应商的报价，有可能影响履约的，且供应商未按照规定证明其报价合理性的；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）响应文件含有采购人不能接受的附加条件的；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）属于法律、法规和询价通知书规定的其他响应文件无效情形；</w:t>
      </w:r>
    </w:p>
    <w:p w:rsidR="004A2EB5" w:rsidRDefault="00C71B4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w:t>
      </w:r>
      <w:r>
        <w:rPr>
          <w:rFonts w:ascii="仿宋_GB2312" w:eastAsia="仿宋_GB2312" w:hAnsi="仿宋_GB2312" w:cs="仿宋_GB2312" w:hint="eastAsia"/>
          <w:b/>
          <w:szCs w:val="21"/>
        </w:rPr>
        <w:t>比较与评价</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w:t>
      </w:r>
      <w:r>
        <w:rPr>
          <w:rFonts w:ascii="仿宋_GB2312" w:eastAsia="仿宋_GB2312" w:hAnsi="仿宋_GB2312" w:cs="仿宋_GB2312" w:hint="eastAsia"/>
          <w:szCs w:val="21"/>
        </w:rPr>
        <w:t>27.1</w:t>
      </w:r>
      <w:r>
        <w:rPr>
          <w:rFonts w:ascii="仿宋_GB2312" w:eastAsia="仿宋_GB2312" w:hAnsi="仿宋_GB2312" w:cs="仿宋_GB2312" w:hint="eastAsia"/>
          <w:szCs w:val="21"/>
        </w:rPr>
        <w:t>款规定的最低评标价法，对其技术部分和商务部分作进一步的比较和评价。</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最低评标价法，是指质量和服务均能满足采购文件实质性响应要求，且响应报价最低的为成交候选供应商的评审办法。</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根据《政</w:t>
      </w:r>
      <w:r>
        <w:rPr>
          <w:rFonts w:ascii="仿宋_GB2312" w:eastAsia="仿宋_GB2312" w:hAnsi="仿宋_GB2312" w:cs="仿宋_GB2312" w:hint="eastAsia"/>
          <w:szCs w:val="21"/>
        </w:rPr>
        <w:t>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依据</w:t>
      </w:r>
      <w:r>
        <w:rPr>
          <w:rFonts w:ascii="仿宋_GB2312" w:eastAsia="仿宋_GB2312" w:hAnsi="仿宋_GB2312" w:cs="仿宋_GB2312" w:hint="eastAsia"/>
          <w:szCs w:val="21"/>
        </w:rPr>
        <w:t>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终止询价</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）因情况变化，不再符合规定的询价采购方式适用情形的；</w:t>
      </w:r>
      <w:r>
        <w:rPr>
          <w:rFonts w:ascii="仿宋_GB2312" w:eastAsia="仿宋_GB2312" w:hAnsi="仿宋_GB2312" w:cs="仿宋_GB2312" w:hint="eastAsia"/>
          <w:szCs w:val="21"/>
        </w:rPr>
        <w:t xml:space="preserve">          </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）在采购过程中符合竞争要求的供应商或者报价未超过采购预算或最高限价的供应商，</w:t>
      </w:r>
      <w:r>
        <w:rPr>
          <w:rFonts w:ascii="仿宋_GB2312" w:eastAsia="仿宋_GB2312" w:hAnsi="仿宋_GB2312" w:cs="仿宋_GB2312" w:hint="eastAsia"/>
          <w:szCs w:val="21"/>
        </w:rPr>
        <w:lastRenderedPageBreak/>
        <w:t>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成交候选供应商的推荐原则及标准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条规定外，询价结束后，询价小组应当从质量和服务均能满足采购文件实质性响应要求的供应商中，按照报价由低到高的顺序提出</w:t>
      </w:r>
      <w:r>
        <w:rPr>
          <w:rFonts w:ascii="仿宋_GB2312" w:eastAsia="仿宋_GB2312" w:hAnsi="仿宋_GB2312" w:cs="仿宋_GB2312" w:hint="eastAsia"/>
          <w:szCs w:val="21"/>
        </w:rPr>
        <w:t>3</w:t>
      </w:r>
      <w:r>
        <w:rPr>
          <w:rFonts w:ascii="仿宋_GB2312" w:eastAsia="仿宋_GB2312" w:hAnsi="仿宋_GB2312" w:cs="仿宋_GB2312" w:hint="eastAsia"/>
          <w:szCs w:val="21"/>
        </w:rPr>
        <w:t>名以上成交候选供应商。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29.2 </w:t>
      </w:r>
      <w:r>
        <w:rPr>
          <w:rFonts w:ascii="仿宋_GB2312" w:eastAsia="仿宋_GB2312" w:hAnsi="仿宋_GB2312" w:cs="仿宋_GB2312" w:hint="eastAsia"/>
          <w:szCs w:val="21"/>
        </w:rPr>
        <w:t>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款中规定数量推荐成交候选供应商。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rPr>
        <w:t>因推荐成交候选供应商名单产生其他问题，由询价小组集体研究处理。</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评审将在严格保密的情况下进行。</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4A2EB5" w:rsidRDefault="00C71B46">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hint="eastAsia"/>
        </w:rPr>
        <w:t xml:space="preserve"> </w:t>
      </w:r>
      <w:r>
        <w:rPr>
          <w:rFonts w:ascii="仿宋_GB2312" w:eastAsia="仿宋_GB2312" w:hAnsi="仿宋_GB2312" w:cs="仿宋_GB2312" w:hint="eastAsia"/>
        </w:rPr>
        <w:t>确定成交</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确定成交供应商</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款。</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w:t>
      </w:r>
      <w:r>
        <w:rPr>
          <w:rFonts w:ascii="仿宋_GB2312" w:eastAsia="仿宋_GB2312" w:hAnsi="仿宋_GB2312" w:cs="仿宋_GB2312" w:hint="eastAsia"/>
          <w:b/>
          <w:bCs/>
          <w:szCs w:val="21"/>
        </w:rPr>
        <w:t>消</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成交通知书</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采购人或者采购代理机构应当自成交供应商确定后</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个工作日内，在省级以上财政部门指定的媒体上公告成交结果，同时向成交供应商发出成交通知书，并将结果通知所有参加询价的未成交的供应商。</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成交通知书是合同的组成部分。</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日内，按照采购文件确定的合同文本以及采购标的、规格型号、采购金额、采购数量、技术和服务要求等事项签订政府</w:t>
      </w:r>
      <w:r>
        <w:rPr>
          <w:rFonts w:ascii="仿宋_GB2312" w:eastAsia="仿宋_GB2312" w:hAnsi="仿宋_GB2312" w:cs="仿宋_GB2312" w:hint="eastAsia"/>
          <w:szCs w:val="21"/>
        </w:rPr>
        <w:t>采购合同。</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w:t>
      </w:r>
      <w:r>
        <w:rPr>
          <w:rFonts w:ascii="仿宋_GB2312" w:eastAsia="仿宋_GB2312" w:hAnsi="仿宋_GB2312" w:cs="仿宋_GB2312" w:hint="eastAsia"/>
          <w:szCs w:val="21"/>
        </w:rPr>
        <w:t>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w:t>
      </w:r>
      <w:r>
        <w:rPr>
          <w:rFonts w:ascii="仿宋_GB2312" w:eastAsia="仿宋_GB2312" w:hAnsi="仿宋_GB2312" w:cs="仿宋_GB2312" w:hint="eastAsia"/>
          <w:szCs w:val="21"/>
        </w:rPr>
        <w:lastRenderedPageBreak/>
        <w:t>的协议。</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w:t>
      </w:r>
      <w:r>
        <w:rPr>
          <w:rFonts w:ascii="仿宋_GB2312" w:eastAsia="仿宋_GB2312" w:hAnsi="仿宋_GB2312" w:cs="仿宋_GB2312" w:hint="eastAsia"/>
          <w:szCs w:val="21"/>
        </w:rPr>
        <w:t>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35.1 </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35.2 </w:t>
      </w:r>
      <w:r>
        <w:rPr>
          <w:rFonts w:ascii="仿宋_GB2312" w:eastAsia="仿宋_GB2312" w:hAnsi="仿宋_GB2312" w:cs="仿宋_GB2312" w:hint="eastAsia"/>
          <w:szCs w:val="21"/>
        </w:rPr>
        <w:t>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采购代理机构工作人员不得接受采购人或者供应商组织的宴请、旅游、娱乐，不得收受礼品、现金、有价证券等，不得向采购人或者供应商报销应当由个人承担的费用。</w:t>
      </w:r>
    </w:p>
    <w:p w:rsidR="004A2EB5" w:rsidRDefault="00C71B4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w:t>
      </w:r>
      <w:r>
        <w:rPr>
          <w:rFonts w:ascii="仿宋_GB2312" w:eastAsia="仿宋_GB2312" w:hAnsi="仿宋_GB2312" w:cs="仿宋_GB2312" w:hint="eastAsia"/>
          <w:b/>
          <w:szCs w:val="21"/>
        </w:rPr>
        <w:t>人员回避</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质疑供应商应按照财政部门制定的《政府采购质疑函范本》格式（详见辽宁政府采购网）和《政府采购质疑</w:t>
      </w:r>
      <w:r>
        <w:rPr>
          <w:rFonts w:ascii="仿宋_GB2312" w:eastAsia="仿宋_GB2312" w:hAnsi="仿宋_GB2312" w:cs="仿宋_GB2312" w:hint="eastAsia"/>
          <w:szCs w:val="21"/>
        </w:rPr>
        <w:t>和投诉办法》的要求，在法定质疑期内以纸质形式提出质疑，针对同一采购程序环节的质疑应一次性提出。</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39.3 </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4A2EB5" w:rsidRDefault="00C71B4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4A2EB5" w:rsidRDefault="00C71B46">
      <w:pPr>
        <w:adjustRightInd w:val="0"/>
        <w:snapToGrid w:val="0"/>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4A2EB5" w:rsidRDefault="00C71B46">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10"/>
        <w:adjustRightInd w:val="0"/>
        <w:snapToGrid w:val="0"/>
        <w:spacing w:before="0" w:after="0" w:line="360" w:lineRule="auto"/>
        <w:jc w:val="center"/>
        <w:rPr>
          <w:rFonts w:ascii="仿宋_GB2312" w:eastAsia="仿宋_GB2312" w:hAnsi="仿宋_GB2312" w:cs="仿宋_GB2312"/>
        </w:rPr>
      </w:pPr>
      <w:bookmarkStart w:id="39" w:name="_Toc16107_WPSOffice_Level1"/>
      <w:r>
        <w:rPr>
          <w:rFonts w:ascii="仿宋_GB2312" w:eastAsia="仿宋_GB2312" w:hAnsi="仿宋_GB2312" w:cs="仿宋_GB2312" w:hint="eastAsia"/>
        </w:rPr>
        <w:lastRenderedPageBreak/>
        <w:t>第二章</w:t>
      </w:r>
      <w:r>
        <w:rPr>
          <w:rFonts w:ascii="仿宋_GB2312" w:eastAsia="仿宋_GB2312" w:hAnsi="仿宋_GB2312" w:cs="仿宋_GB2312" w:hint="eastAsia"/>
        </w:rPr>
        <w:t xml:space="preserve"> </w:t>
      </w:r>
      <w:r>
        <w:rPr>
          <w:rFonts w:ascii="仿宋_GB2312" w:eastAsia="仿宋_GB2312" w:hAnsi="仿宋_GB2312" w:cs="仿宋_GB2312" w:hint="eastAsia"/>
        </w:rPr>
        <w:t>响应文件内容及格式</w:t>
      </w:r>
      <w:bookmarkEnd w:id="39"/>
    </w:p>
    <w:p w:rsidR="004A2EB5" w:rsidRDefault="00C71B46">
      <w:pPr>
        <w:ind w:firstLineChars="200" w:firstLine="482"/>
        <w:rPr>
          <w:rFonts w:ascii="仿宋_GB2312" w:eastAsia="仿宋_GB2312" w:hAnsi="仿宋_GB2312" w:cs="仿宋_GB2312"/>
        </w:rPr>
      </w:pPr>
      <w:bookmarkStart w:id="40" w:name="sys_投标文件内容及格式：Block"/>
      <w:bookmarkStart w:id="41" w:name="投标文件内容及格式：Block"/>
      <w:bookmarkEnd w:id="40"/>
      <w:bookmarkEnd w:id="41"/>
      <w:r>
        <w:rPr>
          <w:rFonts w:ascii="仿宋_GB2312" w:eastAsia="仿宋_GB2312" w:hAnsi="仿宋_GB2312" w:cs="仿宋_GB2312" w:hint="eastAsia"/>
          <w:b/>
          <w:sz w:val="24"/>
        </w:rPr>
        <w:t>一、响应文</w:t>
      </w:r>
      <w:r>
        <w:rPr>
          <w:rFonts w:ascii="仿宋_GB2312" w:eastAsia="仿宋_GB2312" w:hAnsi="仿宋_GB2312" w:cs="仿宋_GB2312" w:hint="eastAsia"/>
          <w:b/>
          <w:sz w:val="24"/>
        </w:rPr>
        <w:t>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4A2EB5">
        <w:trPr>
          <w:trHeight w:val="413"/>
          <w:jc w:val="center"/>
        </w:trPr>
        <w:tc>
          <w:tcPr>
            <w:tcW w:w="688" w:type="dxa"/>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4A2EB5" w:rsidRDefault="00C71B46">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4A2EB5">
        <w:trPr>
          <w:trHeight w:val="418"/>
          <w:jc w:val="center"/>
        </w:trPr>
        <w:tc>
          <w:tcPr>
            <w:tcW w:w="688"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4A2EB5" w:rsidRDefault="00C71B46">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4A2EB5">
        <w:trPr>
          <w:trHeight w:val="467"/>
          <w:jc w:val="center"/>
        </w:trPr>
        <w:tc>
          <w:tcPr>
            <w:tcW w:w="688" w:type="dxa"/>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4A2EB5" w:rsidRDefault="00C71B4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4A2EB5">
        <w:trPr>
          <w:trHeight w:val="467"/>
          <w:jc w:val="center"/>
        </w:trPr>
        <w:tc>
          <w:tcPr>
            <w:tcW w:w="688" w:type="dxa"/>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4A2EB5" w:rsidRDefault="00C71B4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4A2EB5" w:rsidRDefault="00C71B4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4A2EB5" w:rsidRDefault="00C71B46">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2" w:name="资格性证明材料：Document" w:displacedByCustomXml="next"/>
    <w:bookmarkStart w:id="4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4A2EB5" w:rsidRDefault="004A2EB5">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4A2EB5" w:rsidRDefault="00C71B46">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装订顺序</w:t>
                </w: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A2EB5" w:rsidRDefault="004A2EB5">
                <w:pPr>
                  <w:snapToGrid w:val="0"/>
                  <w:jc w:val="center"/>
                  <w:rPr>
                    <w:rFonts w:ascii="仿宋_GB2312" w:eastAsia="仿宋_GB2312" w:hAnsi="仿宋_GB2312" w:cs="仿宋_GB2312"/>
                    <w:szCs w:val="21"/>
                  </w:rPr>
                </w:pPr>
              </w:p>
            </w:tc>
            <w:tc>
              <w:tcPr>
                <w:tcW w:w="1106" w:type="dxa"/>
                <w:vMerge w:val="restart"/>
                <w:vAlign w:val="center"/>
              </w:tcPr>
              <w:p w:rsidR="004A2EB5" w:rsidRDefault="004A2EB5">
                <w:pPr>
                  <w:jc w:val="center"/>
                  <w:rPr>
                    <w:rFonts w:ascii="仿宋" w:eastAsia="仿宋" w:hAnsi="仿宋"/>
                    <w:kern w:val="0"/>
                    <w:sz w:val="20"/>
                    <w:szCs w:val="21"/>
                  </w:rPr>
                </w:pPr>
              </w:p>
              <w:p w:rsidR="004A2EB5" w:rsidRDefault="00C71B46">
                <w:pPr>
                  <w:jc w:val="center"/>
                  <w:rPr>
                    <w:rFonts w:ascii="仿宋" w:eastAsia="仿宋" w:hAnsi="仿宋"/>
                    <w:kern w:val="0"/>
                    <w:sz w:val="20"/>
                    <w:szCs w:val="21"/>
                  </w:rPr>
                </w:pPr>
                <w:r>
                  <w:rPr>
                    <w:rFonts w:ascii="仿宋" w:eastAsia="仿宋" w:hAnsi="仿宋"/>
                    <w:kern w:val="0"/>
                    <w:sz w:val="20"/>
                    <w:szCs w:val="21"/>
                  </w:rPr>
                  <w:t>2</w:t>
                </w:r>
              </w:p>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A2EB5" w:rsidRDefault="004A2EB5">
                <w:pPr>
                  <w:snapToGrid w:val="0"/>
                  <w:jc w:val="center"/>
                  <w:rPr>
                    <w:rFonts w:ascii="仿宋_GB2312" w:eastAsia="仿宋_GB2312" w:hAnsi="仿宋_GB2312" w:cs="仿宋_GB2312"/>
                    <w:szCs w:val="21"/>
                  </w:rPr>
                </w:pP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A2EB5" w:rsidRDefault="004A2EB5">
                <w:pPr>
                  <w:snapToGrid w:val="0"/>
                  <w:jc w:val="center"/>
                  <w:rPr>
                    <w:rFonts w:ascii="仿宋_GB2312" w:eastAsia="仿宋_GB2312" w:hAnsi="仿宋_GB2312" w:cs="仿宋_GB2312"/>
                    <w:szCs w:val="21"/>
                  </w:rPr>
                </w:pP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r>
                  <w:rPr>
                    <w:rFonts w:ascii="仿宋_GB2312" w:eastAsia="仿宋_GB2312" w:hAnsi="仿宋_GB2312" w:cs="仿宋_GB2312" w:hint="eastAsia"/>
                    <w:szCs w:val="21"/>
                  </w:rPr>
                  <w:t>，授权委托人参加询价的无需提供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sz w:val="24"/>
                      </w:rPr>
                    </w:pPr>
                    <w:r>
                      <w:rPr>
                        <w:rFonts w:ascii="仿宋" w:eastAsia="仿宋" w:hAnsi="仿宋" w:hint="eastAsia"/>
                        <w:sz w:val="24"/>
                      </w:rPr>
                      <w:t>全部</w:t>
                    </w:r>
                  </w:p>
                </w:tc>
              </w:sdtContent>
            </w:sdt>
            <w:tc>
              <w:tcPr>
                <w:tcW w:w="851"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sz w:val="24"/>
                      </w:rPr>
                    </w:pPr>
                    <w:r>
                      <w:rPr>
                        <w:rFonts w:ascii="仿宋" w:eastAsia="仿宋" w:hAnsi="仿宋" w:hint="eastAsia"/>
                        <w:sz w:val="24"/>
                      </w:rPr>
                      <w:t>全部</w:t>
                    </w:r>
                  </w:p>
                </w:tc>
              </w:sdtContent>
            </w:sdt>
            <w:tc>
              <w:tcPr>
                <w:tcW w:w="851" w:type="dxa"/>
                <w:vAlign w:val="center"/>
              </w:tcPr>
              <w:p w:rsidR="004A2EB5" w:rsidRDefault="004A2EB5">
                <w:pPr>
                  <w:snapToGrid w:val="0"/>
                  <w:jc w:val="center"/>
                  <w:rPr>
                    <w:rFonts w:ascii="仿宋_GB2312" w:eastAsia="仿宋_GB2312" w:hAnsi="仿宋_GB2312" w:cs="仿宋_GB2312"/>
                    <w:szCs w:val="21"/>
                  </w:rPr>
                </w:pP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sz w:val="24"/>
                      </w:rPr>
                    </w:pPr>
                    <w:r>
                      <w:rPr>
                        <w:rFonts w:ascii="仿宋" w:eastAsia="仿宋" w:hAnsi="仿宋" w:hint="eastAsia"/>
                        <w:sz w:val="24"/>
                      </w:rPr>
                      <w:t>全部</w:t>
                    </w:r>
                  </w:p>
                </w:tc>
              </w:sdtContent>
            </w:sdt>
            <w:tc>
              <w:tcPr>
                <w:tcW w:w="851" w:type="dxa"/>
                <w:vAlign w:val="center"/>
              </w:tcPr>
              <w:p w:rsidR="004A2EB5" w:rsidRDefault="004A2EB5">
                <w:pPr>
                  <w:snapToGrid w:val="0"/>
                  <w:jc w:val="center"/>
                  <w:rPr>
                    <w:rFonts w:ascii="仿宋_GB2312" w:eastAsia="仿宋_GB2312" w:hAnsi="仿宋_GB2312" w:cs="仿宋_GB2312"/>
                    <w:szCs w:val="21"/>
                  </w:rPr>
                </w:pP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sz w:val="24"/>
                      </w:rPr>
                    </w:pPr>
                    <w:r>
                      <w:rPr>
                        <w:rFonts w:ascii="仿宋" w:eastAsia="仿宋" w:hAnsi="仿宋" w:hint="eastAsia"/>
                        <w:sz w:val="24"/>
                      </w:rPr>
                      <w:t>全部</w:t>
                    </w:r>
                  </w:p>
                </w:tc>
              </w:sdtContent>
            </w:sdt>
            <w:tc>
              <w:tcPr>
                <w:tcW w:w="851"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sz w:val="24"/>
                      </w:rPr>
                    </w:pPr>
                    <w:r>
                      <w:rPr>
                        <w:rFonts w:ascii="仿宋" w:eastAsia="仿宋" w:hAnsi="仿宋" w:hint="eastAsia"/>
                        <w:sz w:val="24"/>
                      </w:rPr>
                      <w:t>全部</w:t>
                    </w:r>
                  </w:p>
                </w:tc>
              </w:sdtContent>
            </w:sdt>
            <w:tc>
              <w:tcPr>
                <w:tcW w:w="851"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4A2EB5" w:rsidRDefault="004A2EB5">
                <w:pPr>
                  <w:jc w:val="center"/>
                  <w:rPr>
                    <w:rFonts w:ascii="仿宋" w:eastAsia="仿宋" w:hAnsi="仿宋"/>
                    <w:kern w:val="0"/>
                    <w:sz w:val="20"/>
                    <w:szCs w:val="21"/>
                  </w:rPr>
                </w:pPr>
              </w:p>
            </w:tc>
          </w:tr>
          <w:tr w:rsidR="004A2EB5">
            <w:trPr>
              <w:trHeight w:val="397"/>
              <w:jc w:val="center"/>
            </w:trPr>
            <w:tc>
              <w:tcPr>
                <w:tcW w:w="653" w:type="dxa"/>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A2EB5" w:rsidRDefault="00C71B46">
                    <w:pPr>
                      <w:rPr>
                        <w:rFonts w:ascii="仿宋" w:eastAsia="仿宋" w:hAnsi="仿宋"/>
                        <w:sz w:val="24"/>
                      </w:rPr>
                    </w:pPr>
                    <w:r>
                      <w:rPr>
                        <w:rFonts w:ascii="仿宋" w:eastAsia="仿宋" w:hAnsi="仿宋" w:hint="eastAsia"/>
                        <w:sz w:val="24"/>
                      </w:rPr>
                      <w:t>全部</w:t>
                    </w:r>
                  </w:p>
                </w:tc>
              </w:sdtContent>
            </w:sdt>
            <w:tc>
              <w:tcPr>
                <w:tcW w:w="851" w:type="dxa"/>
                <w:vAlign w:val="center"/>
              </w:tcPr>
              <w:p w:rsidR="004A2EB5" w:rsidRDefault="004A2EB5">
                <w:pPr>
                  <w:snapToGrid w:val="0"/>
                  <w:jc w:val="center"/>
                  <w:rPr>
                    <w:rFonts w:ascii="仿宋_GB2312" w:eastAsia="仿宋_GB2312" w:hAnsi="仿宋_GB2312" w:cs="仿宋_GB2312"/>
                    <w:szCs w:val="21"/>
                  </w:rPr>
                </w:pPr>
              </w:p>
            </w:tc>
            <w:tc>
              <w:tcPr>
                <w:tcW w:w="1106" w:type="dxa"/>
                <w:vMerge/>
                <w:vAlign w:val="center"/>
              </w:tcPr>
              <w:p w:rsidR="004A2EB5" w:rsidRDefault="004A2EB5">
                <w:pPr>
                  <w:jc w:val="center"/>
                  <w:rPr>
                    <w:rFonts w:ascii="仿宋" w:eastAsia="仿宋" w:hAnsi="仿宋"/>
                    <w:kern w:val="0"/>
                    <w:sz w:val="20"/>
                    <w:szCs w:val="21"/>
                  </w:rPr>
                </w:pPr>
              </w:p>
            </w:tc>
          </w:tr>
        </w:tbl>
        <w:p w:rsidR="004A2EB5" w:rsidRDefault="00C71B46">
          <w:pPr>
            <w:rPr>
              <w:rFonts w:ascii="仿宋" w:eastAsia="仿宋" w:hAnsi="仿宋"/>
              <w:szCs w:val="21"/>
            </w:rPr>
          </w:pPr>
        </w:p>
      </w:sdtContent>
    </w:sdt>
    <w:p w:rsidR="004A2EB5" w:rsidRDefault="00C71B46">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2" w:displacedByCustomXml="next"/>
    <w:bookmarkEnd w:id="4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4A2EB5" w:rsidRDefault="004A2EB5">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9"/>
            <w:gridCol w:w="1215"/>
            <w:gridCol w:w="820"/>
            <w:gridCol w:w="1134"/>
          </w:tblGrid>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kern w:val="0"/>
                    <w:sz w:val="20"/>
                  </w:rPr>
                  <w:fldChar w:fldCharType="begin"/>
                </w:r>
                <w:r>
                  <w:rPr>
                    <w:kern w:val="0"/>
                    <w:sz w:val="20"/>
                  </w:rPr>
                  <w:instrText xml:space="preserve"> DOCPROPERTY  </w:instrText>
                </w:r>
                <w:r>
                  <w:rPr>
                    <w:kern w:val="0"/>
                    <w:sz w:val="20"/>
                  </w:rPr>
                  <w:instrText>符合必证明</w:instrText>
                </w:r>
                <w:r>
                  <w:rPr>
                    <w:kern w:val="0"/>
                    <w:sz w:val="20"/>
                  </w:rPr>
                  <w:instrText xml:space="preserve">  \* MERGEFORMAT </w:instrText>
                </w:r>
                <w:r>
                  <w:fldChar w:fldCharType="separate"/>
                </w:r>
                <w:r>
                  <w:rPr>
                    <w:rFonts w:ascii="仿宋" w:eastAsia="仿宋" w:hAnsi="仿宋" w:hint="eastAsia"/>
                    <w:kern w:val="0"/>
                    <w:szCs w:val="21"/>
                  </w:rPr>
                  <w:t>序号</w:t>
                </w:r>
                <w:r>
                  <w:rPr>
                    <w:rFonts w:ascii="仿宋" w:eastAsia="仿宋" w:hAnsi="仿宋"/>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装订顺序</w:t>
                </w: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响应函</w:t>
                </w:r>
              </w:p>
            </w:tc>
            <w:sdt>
              <w:sdtPr>
                <w:rPr>
                  <w:rFonts w:ascii="仿宋" w:eastAsia="仿宋" w:hAnsi="仿宋" w:cs="Times New Roman"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10</w:t>
                </w:r>
              </w:p>
            </w:tc>
            <w:tc>
              <w:tcPr>
                <w:tcW w:w="1185" w:type="dxa"/>
                <w:vMerge w:val="restart"/>
                <w:tcBorders>
                  <w:top w:val="single" w:sz="4" w:space="0" w:color="auto"/>
                  <w:left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3</w:t>
                </w: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递交询价保证金证明材料复印件（以保函形式递交的保证金，正本应放入保函原件）</w:t>
                </w:r>
              </w:p>
            </w:tc>
            <w:sdt>
              <w:sdtPr>
                <w:rPr>
                  <w:rFonts w:ascii="仿宋" w:eastAsia="仿宋" w:hAnsi="仿宋" w:cs="Times New Roman" w:hint="eastAsia"/>
                  <w:kern w:val="0"/>
                  <w:sz w:val="20"/>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4A2EB5" w:rsidRDefault="004A2EB5">
                <w:pPr>
                  <w:jc w:val="center"/>
                  <w:rPr>
                    <w:rFonts w:ascii="仿宋" w:eastAsia="仿宋" w:hAnsi="仿宋"/>
                    <w:kern w:val="0"/>
                    <w:sz w:val="2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lastRenderedPageBreak/>
                  <w:t>3</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报价一览表</w:t>
                </w:r>
              </w:p>
            </w:tc>
            <w:sdt>
              <w:sdtPr>
                <w:rPr>
                  <w:rFonts w:ascii="仿宋" w:eastAsia="仿宋" w:hAnsi="仿宋" w:cs="Times New Roman"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11</w:t>
                </w:r>
              </w:p>
            </w:tc>
            <w:tc>
              <w:tcPr>
                <w:tcW w:w="1185" w:type="dxa"/>
                <w:vMerge/>
                <w:tcBorders>
                  <w:left w:val="single" w:sz="4" w:space="0" w:color="auto"/>
                  <w:right w:val="single" w:sz="4" w:space="0" w:color="auto"/>
                </w:tcBorders>
                <w:vAlign w:val="center"/>
              </w:tcPr>
              <w:p w:rsidR="004A2EB5" w:rsidRDefault="004A2EB5">
                <w:pPr>
                  <w:widowControl/>
                  <w:jc w:val="left"/>
                  <w:rPr>
                    <w:rFonts w:ascii="仿宋" w:eastAsia="仿宋" w:hAnsi="仿宋"/>
                    <w:kern w:val="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分项报价表</w:t>
                </w:r>
              </w:p>
            </w:tc>
            <w:sdt>
              <w:sdtPr>
                <w:rPr>
                  <w:rFonts w:ascii="仿宋" w:eastAsia="仿宋" w:hAnsi="仿宋" w:cs="Times New Roman" w:hint="eastAsia"/>
                  <w:kern w:val="0"/>
                  <w:sz w:val="20"/>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12</w:t>
                </w:r>
              </w:p>
            </w:tc>
            <w:tc>
              <w:tcPr>
                <w:tcW w:w="1185" w:type="dxa"/>
                <w:vMerge/>
                <w:tcBorders>
                  <w:left w:val="single" w:sz="4" w:space="0" w:color="auto"/>
                  <w:right w:val="single" w:sz="4" w:space="0" w:color="auto"/>
                </w:tcBorders>
                <w:vAlign w:val="center"/>
              </w:tcPr>
              <w:p w:rsidR="004A2EB5" w:rsidRDefault="004A2EB5">
                <w:pPr>
                  <w:widowControl/>
                  <w:jc w:val="left"/>
                  <w:rPr>
                    <w:rFonts w:ascii="仿宋" w:eastAsia="仿宋" w:hAnsi="仿宋"/>
                    <w:kern w:val="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技术规格偏离表</w:t>
                </w:r>
              </w:p>
            </w:tc>
            <w:sdt>
              <w:sdtPr>
                <w:rPr>
                  <w:rFonts w:ascii="仿宋" w:eastAsia="仿宋" w:hAnsi="仿宋" w:cs="Times New Roman"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13</w:t>
                </w:r>
              </w:p>
            </w:tc>
            <w:tc>
              <w:tcPr>
                <w:tcW w:w="1185" w:type="dxa"/>
                <w:vMerge/>
                <w:tcBorders>
                  <w:left w:val="single" w:sz="4" w:space="0" w:color="auto"/>
                  <w:right w:val="single" w:sz="4" w:space="0" w:color="auto"/>
                </w:tcBorders>
                <w:vAlign w:val="center"/>
              </w:tcPr>
              <w:p w:rsidR="004A2EB5" w:rsidRDefault="004A2EB5">
                <w:pPr>
                  <w:widowControl/>
                  <w:jc w:val="left"/>
                  <w:rPr>
                    <w:rFonts w:ascii="仿宋" w:eastAsia="仿宋" w:hAnsi="仿宋"/>
                    <w:kern w:val="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cs="Times New Roman" w:hint="eastAsia"/>
                  <w:kern w:val="0"/>
                  <w:sz w:val="20"/>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14</w:t>
                </w:r>
              </w:p>
            </w:tc>
            <w:tc>
              <w:tcPr>
                <w:tcW w:w="1185" w:type="dxa"/>
                <w:vMerge/>
                <w:tcBorders>
                  <w:left w:val="single" w:sz="4" w:space="0" w:color="auto"/>
                  <w:right w:val="single" w:sz="4" w:space="0" w:color="auto"/>
                </w:tcBorders>
                <w:vAlign w:val="center"/>
              </w:tcPr>
              <w:p w:rsidR="004A2EB5" w:rsidRDefault="004A2EB5">
                <w:pPr>
                  <w:widowControl/>
                  <w:jc w:val="left"/>
                  <w:rPr>
                    <w:rFonts w:ascii="仿宋" w:eastAsia="仿宋" w:hAnsi="仿宋"/>
                    <w:kern w:val="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供应商关联单位说明</w:t>
                </w:r>
              </w:p>
            </w:tc>
            <w:sdt>
              <w:sdtPr>
                <w:rPr>
                  <w:rFonts w:ascii="仿宋" w:eastAsia="仿宋" w:hAnsi="仿宋" w:cs="Times New Roman" w:hint="eastAsia"/>
                  <w:kern w:val="0"/>
                  <w:sz w:val="20"/>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15</w:t>
                </w:r>
              </w:p>
            </w:tc>
            <w:tc>
              <w:tcPr>
                <w:tcW w:w="1185" w:type="dxa"/>
                <w:vMerge/>
                <w:tcBorders>
                  <w:left w:val="single" w:sz="4" w:space="0" w:color="auto"/>
                  <w:right w:val="single" w:sz="4" w:space="0" w:color="auto"/>
                </w:tcBorders>
                <w:vAlign w:val="center"/>
              </w:tcPr>
              <w:p w:rsidR="004A2EB5" w:rsidRDefault="004A2EB5">
                <w:pPr>
                  <w:widowControl/>
                  <w:jc w:val="left"/>
                  <w:rPr>
                    <w:rFonts w:ascii="仿宋" w:eastAsia="仿宋" w:hAnsi="仿宋"/>
                    <w:kern w:val="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《品目清单》、国家确定的认证机构出具的、处于有效期之内的《节能产品认证证书》（政府强制采购的节能产品须提供）</w:t>
                </w:r>
              </w:p>
            </w:tc>
            <w:sdt>
              <w:sdtPr>
                <w:rPr>
                  <w:rFonts w:ascii="仿宋" w:eastAsia="仿宋" w:hAnsi="仿宋" w:cs="Times New Roman" w:hint="eastAsia"/>
                  <w:kern w:val="0"/>
                  <w:sz w:val="20"/>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4A2EB5" w:rsidRDefault="004A2EB5">
                <w:pPr>
                  <w:widowControl/>
                  <w:jc w:val="left"/>
                  <w:rPr>
                    <w:rFonts w:ascii="仿宋" w:eastAsia="仿宋" w:hAnsi="仿宋"/>
                    <w:kern w:val="0"/>
                    <w:sz w:val="2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p>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cs="Times New Roman" w:hint="eastAsia"/>
                  <w:kern w:val="0"/>
                  <w:sz w:val="20"/>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4A2EB5" w:rsidRDefault="004A2EB5">
                <w:pPr>
                  <w:widowControl/>
                  <w:jc w:val="left"/>
                  <w:rPr>
                    <w:rFonts w:ascii="仿宋" w:eastAsia="仿宋" w:hAnsi="仿宋"/>
                    <w:kern w:val="0"/>
                    <w:sz w:val="20"/>
                    <w:szCs w:val="21"/>
                  </w:rPr>
                </w:pPr>
              </w:p>
            </w:tc>
          </w:tr>
        </w:tbl>
        <w:p w:rsidR="004A2EB5" w:rsidRDefault="00C71B46">
          <w:pPr>
            <w:rPr>
              <w:rFonts w:asciiTheme="majorEastAsia" w:eastAsiaTheme="majorEastAsia" w:hAnsiTheme="majorEastAsia"/>
              <w:color w:val="000000" w:themeColor="text1"/>
            </w:rPr>
          </w:pPr>
        </w:p>
      </w:sdtContent>
    </w:sdt>
    <w:p w:rsidR="004A2EB5" w:rsidRDefault="00C71B46">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4A2EB5" w:rsidRDefault="004A2EB5">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kern w:val="0"/>
                    <w:sz w:val="20"/>
                  </w:rPr>
                  <w:fldChar w:fldCharType="begin"/>
                </w:r>
                <w:r>
                  <w:rPr>
                    <w:kern w:val="0"/>
                    <w:sz w:val="20"/>
                  </w:rPr>
                  <w:instrText xml:space="preserve"> DOCPROPERTY  </w:instrText>
                </w:r>
                <w:r>
                  <w:rPr>
                    <w:kern w:val="0"/>
                    <w:sz w:val="20"/>
                  </w:rPr>
                  <w:instrText>其它证明</w:instrText>
                </w:r>
                <w:r>
                  <w:rPr>
                    <w:kern w:val="0"/>
                    <w:sz w:val="20"/>
                  </w:rPr>
                  <w:instrText xml:space="preserve">  \* MERGEFORMAT </w:instrText>
                </w:r>
                <w:r>
                  <w:fldChar w:fldCharType="separate"/>
                </w:r>
                <w:r>
                  <w:rPr>
                    <w:rFonts w:ascii="仿宋" w:eastAsia="仿宋" w:hAnsi="仿宋" w:hint="eastAsia"/>
                    <w:kern w:val="0"/>
                    <w:szCs w:val="21"/>
                  </w:rPr>
                  <w:t>序号</w:t>
                </w:r>
                <w:r>
                  <w:rPr>
                    <w:rFonts w:ascii="仿宋" w:eastAsia="仿宋" w:hAnsi="仿宋"/>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装订顺序</w:t>
                </w: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hint="eastAsia"/>
                    <w:kern w:val="0"/>
                    <w:sz w:val="20"/>
                    <w:szCs w:val="21"/>
                  </w:rPr>
                  <w:t xml:space="preserve"> </w:t>
                </w:r>
              </w:p>
            </w:tc>
            <w:sdt>
              <w:sdtPr>
                <w:rPr>
                  <w:rFonts w:ascii="仿宋" w:eastAsia="仿宋" w:hAnsi="仿宋" w:cs="Times New Roman"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kern w:val="0"/>
                    <w:sz w:val="20"/>
                    <w:szCs w:val="21"/>
                  </w:rPr>
                </w:pPr>
              </w:p>
            </w:tc>
            <w:tc>
              <w:tcPr>
                <w:tcW w:w="1235" w:type="dxa"/>
                <w:vMerge w:val="restart"/>
                <w:tcBorders>
                  <w:top w:val="single" w:sz="4" w:space="0" w:color="auto"/>
                  <w:left w:val="single" w:sz="4" w:space="0" w:color="auto"/>
                  <w:right w:val="single" w:sz="4" w:space="0" w:color="auto"/>
                </w:tcBorders>
                <w:vAlign w:val="center"/>
              </w:tcPr>
              <w:p w:rsidR="004A2EB5" w:rsidRDefault="00C71B46">
                <w:pPr>
                  <w:jc w:val="center"/>
                  <w:rPr>
                    <w:rFonts w:ascii="仿宋" w:eastAsia="仿宋" w:hAnsi="仿宋"/>
                    <w:kern w:val="0"/>
                    <w:szCs w:val="21"/>
                  </w:rPr>
                </w:pPr>
                <w:r>
                  <w:rPr>
                    <w:rFonts w:ascii="仿宋" w:eastAsia="仿宋" w:hAnsi="仿宋" w:hint="eastAsia"/>
                    <w:kern w:val="0"/>
                    <w:szCs w:val="21"/>
                  </w:rPr>
                  <w:t>4</w:t>
                </w: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进口产品的制造厂家的授权书（如适用）（可调整至符合性证明材料）</w:t>
                </w:r>
              </w:p>
            </w:tc>
            <w:sdt>
              <w:sdtPr>
                <w:rPr>
                  <w:rFonts w:ascii="仿宋" w:eastAsia="仿宋" w:hAnsi="仿宋" w:cs="Times New Roman" w:hint="eastAsia"/>
                  <w:kern w:val="0"/>
                  <w:sz w:val="20"/>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235" w:type="dxa"/>
                <w:vMerge/>
                <w:tcBorders>
                  <w:left w:val="single" w:sz="4" w:space="0" w:color="auto"/>
                  <w:right w:val="single" w:sz="4" w:space="0" w:color="auto"/>
                </w:tcBorders>
                <w:vAlign w:val="center"/>
              </w:tcPr>
              <w:p w:rsidR="004A2EB5" w:rsidRDefault="004A2EB5">
                <w:pPr>
                  <w:jc w:val="center"/>
                  <w:rPr>
                    <w:rFonts w:ascii="仿宋" w:eastAsia="仿宋" w:hAnsi="仿宋"/>
                    <w:kern w:val="0"/>
                    <w:sz w:val="2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eastAsia="仿宋" w:hAnsi="仿宋" w:cs="Times New Roman" w:hint="eastAsia"/>
                  <w:kern w:val="0"/>
                  <w:sz w:val="20"/>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kern w:val="0"/>
                    <w:sz w:val="20"/>
                    <w:szCs w:val="21"/>
                  </w:rPr>
                </w:pPr>
              </w:p>
            </w:tc>
            <w:tc>
              <w:tcPr>
                <w:tcW w:w="1235" w:type="dxa"/>
                <w:vMerge/>
                <w:tcBorders>
                  <w:left w:val="single" w:sz="4" w:space="0" w:color="auto"/>
                  <w:right w:val="single" w:sz="4" w:space="0" w:color="auto"/>
                </w:tcBorders>
                <w:vAlign w:val="center"/>
              </w:tcPr>
              <w:p w:rsidR="004A2EB5" w:rsidRDefault="004A2EB5">
                <w:pPr>
                  <w:jc w:val="center"/>
                  <w:rPr>
                    <w:rFonts w:ascii="仿宋" w:eastAsia="仿宋" w:hAnsi="仿宋"/>
                    <w:kern w:val="0"/>
                    <w:sz w:val="2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eastAsia="仿宋" w:hAnsi="仿宋" w:cs="Times New Roman" w:hint="eastAsia"/>
                  <w:kern w:val="0"/>
                  <w:sz w:val="20"/>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235" w:type="dxa"/>
                <w:vMerge/>
                <w:tcBorders>
                  <w:left w:val="single" w:sz="4" w:space="0" w:color="auto"/>
                  <w:right w:val="single" w:sz="4" w:space="0" w:color="auto"/>
                </w:tcBorders>
                <w:vAlign w:val="center"/>
              </w:tcPr>
              <w:p w:rsidR="004A2EB5" w:rsidRDefault="004A2EB5">
                <w:pPr>
                  <w:jc w:val="center"/>
                  <w:rPr>
                    <w:rFonts w:ascii="仿宋" w:eastAsia="仿宋" w:hAnsi="仿宋"/>
                    <w:kern w:val="0"/>
                    <w:sz w:val="2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eastAsia="仿宋" w:hAnsi="仿宋" w:cs="Times New Roman" w:hint="eastAsia"/>
                  <w:kern w:val="0"/>
                  <w:sz w:val="20"/>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235" w:type="dxa"/>
                <w:vMerge/>
                <w:tcBorders>
                  <w:left w:val="single" w:sz="4" w:space="0" w:color="auto"/>
                  <w:right w:val="single" w:sz="4" w:space="0" w:color="auto"/>
                </w:tcBorders>
                <w:vAlign w:val="center"/>
              </w:tcPr>
              <w:p w:rsidR="004A2EB5" w:rsidRDefault="004A2EB5">
                <w:pPr>
                  <w:jc w:val="center"/>
                  <w:rPr>
                    <w:rFonts w:ascii="仿宋" w:eastAsia="仿宋" w:hAnsi="仿宋"/>
                    <w:kern w:val="0"/>
                    <w:sz w:val="2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4A2EB5" w:rsidRDefault="00C71B46">
                <w:pPr>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eastAsia="仿宋" w:hAnsi="仿宋" w:cs="Times New Roman" w:hint="eastAsia"/>
                  <w:kern w:val="0"/>
                  <w:sz w:val="20"/>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kern w:val="0"/>
                    <w:sz w:val="20"/>
                    <w:szCs w:val="21"/>
                  </w:rPr>
                </w:pPr>
              </w:p>
            </w:tc>
            <w:tc>
              <w:tcPr>
                <w:tcW w:w="1235" w:type="dxa"/>
                <w:vMerge/>
                <w:tcBorders>
                  <w:left w:val="single" w:sz="4" w:space="0" w:color="auto"/>
                  <w:right w:val="single" w:sz="4" w:space="0" w:color="auto"/>
                </w:tcBorders>
                <w:vAlign w:val="center"/>
              </w:tcPr>
              <w:p w:rsidR="004A2EB5" w:rsidRDefault="004A2EB5">
                <w:pPr>
                  <w:jc w:val="center"/>
                  <w:rPr>
                    <w:rFonts w:ascii="仿宋" w:eastAsia="仿宋" w:hAnsi="仿宋"/>
                    <w:kern w:val="0"/>
                    <w:sz w:val="20"/>
                    <w:szCs w:val="21"/>
                  </w:rPr>
                </w:pPr>
              </w:p>
            </w:tc>
          </w:tr>
          <w:tr w:rsidR="004A2EB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 w:val="20"/>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4A2EB5" w:rsidRDefault="00C71B46">
                <w:pPr>
                  <w:ind w:leftChars="12" w:left="25"/>
                  <w:rPr>
                    <w:rFonts w:ascii="仿宋_GB2312" w:eastAsia="仿宋_GB2312" w:hAnsi="仿宋_GB2312" w:cs="仿宋_GB2312"/>
                    <w:kern w:val="0"/>
                    <w:sz w:val="20"/>
                    <w:szCs w:val="21"/>
                  </w:rPr>
                </w:pPr>
                <w:r>
                  <w:rPr>
                    <w:rFonts w:ascii="仿宋_GB2312" w:eastAsia="仿宋_GB2312" w:hAnsi="仿宋_GB2312" w:cs="仿宋_GB2312"/>
                    <w:kern w:val="0"/>
                    <w:sz w:val="20"/>
                    <w:szCs w:val="21"/>
                  </w:rPr>
                  <w:t>。。。</w:t>
                </w:r>
              </w:p>
            </w:tc>
            <w:sdt>
              <w:sdtPr>
                <w:rPr>
                  <w:rFonts w:ascii="仿宋" w:eastAsia="仿宋" w:hAnsi="仿宋" w:cs="Times New Roman" w:hint="eastAsia"/>
                  <w:kern w:val="0"/>
                  <w:sz w:val="20"/>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kern w:val="0"/>
                    <w:sz w:val="20"/>
                    <w:szCs w:val="21"/>
                  </w:rPr>
                </w:pPr>
              </w:p>
            </w:tc>
            <w:tc>
              <w:tcPr>
                <w:tcW w:w="1235" w:type="dxa"/>
                <w:vMerge/>
                <w:tcBorders>
                  <w:left w:val="single" w:sz="4" w:space="0" w:color="auto"/>
                  <w:right w:val="single" w:sz="4" w:space="0" w:color="auto"/>
                </w:tcBorders>
                <w:vAlign w:val="center"/>
              </w:tcPr>
              <w:p w:rsidR="004A2EB5" w:rsidRDefault="004A2EB5">
                <w:pPr>
                  <w:jc w:val="center"/>
                  <w:rPr>
                    <w:rFonts w:ascii="仿宋" w:eastAsia="仿宋" w:hAnsi="仿宋"/>
                    <w:kern w:val="0"/>
                    <w:sz w:val="20"/>
                    <w:szCs w:val="21"/>
                  </w:rPr>
                </w:pPr>
              </w:p>
            </w:tc>
          </w:tr>
        </w:tbl>
        <w:p w:rsidR="004A2EB5" w:rsidRDefault="00C71B46">
          <w:pPr>
            <w:rPr>
              <w:rFonts w:asciiTheme="majorEastAsia" w:eastAsiaTheme="majorEastAsia" w:hAnsiTheme="majorEastAsia"/>
            </w:rPr>
          </w:pPr>
        </w:p>
      </w:sdtContent>
    </w:sdt>
    <w:p w:rsidR="004A2EB5" w:rsidRDefault="00C71B46">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4A2EB5" w:rsidRDefault="00C71B46">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rPr>
        <w:t>、供应商提供的证明材料，除需要供应商填报或有特殊说明外，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4A2EB5" w:rsidRDefault="00C71B46">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szCs w:val="21"/>
        </w:rPr>
        <w:t>,</w:t>
      </w:r>
      <w:r>
        <w:rPr>
          <w:rFonts w:ascii="仿宋" w:eastAsia="仿宋" w:hAnsi="仿宋" w:cs="仿宋_GB2312" w:hint="eastAsia"/>
          <w:szCs w:val="21"/>
        </w:rPr>
        <w:t>应严格按照本表中“响应文件装订顺序”进行装订。</w:t>
      </w:r>
    </w:p>
    <w:p w:rsidR="004A2EB5" w:rsidRDefault="00C71B46">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、响应文件应用中文书写。响应文件中所附或所引用的材料不是中文时，应附中文译本，并加盖公章。</w:t>
      </w:r>
    </w:p>
    <w:p w:rsidR="004A2EB5" w:rsidRDefault="00C71B46">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4</w:t>
      </w:r>
      <w:r>
        <w:rPr>
          <w:rFonts w:ascii="仿宋" w:eastAsia="仿宋" w:hAnsi="仿宋" w:cs="仿宋_GB2312" w:hint="eastAsia"/>
          <w:szCs w:val="21"/>
        </w:rPr>
        <w:t>、“资格证明材料”所列内容即为采购项目的资格审查条件，有一项不符合要求，不能进入下一阶段评审。</w:t>
      </w:r>
    </w:p>
    <w:p w:rsidR="004A2EB5" w:rsidRDefault="00C71B46">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、“符合性证明材料”所列内容即为采购项目的符合性审查条件，有一项不符合要求，不能进入下一阶段评审。</w:t>
      </w:r>
    </w:p>
    <w:p w:rsidR="004A2EB5" w:rsidRDefault="00C71B46">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、“其他材料”为供应商就采购文件要求的以及供应商认为需要提供的相应材料。</w:t>
      </w:r>
    </w:p>
    <w:p w:rsidR="004A2EB5" w:rsidRDefault="004A2EB5">
      <w:pPr>
        <w:ind w:firstLineChars="200" w:firstLine="420"/>
        <w:rPr>
          <w:rFonts w:ascii="仿宋_GB2312" w:eastAsia="仿宋_GB2312" w:hAnsi="仿宋_GB2312" w:cs="仿宋_GB2312"/>
          <w:kern w:val="0"/>
          <w:szCs w:val="21"/>
        </w:rPr>
      </w:pPr>
    </w:p>
    <w:p w:rsidR="004A2EB5" w:rsidRDefault="004A2EB5">
      <w:pPr>
        <w:snapToGrid w:val="0"/>
        <w:spacing w:line="276" w:lineRule="auto"/>
        <w:ind w:firstLineChars="200" w:firstLine="420"/>
        <w:jc w:val="left"/>
        <w:rPr>
          <w:rFonts w:ascii="仿宋_GB2312" w:eastAsia="仿宋_GB2312" w:hAnsi="仿宋_GB2312" w:cs="仿宋_GB2312"/>
          <w:szCs w:val="21"/>
        </w:rPr>
      </w:pPr>
    </w:p>
    <w:p w:rsidR="004A2EB5" w:rsidRDefault="00C71B46">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w:t>
      </w:r>
    </w:p>
    <w:p w:rsidR="004A2EB5" w:rsidRDefault="00C71B46">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4A2EB5" w:rsidRDefault="00C71B46">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4A2EB5">
        <w:trPr>
          <w:trHeight w:val="8090"/>
          <w:jc w:val="center"/>
        </w:trPr>
        <w:tc>
          <w:tcPr>
            <w:tcW w:w="5960" w:type="dxa"/>
          </w:tcPr>
          <w:p w:rsidR="004A2EB5" w:rsidRDefault="004A2EB5">
            <w:pPr>
              <w:jc w:val="center"/>
              <w:rPr>
                <w:rFonts w:ascii="仿宋_GB2312" w:eastAsia="仿宋_GB2312" w:hAnsi="仿宋_GB2312" w:cs="仿宋_GB2312"/>
                <w:b/>
                <w:bCs/>
              </w:rPr>
            </w:pPr>
          </w:p>
          <w:p w:rsidR="004A2EB5" w:rsidRDefault="004A2EB5">
            <w:pPr>
              <w:jc w:val="center"/>
              <w:rPr>
                <w:rFonts w:ascii="仿宋_GB2312" w:eastAsia="仿宋_GB2312" w:hAnsi="仿宋_GB2312" w:cs="仿宋_GB2312"/>
                <w:b/>
                <w:bCs/>
              </w:rPr>
            </w:pPr>
          </w:p>
          <w:p w:rsidR="004A2EB5" w:rsidRDefault="004A2EB5">
            <w:pPr>
              <w:jc w:val="center"/>
              <w:rPr>
                <w:rFonts w:ascii="仿宋_GB2312" w:eastAsia="仿宋_GB2312" w:hAnsi="仿宋_GB2312" w:cs="仿宋_GB2312"/>
                <w:b/>
                <w:bCs/>
              </w:rPr>
            </w:pPr>
          </w:p>
          <w:p w:rsidR="004A2EB5" w:rsidRDefault="004A2EB5">
            <w:pPr>
              <w:jc w:val="center"/>
              <w:rPr>
                <w:rFonts w:ascii="仿宋_GB2312" w:eastAsia="仿宋_GB2312" w:hAnsi="仿宋_GB2312" w:cs="仿宋_GB2312"/>
                <w:b/>
                <w:bCs/>
              </w:rPr>
            </w:pPr>
          </w:p>
          <w:p w:rsidR="004A2EB5" w:rsidRDefault="004A2EB5">
            <w:pPr>
              <w:jc w:val="center"/>
              <w:rPr>
                <w:rFonts w:ascii="仿宋_GB2312" w:eastAsia="仿宋_GB2312" w:hAnsi="仿宋_GB2312" w:cs="仿宋_GB2312"/>
                <w:b/>
                <w:bCs/>
              </w:rPr>
            </w:pPr>
          </w:p>
          <w:p w:rsidR="004A2EB5" w:rsidRDefault="00C71B46">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4A2EB5" w:rsidRDefault="004A2EB5">
            <w:pPr>
              <w:jc w:val="left"/>
              <w:rPr>
                <w:rFonts w:ascii="仿宋_GB2312" w:eastAsia="仿宋_GB2312" w:hAnsi="仿宋_GB2312" w:cs="仿宋_GB2312"/>
              </w:rPr>
            </w:pPr>
          </w:p>
          <w:p w:rsidR="004A2EB5" w:rsidRDefault="004A2EB5">
            <w:pPr>
              <w:jc w:val="left"/>
              <w:rPr>
                <w:rFonts w:ascii="仿宋_GB2312" w:eastAsia="仿宋_GB2312" w:hAnsi="仿宋_GB2312" w:cs="仿宋_GB2312"/>
              </w:rPr>
            </w:pPr>
          </w:p>
          <w:p w:rsidR="004A2EB5" w:rsidRDefault="004A2EB5">
            <w:pPr>
              <w:jc w:val="left"/>
              <w:rPr>
                <w:rFonts w:ascii="仿宋_GB2312" w:eastAsia="仿宋_GB2312" w:hAnsi="仿宋_GB2312" w:cs="仿宋_GB2312"/>
              </w:rPr>
            </w:pPr>
          </w:p>
          <w:p w:rsidR="004A2EB5" w:rsidRDefault="004A2EB5">
            <w:pPr>
              <w:jc w:val="left"/>
              <w:rPr>
                <w:rFonts w:ascii="仿宋_GB2312" w:eastAsia="仿宋_GB2312" w:hAnsi="仿宋_GB2312" w:cs="仿宋_GB2312"/>
              </w:rPr>
            </w:pPr>
          </w:p>
          <w:p w:rsidR="004A2EB5" w:rsidRDefault="004A2EB5">
            <w:pPr>
              <w:jc w:val="left"/>
              <w:rPr>
                <w:rFonts w:ascii="仿宋_GB2312" w:eastAsia="仿宋_GB2312" w:hAnsi="仿宋_GB2312" w:cs="仿宋_GB2312"/>
              </w:rPr>
            </w:pPr>
          </w:p>
          <w:p w:rsidR="004A2EB5" w:rsidRDefault="004A2EB5">
            <w:pPr>
              <w:jc w:val="left"/>
              <w:rPr>
                <w:rFonts w:ascii="仿宋_GB2312" w:eastAsia="仿宋_GB2312" w:hAnsi="仿宋_GB2312" w:cs="仿宋_GB2312"/>
              </w:rPr>
            </w:pPr>
          </w:p>
          <w:p w:rsidR="004A2EB5" w:rsidRDefault="004A2EB5">
            <w:pPr>
              <w:jc w:val="left"/>
              <w:rPr>
                <w:rFonts w:ascii="仿宋_GB2312" w:eastAsia="仿宋_GB2312" w:hAnsi="仿宋_GB2312" w:cs="仿宋_GB2312"/>
              </w:rPr>
            </w:pPr>
          </w:p>
          <w:p w:rsidR="004A2EB5" w:rsidRDefault="00C71B46">
            <w:pPr>
              <w:jc w:val="left"/>
              <w:rPr>
                <w:rFonts w:ascii="仿宋_GB2312" w:eastAsia="仿宋_GB2312" w:hAnsi="仿宋_GB2312" w:cs="仿宋_GB2312"/>
              </w:rPr>
            </w:pPr>
            <w:r>
              <w:rPr>
                <w:rFonts w:ascii="仿宋_GB2312" w:eastAsia="仿宋_GB2312" w:hAnsi="仿宋_GB2312" w:cs="仿宋_GB2312" w:hint="eastAsia"/>
              </w:rPr>
              <w:t>所响应包号：第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4A2EB5" w:rsidRDefault="004A2EB5">
            <w:pPr>
              <w:jc w:val="left"/>
              <w:rPr>
                <w:rFonts w:ascii="仿宋_GB2312" w:eastAsia="仿宋_GB2312" w:hAnsi="仿宋_GB2312" w:cs="仿宋_GB2312"/>
              </w:rPr>
            </w:pPr>
          </w:p>
          <w:p w:rsidR="004A2EB5" w:rsidRDefault="00C71B46">
            <w:pPr>
              <w:jc w:val="left"/>
              <w:rPr>
                <w:rFonts w:ascii="仿宋_GB2312" w:eastAsia="仿宋_GB2312" w:hAnsi="仿宋_GB2312" w:cs="仿宋_GB2312"/>
              </w:rPr>
            </w:pPr>
            <w:r>
              <w:rPr>
                <w:rFonts w:ascii="仿宋_GB2312" w:eastAsia="仿宋_GB2312" w:hAnsi="仿宋_GB2312" w:cs="仿宋_GB2312" w:hint="eastAsia"/>
              </w:rPr>
              <w:t>项目名称：</w:t>
            </w:r>
          </w:p>
          <w:p w:rsidR="004A2EB5" w:rsidRDefault="004A2EB5">
            <w:pPr>
              <w:jc w:val="left"/>
              <w:rPr>
                <w:rFonts w:ascii="仿宋_GB2312" w:eastAsia="仿宋_GB2312" w:hAnsi="仿宋_GB2312" w:cs="仿宋_GB2312"/>
              </w:rPr>
            </w:pPr>
          </w:p>
          <w:p w:rsidR="004A2EB5" w:rsidRDefault="00C71B46">
            <w:pPr>
              <w:jc w:val="left"/>
              <w:rPr>
                <w:rFonts w:ascii="仿宋_GB2312" w:eastAsia="仿宋_GB2312" w:hAnsi="仿宋_GB2312" w:cs="仿宋_GB2312"/>
              </w:rPr>
            </w:pPr>
            <w:r>
              <w:rPr>
                <w:rFonts w:ascii="仿宋_GB2312" w:eastAsia="仿宋_GB2312" w:hAnsi="仿宋_GB2312" w:cs="仿宋_GB2312" w:hint="eastAsia"/>
              </w:rPr>
              <w:t>项目编号：</w:t>
            </w:r>
          </w:p>
          <w:p w:rsidR="004A2EB5" w:rsidRDefault="004A2EB5">
            <w:pPr>
              <w:jc w:val="center"/>
              <w:rPr>
                <w:rFonts w:ascii="仿宋_GB2312" w:eastAsia="仿宋_GB2312" w:hAnsi="仿宋_GB2312" w:cs="仿宋_GB2312"/>
              </w:rPr>
            </w:pPr>
          </w:p>
          <w:p w:rsidR="004A2EB5" w:rsidRDefault="004A2EB5">
            <w:pPr>
              <w:jc w:val="center"/>
              <w:rPr>
                <w:rFonts w:ascii="仿宋_GB2312" w:eastAsia="仿宋_GB2312" w:hAnsi="仿宋_GB2312" w:cs="仿宋_GB2312"/>
              </w:rPr>
            </w:pPr>
          </w:p>
          <w:p w:rsidR="004A2EB5" w:rsidRDefault="004A2EB5">
            <w:pPr>
              <w:jc w:val="center"/>
              <w:rPr>
                <w:rFonts w:ascii="仿宋_GB2312" w:eastAsia="仿宋_GB2312" w:hAnsi="仿宋_GB2312" w:cs="仿宋_GB2312"/>
              </w:rPr>
            </w:pPr>
          </w:p>
          <w:p w:rsidR="004A2EB5" w:rsidRDefault="00C71B46">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4A2EB5" w:rsidRDefault="004A2EB5">
      <w:pPr>
        <w:rPr>
          <w:rFonts w:ascii="仿宋_GB2312" w:eastAsia="仿宋_GB2312" w:hAnsi="仿宋_GB2312" w:cs="仿宋_GB2312"/>
        </w:rPr>
      </w:pPr>
    </w:p>
    <w:p w:rsidR="004A2EB5" w:rsidRDefault="004A2EB5">
      <w:pPr>
        <w:rPr>
          <w:rFonts w:ascii="仿宋_GB2312" w:eastAsia="仿宋_GB2312" w:hAnsi="仿宋_GB2312" w:cs="仿宋_GB2312"/>
        </w:rPr>
      </w:pPr>
    </w:p>
    <w:p w:rsidR="004A2EB5" w:rsidRDefault="00C71B46">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A2EB5">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eastAsia="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eastAsia="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eastAsia="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4A2EB5" w:rsidRDefault="00C71B46">
      <w:pPr>
        <w:rPr>
          <w:rFonts w:ascii="仿宋_GB2312" w:eastAsia="仿宋_GB2312" w:hAnsi="仿宋_GB2312" w:cs="仿宋_GB2312"/>
        </w:rPr>
      </w:pPr>
      <w:r>
        <w:rPr>
          <w:rFonts w:ascii="仿宋_GB2312" w:eastAsia="仿宋_GB2312" w:hAnsi="仿宋_GB2312" w:cs="仿宋_GB2312" w:hint="eastAsia"/>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2</w:t>
      </w:r>
    </w:p>
    <w:p w:rsidR="004A2EB5" w:rsidRDefault="00C71B46">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4A2EB5" w:rsidRDefault="004A2EB5">
      <w:pPr>
        <w:rPr>
          <w:rFonts w:ascii="仿宋_GB2312" w:eastAsia="仿宋_GB2312" w:hAnsi="仿宋_GB2312" w:cs="仿宋_GB2312"/>
        </w:rPr>
      </w:pPr>
    </w:p>
    <w:p w:rsidR="004A2EB5" w:rsidRDefault="00C71B46">
      <w:pPr>
        <w:tabs>
          <w:tab w:val="left" w:pos="6832"/>
        </w:tabs>
        <w:rPr>
          <w:rFonts w:ascii="仿宋_GB2312" w:eastAsia="仿宋_GB2312" w:hAnsi="仿宋_GB2312" w:cs="仿宋_GB2312"/>
        </w:rPr>
      </w:pPr>
      <w:r>
        <w:rPr>
          <w:noProof/>
        </w:rPr>
        <mc:AlternateContent>
          <mc:Choice Requires="wps">
            <w:drawing>
              <wp:anchor distT="0" distB="0" distL="114300" distR="114300" simplePos="0" relativeHeight="251660288" behindDoc="0" locked="0" layoutInCell="1" allowOverlap="1">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A2EB5" w:rsidRDefault="00C71B46">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Bj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">
                <v:textbox>
                  <w:txbxContent>
                    <w:p w:rsidR="004A2EB5" w:rsidRDefault="00C71B46">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rPr>
        <w:tab/>
      </w:r>
    </w:p>
    <w:p w:rsidR="004A2EB5" w:rsidRDefault="004A2EB5">
      <w:pPr>
        <w:rPr>
          <w:rFonts w:ascii="仿宋_GB2312" w:eastAsia="仿宋_GB2312" w:hAnsi="仿宋_GB2312" w:cs="仿宋_GB2312"/>
        </w:rPr>
      </w:pPr>
    </w:p>
    <w:p w:rsidR="004A2EB5" w:rsidRDefault="004A2EB5">
      <w:pPr>
        <w:rPr>
          <w:rFonts w:ascii="仿宋_GB2312" w:eastAsia="仿宋_GB2312" w:hAnsi="仿宋_GB2312" w:cs="仿宋_GB2312"/>
        </w:rPr>
      </w:pPr>
    </w:p>
    <w:p w:rsidR="004A2EB5" w:rsidRDefault="004A2EB5">
      <w:pPr>
        <w:rPr>
          <w:rFonts w:ascii="仿宋_GB2312" w:eastAsia="仿宋_GB2312" w:hAnsi="仿宋_GB2312" w:cs="仿宋_GB2312"/>
        </w:rPr>
      </w:pPr>
    </w:p>
    <w:p w:rsidR="004A2EB5" w:rsidRDefault="004A2EB5">
      <w:pPr>
        <w:rPr>
          <w:rFonts w:ascii="仿宋_GB2312" w:eastAsia="仿宋_GB2312" w:hAnsi="仿宋_GB2312" w:cs="仿宋_GB2312"/>
        </w:rPr>
      </w:pPr>
    </w:p>
    <w:p w:rsidR="004A2EB5" w:rsidRDefault="00C71B46">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应</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4A2EB5" w:rsidRDefault="004A2EB5">
      <w:pPr>
        <w:rPr>
          <w:rFonts w:ascii="仿宋_GB2312" w:eastAsia="仿宋_GB2312" w:hAnsi="仿宋_GB2312" w:cs="仿宋_GB2312"/>
        </w:rPr>
      </w:pPr>
    </w:p>
    <w:p w:rsidR="004A2EB5" w:rsidRDefault="004A2EB5">
      <w:pPr>
        <w:rPr>
          <w:rFonts w:ascii="仿宋_GB2312" w:eastAsia="仿宋_GB2312" w:hAnsi="仿宋_GB2312" w:cs="仿宋_GB2312"/>
        </w:rPr>
      </w:pPr>
    </w:p>
    <w:p w:rsidR="004A2EB5" w:rsidRDefault="004A2EB5">
      <w:pPr>
        <w:rPr>
          <w:rFonts w:ascii="仿宋_GB2312" w:eastAsia="仿宋_GB2312" w:hAnsi="仿宋_GB2312" w:cs="仿宋_GB2312"/>
        </w:rPr>
      </w:pPr>
    </w:p>
    <w:p w:rsidR="004A2EB5" w:rsidRDefault="004A2EB5">
      <w:pPr>
        <w:rPr>
          <w:rFonts w:ascii="仿宋_GB2312" w:eastAsia="仿宋_GB2312" w:hAnsi="仿宋_GB2312" w:cs="仿宋_GB2312"/>
          <w:sz w:val="28"/>
          <w:szCs w:val="28"/>
        </w:rPr>
      </w:pPr>
    </w:p>
    <w:p w:rsidR="004A2EB5" w:rsidRDefault="004A2EB5">
      <w:pPr>
        <w:rPr>
          <w:rFonts w:ascii="仿宋_GB2312" w:eastAsia="仿宋_GB2312" w:hAnsi="仿宋_GB2312" w:cs="仿宋_GB2312"/>
          <w:sz w:val="28"/>
          <w:szCs w:val="28"/>
        </w:rPr>
      </w:pPr>
    </w:p>
    <w:p w:rsidR="004A2EB5" w:rsidRDefault="004A2EB5">
      <w:pPr>
        <w:rPr>
          <w:rFonts w:ascii="仿宋_GB2312" w:eastAsia="仿宋_GB2312" w:hAnsi="仿宋_GB2312" w:cs="仿宋_GB2312"/>
          <w:sz w:val="28"/>
          <w:szCs w:val="28"/>
        </w:rPr>
      </w:pPr>
    </w:p>
    <w:p w:rsidR="004A2EB5" w:rsidRDefault="004A2EB5">
      <w:pPr>
        <w:rPr>
          <w:rFonts w:ascii="仿宋_GB2312" w:eastAsia="仿宋_GB2312" w:hAnsi="仿宋_GB2312" w:cs="仿宋_GB2312"/>
          <w:sz w:val="28"/>
          <w:szCs w:val="28"/>
        </w:rPr>
      </w:pPr>
    </w:p>
    <w:p w:rsidR="004A2EB5" w:rsidRDefault="004A2EB5">
      <w:pPr>
        <w:rPr>
          <w:rFonts w:ascii="仿宋_GB2312" w:eastAsia="仿宋_GB2312" w:hAnsi="仿宋_GB2312" w:cs="仿宋_GB2312"/>
          <w:sz w:val="28"/>
          <w:szCs w:val="28"/>
        </w:rPr>
      </w:pPr>
    </w:p>
    <w:p w:rsidR="004A2EB5" w:rsidRDefault="004A2EB5">
      <w:pPr>
        <w:rPr>
          <w:rFonts w:ascii="仿宋_GB2312" w:eastAsia="仿宋_GB2312" w:hAnsi="仿宋_GB2312" w:cs="仿宋_GB2312"/>
          <w:sz w:val="28"/>
          <w:szCs w:val="28"/>
        </w:rPr>
      </w:pPr>
    </w:p>
    <w:p w:rsidR="004A2EB5" w:rsidRDefault="004A2EB5">
      <w:pPr>
        <w:rPr>
          <w:rFonts w:ascii="仿宋_GB2312" w:eastAsia="仿宋_GB2312" w:hAnsi="仿宋_GB2312" w:cs="仿宋_GB2312"/>
          <w:sz w:val="28"/>
          <w:szCs w:val="28"/>
        </w:rPr>
      </w:pPr>
    </w:p>
    <w:p w:rsidR="004A2EB5" w:rsidRDefault="00C71B46">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4A2EB5" w:rsidRDefault="00C71B46">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4A2EB5" w:rsidRDefault="00C71B46">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4A2EB5" w:rsidRDefault="00C71B46">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4A2EB5" w:rsidRDefault="00C71B46">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3</w:t>
      </w:r>
    </w:p>
    <w:p w:rsidR="004A2EB5" w:rsidRDefault="00C71B46">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录</w:t>
      </w:r>
    </w:p>
    <w:p w:rsidR="004A2EB5" w:rsidRDefault="00C71B46">
      <w:pPr>
        <w:rPr>
          <w:rFonts w:ascii="仿宋_GB2312" w:eastAsia="仿宋_GB2312" w:hAnsi="仿宋_GB2312" w:cs="仿宋_GB2312"/>
        </w:rPr>
      </w:pPr>
      <w:r>
        <w:rPr>
          <w:rFonts w:ascii="仿宋_GB2312" w:eastAsia="仿宋_GB2312" w:hAnsi="仿宋_GB2312" w:cs="仿宋_GB2312" w:hint="eastAsia"/>
        </w:rPr>
        <w:t>一、资格证明材料</w:t>
      </w:r>
    </w:p>
    <w:p w:rsidR="004A2EB5" w:rsidRDefault="00C71B46">
      <w:pPr>
        <w:rPr>
          <w:rFonts w:ascii="仿宋_GB2312" w:eastAsia="仿宋_GB2312" w:hAnsi="仿宋_GB2312" w:cs="仿宋_GB2312"/>
        </w:rPr>
      </w:pPr>
      <w:r>
        <w:rPr>
          <w:rFonts w:ascii="仿宋_GB2312" w:eastAsia="仿宋_GB2312" w:hAnsi="仿宋_GB2312" w:cs="仿宋_GB2312" w:hint="eastAsia"/>
        </w:rPr>
        <w:t>……</w:t>
      </w:r>
    </w:p>
    <w:p w:rsidR="004A2EB5" w:rsidRDefault="00C71B46">
      <w:pPr>
        <w:rPr>
          <w:rFonts w:ascii="仿宋_GB2312" w:eastAsia="仿宋_GB2312" w:hAnsi="仿宋_GB2312" w:cs="仿宋_GB2312"/>
        </w:rPr>
      </w:pPr>
      <w:r>
        <w:rPr>
          <w:rFonts w:ascii="仿宋_GB2312" w:eastAsia="仿宋_GB2312" w:hAnsi="仿宋_GB2312" w:cs="仿宋_GB2312" w:hint="eastAsia"/>
        </w:rPr>
        <w:t>二、符合性证明材料</w:t>
      </w:r>
    </w:p>
    <w:p w:rsidR="004A2EB5" w:rsidRDefault="00C71B46">
      <w:pPr>
        <w:rPr>
          <w:rFonts w:ascii="仿宋_GB2312" w:eastAsia="仿宋_GB2312" w:hAnsi="仿宋_GB2312" w:cs="仿宋_GB2312"/>
        </w:rPr>
      </w:pPr>
      <w:r>
        <w:rPr>
          <w:rFonts w:ascii="仿宋_GB2312" w:eastAsia="仿宋_GB2312" w:hAnsi="仿宋_GB2312" w:cs="仿宋_GB2312" w:hint="eastAsia"/>
        </w:rPr>
        <w:t>……</w:t>
      </w:r>
    </w:p>
    <w:p w:rsidR="004A2EB5" w:rsidRDefault="00C71B46">
      <w:pPr>
        <w:rPr>
          <w:rFonts w:ascii="仿宋_GB2312" w:eastAsia="仿宋_GB2312" w:hAnsi="仿宋_GB2312" w:cs="仿宋_GB2312"/>
        </w:rPr>
      </w:pPr>
      <w:r>
        <w:rPr>
          <w:rFonts w:ascii="仿宋_GB2312" w:eastAsia="仿宋_GB2312" w:hAnsi="仿宋_GB2312" w:cs="仿宋_GB2312" w:hint="eastAsia"/>
        </w:rPr>
        <w:t>三、其它材料</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w:t>
      </w: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C71B46">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4A2EB5" w:rsidRDefault="004A2EB5">
      <w:pPr>
        <w:spacing w:line="360" w:lineRule="auto"/>
        <w:rPr>
          <w:rFonts w:ascii="仿宋_GB2312" w:eastAsia="仿宋_GB2312" w:hAnsi="仿宋_GB2312" w:cs="仿宋_GB2312"/>
        </w:rPr>
      </w:pP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A2EB5" w:rsidRDefault="00C71B46">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4</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4A2EB5" w:rsidRDefault="00C71B46">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4A2EB5">
        <w:trPr>
          <w:trHeight w:val="3520"/>
          <w:jc w:val="center"/>
        </w:trPr>
        <w:tc>
          <w:tcPr>
            <w:tcW w:w="8228" w:type="dxa"/>
          </w:tcPr>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4A2EB5">
      <w:pPr>
        <w:rPr>
          <w:rFonts w:ascii="仿宋_GB2312" w:eastAsia="仿宋_GB2312" w:hAnsi="仿宋_GB2312" w:cs="仿宋_GB2312"/>
          <w:szCs w:val="21"/>
        </w:rPr>
      </w:pP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A2EB5" w:rsidRDefault="004A2EB5">
      <w:pPr>
        <w:rPr>
          <w:rFonts w:ascii="仿宋_GB2312" w:eastAsia="仿宋_GB2312" w:hAnsi="仿宋_GB2312" w:cs="仿宋_GB2312"/>
          <w:szCs w:val="21"/>
        </w:rPr>
      </w:pPr>
    </w:p>
    <w:p w:rsidR="004A2EB5" w:rsidRDefault="00C71B46">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5</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4A2EB5" w:rsidRDefault="004A2EB5">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4A2EB5">
        <w:trPr>
          <w:trHeight w:val="3520"/>
          <w:jc w:val="center"/>
        </w:trPr>
        <w:tc>
          <w:tcPr>
            <w:tcW w:w="8228" w:type="dxa"/>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4A2EB5" w:rsidRDefault="004A2EB5">
      <w:pPr>
        <w:spacing w:line="360" w:lineRule="auto"/>
        <w:rPr>
          <w:rFonts w:ascii="仿宋_GB2312" w:eastAsia="仿宋_GB2312" w:hAnsi="仿宋_GB2312" w:cs="仿宋_GB2312"/>
          <w:szCs w:val="21"/>
        </w:rPr>
      </w:pPr>
    </w:p>
    <w:p w:rsidR="004A2EB5" w:rsidRDefault="00C71B46">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4A2EB5" w:rsidRDefault="00C71B46">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4A2EB5" w:rsidRDefault="00C71B46">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A2EB5" w:rsidRDefault="00C71B46">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4A2EB5" w:rsidRDefault="00C71B46">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w:t>
      </w:r>
      <w:r>
        <w:rPr>
          <w:rFonts w:ascii="仿宋_GB2312" w:eastAsia="仿宋_GB2312" w:hAnsi="仿宋_GB2312" w:cs="仿宋_GB2312" w:hint="eastAsia"/>
          <w:sz w:val="28"/>
        </w:rPr>
        <w:t>6</w:t>
      </w:r>
    </w:p>
    <w:p w:rsidR="004A2EB5" w:rsidRDefault="00C71B46">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4A2EB5" w:rsidRDefault="00C71B46">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C71B46">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4A2EB5" w:rsidRDefault="00C71B46">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4A2EB5" w:rsidRDefault="00C71B46">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4A2EB5" w:rsidRDefault="004A2EB5">
      <w:pPr>
        <w:adjustRightInd w:val="0"/>
        <w:snapToGrid w:val="0"/>
        <w:spacing w:line="360" w:lineRule="auto"/>
        <w:ind w:rightChars="50" w:right="105"/>
        <w:jc w:val="left"/>
        <w:rPr>
          <w:rFonts w:ascii="仿宋_GB2312" w:eastAsia="仿宋_GB2312" w:hAnsi="仿宋_GB2312" w:cs="仿宋_GB2312"/>
          <w:u w:val="single"/>
        </w:rPr>
      </w:pPr>
    </w:p>
    <w:p w:rsidR="004A2EB5" w:rsidRDefault="00C71B46">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7</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4A2EB5" w:rsidRDefault="00C71B46">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4A2EB5" w:rsidRDefault="004A2EB5">
      <w:pPr>
        <w:spacing w:line="360" w:lineRule="auto"/>
        <w:rPr>
          <w:rFonts w:ascii="仿宋_GB2312" w:eastAsia="仿宋_GB2312" w:hAnsi="仿宋_GB2312" w:cs="仿宋_GB2312"/>
        </w:rPr>
      </w:pPr>
    </w:p>
    <w:p w:rsidR="004A2EB5" w:rsidRDefault="004A2EB5">
      <w:pPr>
        <w:spacing w:line="360" w:lineRule="auto"/>
        <w:rPr>
          <w:rFonts w:ascii="仿宋_GB2312" w:eastAsia="仿宋_GB2312" w:hAnsi="仿宋_GB2312" w:cs="仿宋_GB2312"/>
        </w:rPr>
      </w:pPr>
    </w:p>
    <w:p w:rsidR="004A2EB5" w:rsidRDefault="004A2EB5">
      <w:pPr>
        <w:spacing w:line="360" w:lineRule="auto"/>
        <w:rPr>
          <w:rFonts w:ascii="仿宋_GB2312" w:eastAsia="仿宋_GB2312" w:hAnsi="仿宋_GB2312" w:cs="仿宋_GB2312"/>
        </w:rPr>
      </w:pPr>
    </w:p>
    <w:p w:rsidR="004A2EB5" w:rsidRDefault="004A2EB5">
      <w:pPr>
        <w:spacing w:line="360" w:lineRule="auto"/>
        <w:rPr>
          <w:rFonts w:ascii="仿宋_GB2312" w:eastAsia="仿宋_GB2312" w:hAnsi="仿宋_GB2312" w:cs="仿宋_GB2312"/>
        </w:rPr>
      </w:pPr>
    </w:p>
    <w:p w:rsidR="004A2EB5" w:rsidRDefault="004A2EB5">
      <w:pPr>
        <w:spacing w:line="360" w:lineRule="auto"/>
        <w:rPr>
          <w:rFonts w:ascii="仿宋_GB2312" w:eastAsia="仿宋_GB2312" w:hAnsi="仿宋_GB2312" w:cs="仿宋_GB2312"/>
        </w:rPr>
      </w:pPr>
    </w:p>
    <w:p w:rsidR="004A2EB5" w:rsidRDefault="004A2EB5">
      <w:pPr>
        <w:spacing w:line="360" w:lineRule="auto"/>
        <w:rPr>
          <w:rFonts w:ascii="仿宋_GB2312" w:eastAsia="仿宋_GB2312" w:hAnsi="仿宋_GB2312" w:cs="仿宋_GB2312"/>
        </w:rPr>
      </w:pPr>
    </w:p>
    <w:p w:rsidR="004A2EB5" w:rsidRDefault="004A2EB5">
      <w:pPr>
        <w:spacing w:line="360" w:lineRule="auto"/>
        <w:rPr>
          <w:rFonts w:ascii="仿宋_GB2312" w:eastAsia="仿宋_GB2312" w:hAnsi="仿宋_GB2312" w:cs="仿宋_GB2312"/>
        </w:rPr>
      </w:pP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w:t>
      </w:r>
      <w:r>
        <w:rPr>
          <w:rFonts w:ascii="仿宋_GB2312" w:eastAsia="仿宋_GB2312" w:hAnsi="仿宋_GB2312" w:cs="仿宋_GB2312" w:hint="eastAsia"/>
          <w:u w:val="single"/>
        </w:rPr>
        <w:t>签字或盖章</w:t>
      </w:r>
      <w:r>
        <w:rPr>
          <w:rFonts w:ascii="仿宋_GB2312" w:eastAsia="仿宋_GB2312" w:hAnsi="仿宋_GB2312" w:cs="仿宋_GB2312" w:hint="eastAsia"/>
          <w:u w:val="single"/>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A2EB5" w:rsidRDefault="00C71B46">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8</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参加政府采购活动前</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年内在经营活动中没有重大违法记录的书面声明</w:t>
      </w:r>
    </w:p>
    <w:p w:rsidR="004A2EB5" w:rsidRDefault="00C71B46">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4A2EB5" w:rsidRDefault="00C71B46">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4A2EB5" w:rsidRDefault="00C71B46" w:rsidP="00AF42C9">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4A2EB5" w:rsidRDefault="00C71B46">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4A2EB5" w:rsidRDefault="004A2EB5">
      <w:pPr>
        <w:spacing w:line="360" w:lineRule="auto"/>
        <w:ind w:rightChars="500" w:right="1050" w:firstLineChars="200" w:firstLine="420"/>
        <w:rPr>
          <w:rFonts w:ascii="仿宋_GB2312" w:eastAsia="仿宋_GB2312" w:hAnsi="仿宋_GB2312" w:cs="仿宋_GB2312"/>
          <w:szCs w:val="21"/>
        </w:rPr>
      </w:pPr>
    </w:p>
    <w:p w:rsidR="004A2EB5" w:rsidRDefault="004A2EB5">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4A2EB5" w:rsidRDefault="004A2EB5">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4A2EB5" w:rsidRDefault="004A2EB5">
      <w:pPr>
        <w:spacing w:line="360" w:lineRule="exact"/>
        <w:ind w:leftChars="500" w:left="1050" w:rightChars="500" w:right="1050" w:firstLineChars="200" w:firstLine="420"/>
        <w:rPr>
          <w:rFonts w:ascii="仿宋_GB2312" w:eastAsia="仿宋_GB2312" w:hAnsi="仿宋_GB2312" w:cs="仿宋_GB2312"/>
          <w:szCs w:val="21"/>
        </w:rPr>
      </w:pP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9</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联合体协议书</w:t>
      </w:r>
    </w:p>
    <w:p w:rsidR="004A2EB5" w:rsidRDefault="00C71B46">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4A2EB5" w:rsidRDefault="00C71B46">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4A2EB5" w:rsidRDefault="00C71B46">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4A2EB5" w:rsidRDefault="004A2EB5">
      <w:pPr>
        <w:pStyle w:val="a5"/>
        <w:spacing w:line="360" w:lineRule="auto"/>
        <w:ind w:firstLineChars="200" w:firstLine="420"/>
        <w:rPr>
          <w:rFonts w:ascii="仿宋_GB2312" w:eastAsia="仿宋_GB2312" w:hAnsi="仿宋_GB2312" w:cs="仿宋_GB2312"/>
        </w:rPr>
      </w:pPr>
    </w:p>
    <w:p w:rsidR="004A2EB5" w:rsidRDefault="00C71B46">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4A2EB5" w:rsidRDefault="00C71B46">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4A2EB5" w:rsidRDefault="004A2EB5">
      <w:pPr>
        <w:pStyle w:val="a5"/>
        <w:spacing w:line="360" w:lineRule="auto"/>
        <w:rPr>
          <w:rFonts w:ascii="仿宋_GB2312" w:eastAsia="仿宋_GB2312" w:hAnsi="仿宋_GB2312" w:cs="仿宋_GB2312"/>
        </w:rPr>
      </w:pPr>
    </w:p>
    <w:p w:rsidR="004A2EB5" w:rsidRDefault="00C71B46">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p>
    <w:p w:rsidR="004A2EB5" w:rsidRDefault="00C71B46">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4A2EB5" w:rsidRDefault="00C71B46">
      <w:pPr>
        <w:pStyle w:val="a5"/>
        <w:spacing w:line="360" w:lineRule="auto"/>
        <w:rPr>
          <w:rFonts w:ascii="仿宋_GB2312" w:eastAsia="仿宋_GB2312" w:hAnsi="仿宋_GB2312" w:cs="仿宋_GB2312"/>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10</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4A2EB5" w:rsidRDefault="00C71B46">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4A2EB5" w:rsidRDefault="00C71B4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人民币元的询价保证金。</w:t>
      </w:r>
    </w:p>
    <w:p w:rsidR="004A2EB5" w:rsidRDefault="00C71B4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4A2EB5" w:rsidRDefault="00C71B46">
      <w:pPr>
        <w:numPr>
          <w:ilvl w:val="0"/>
          <w:numId w:val="2"/>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4A2EB5" w:rsidRDefault="00C71B46">
      <w:pPr>
        <w:numPr>
          <w:ilvl w:val="0"/>
          <w:numId w:val="2"/>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4A2EB5" w:rsidRDefault="00C71B4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）已详细审查全部询价通知书，包括所有补充通知（如果有的话）。</w:t>
      </w:r>
    </w:p>
    <w:p w:rsidR="004A2EB5" w:rsidRDefault="00C71B4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）在规定的递交响应文件截止时间后，遵守询价通知书中有关保证金的规定。</w:t>
      </w:r>
    </w:p>
    <w:p w:rsidR="004A2EB5" w:rsidRDefault="00C71B4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4A2EB5" w:rsidRDefault="00C71B4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）在领取成交通知书的同时按询价通知书规定的形式，向采购代理机构一次性支付采购代理服务费（适用于成交供应商支付采购代理服务费情形）。</w:t>
      </w:r>
    </w:p>
    <w:p w:rsidR="004A2EB5" w:rsidRDefault="00C71B4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）按照贵方可能要求，提供与本次采购活动有关的一切数据或资料，完全理解贵方不一定接受最低价的响应文件或</w:t>
      </w:r>
      <w:r>
        <w:rPr>
          <w:rFonts w:ascii="仿宋_GB2312" w:eastAsia="仿宋_GB2312" w:hAnsi="仿宋_GB2312" w:cs="仿宋_GB2312" w:hint="eastAsia"/>
          <w:szCs w:val="21"/>
        </w:rPr>
        <w:t>收到的任何响应文件。</w:t>
      </w:r>
    </w:p>
    <w:p w:rsidR="004A2EB5" w:rsidRDefault="00C71B4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）按照询价通知书的规定履行合同责任和义务。</w:t>
      </w:r>
    </w:p>
    <w:p w:rsidR="004A2EB5" w:rsidRDefault="00C71B46" w:rsidP="00AF42C9">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）我方承诺响应文件中的证明材料真实、合法、有效。</w:t>
      </w:r>
    </w:p>
    <w:p w:rsidR="004A2EB5" w:rsidRDefault="004A2EB5">
      <w:pPr>
        <w:snapToGrid w:val="0"/>
        <w:spacing w:line="360" w:lineRule="auto"/>
        <w:ind w:rightChars="500" w:right="1050"/>
        <w:rPr>
          <w:rFonts w:ascii="仿宋_GB2312" w:eastAsia="仿宋_GB2312" w:hAnsi="仿宋_GB2312" w:cs="仿宋_GB2312"/>
          <w:szCs w:val="21"/>
        </w:rPr>
      </w:pPr>
    </w:p>
    <w:p w:rsidR="004A2EB5" w:rsidRDefault="004A2EB5">
      <w:pPr>
        <w:snapToGrid w:val="0"/>
        <w:spacing w:line="360" w:lineRule="auto"/>
        <w:ind w:rightChars="500" w:right="1050"/>
        <w:rPr>
          <w:rFonts w:ascii="仿宋_GB2312" w:eastAsia="仿宋_GB2312" w:hAnsi="仿宋_GB2312" w:cs="仿宋_GB2312"/>
          <w:szCs w:val="21"/>
        </w:rPr>
      </w:pPr>
    </w:p>
    <w:p w:rsidR="004A2EB5" w:rsidRDefault="004A2EB5">
      <w:pPr>
        <w:snapToGrid w:val="0"/>
        <w:spacing w:line="360" w:lineRule="auto"/>
        <w:ind w:rightChars="500" w:right="1050"/>
        <w:rPr>
          <w:rFonts w:ascii="仿宋_GB2312" w:eastAsia="仿宋_GB2312" w:hAnsi="仿宋_GB2312" w:cs="仿宋_GB2312"/>
          <w:szCs w:val="21"/>
        </w:rPr>
      </w:pPr>
    </w:p>
    <w:p w:rsidR="004A2EB5" w:rsidRDefault="00C71B46">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4A2EB5" w:rsidRDefault="00C71B46">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p>
    <w:p w:rsidR="004A2EB5" w:rsidRDefault="00C71B46">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4A2EB5" w:rsidRDefault="00C71B46">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A2EB5" w:rsidRDefault="00C71B46">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A2EB5" w:rsidRDefault="00C71B46">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4A2EB5" w:rsidP="00AF42C9">
      <w:pPr>
        <w:spacing w:line="360" w:lineRule="exact"/>
        <w:ind w:rightChars="500" w:right="1050" w:firstLineChars="227" w:firstLine="477"/>
        <w:rPr>
          <w:rFonts w:ascii="仿宋_GB2312" w:eastAsia="仿宋_GB2312" w:hAnsi="仿宋_GB2312" w:cs="仿宋_GB2312"/>
          <w:szCs w:val="21"/>
        </w:rPr>
      </w:pPr>
    </w:p>
    <w:p w:rsidR="004A2EB5" w:rsidRDefault="004A2EB5" w:rsidP="00AF42C9">
      <w:pPr>
        <w:adjustRightInd w:val="0"/>
        <w:snapToGrid w:val="0"/>
        <w:spacing w:line="360" w:lineRule="auto"/>
        <w:ind w:rightChars="500" w:right="1050" w:firstLineChars="227" w:firstLine="477"/>
        <w:rPr>
          <w:rFonts w:ascii="仿宋_GB2312" w:eastAsia="仿宋_GB2312" w:hAnsi="仿宋_GB2312" w:cs="仿宋_GB2312"/>
          <w:szCs w:val="21"/>
        </w:rPr>
      </w:pP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11</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4A2EB5" w:rsidRDefault="00C71B46">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688"/>
        <w:gridCol w:w="1488"/>
        <w:gridCol w:w="1480"/>
        <w:gridCol w:w="1423"/>
        <w:gridCol w:w="1081"/>
      </w:tblGrid>
      <w:tr w:rsidR="004A2EB5">
        <w:trPr>
          <w:trHeight w:val="678"/>
          <w:jc w:val="center"/>
        </w:trPr>
        <w:tc>
          <w:tcPr>
            <w:tcW w:w="1459" w:type="dxa"/>
            <w:vAlign w:val="center"/>
          </w:tcPr>
          <w:p w:rsidR="004A2EB5" w:rsidRDefault="00C71B46">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688" w:type="dxa"/>
            <w:vAlign w:val="center"/>
          </w:tcPr>
          <w:p w:rsidR="004A2EB5" w:rsidRDefault="00C71B46">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4A2EB5" w:rsidRDefault="00C71B46">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4A2EB5" w:rsidRDefault="00C71B46">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423" w:type="dxa"/>
            <w:vAlign w:val="center"/>
          </w:tcPr>
          <w:p w:rsidR="004A2EB5" w:rsidRDefault="00C71B46">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1081" w:type="dxa"/>
            <w:vAlign w:val="center"/>
          </w:tcPr>
          <w:p w:rsidR="004A2EB5" w:rsidRDefault="00C71B46">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A2EB5">
        <w:trPr>
          <w:trHeight w:val="1526"/>
          <w:jc w:val="center"/>
        </w:trPr>
        <w:tc>
          <w:tcPr>
            <w:tcW w:w="145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4A2EB5" w:rsidRDefault="00C71B46">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4A2EB5" w:rsidRDefault="00C71B46">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bl>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C71B46">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注：此表中，响应总价应和分项价格表的总价相一致</w:t>
      </w: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A2EB5" w:rsidRDefault="004A2EB5">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4A2EB5" w:rsidRDefault="00C71B46">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12</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4A2EB5" w:rsidRDefault="00C71B46">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360"/>
        <w:gridCol w:w="1042"/>
        <w:gridCol w:w="1042"/>
        <w:gridCol w:w="728"/>
        <w:gridCol w:w="809"/>
        <w:gridCol w:w="809"/>
        <w:gridCol w:w="680"/>
        <w:gridCol w:w="687"/>
        <w:gridCol w:w="809"/>
      </w:tblGrid>
      <w:tr w:rsidR="004A2EB5">
        <w:trPr>
          <w:trHeight w:val="1060"/>
          <w:jc w:val="center"/>
        </w:trPr>
        <w:tc>
          <w:tcPr>
            <w:tcW w:w="561" w:type="dxa"/>
            <w:vAlign w:val="center"/>
          </w:tcPr>
          <w:p w:rsidR="004A2EB5" w:rsidRDefault="00C71B46">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rsidR="004A2EB5" w:rsidRDefault="00C71B4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rsidR="004A2EB5" w:rsidRDefault="00C71B46">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rsidR="004A2EB5" w:rsidRDefault="00C71B46">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4A2EB5" w:rsidRDefault="00C71B46">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8" w:type="dxa"/>
            <w:vAlign w:val="center"/>
          </w:tcPr>
          <w:p w:rsidR="004A2EB5" w:rsidRDefault="00C71B4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9" w:type="dxa"/>
            <w:vAlign w:val="center"/>
          </w:tcPr>
          <w:p w:rsidR="004A2EB5" w:rsidRDefault="00C71B4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9" w:type="dxa"/>
            <w:vAlign w:val="center"/>
          </w:tcPr>
          <w:p w:rsidR="004A2EB5" w:rsidRDefault="00C71B4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w:t>
            </w:r>
          </w:p>
          <w:p w:rsidR="004A2EB5" w:rsidRDefault="00C71B4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680" w:type="dxa"/>
            <w:vAlign w:val="center"/>
          </w:tcPr>
          <w:p w:rsidR="004A2EB5" w:rsidRDefault="00C71B4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rsidR="004A2EB5" w:rsidRDefault="00C71B4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9" w:type="dxa"/>
            <w:vAlign w:val="center"/>
          </w:tcPr>
          <w:p w:rsidR="004A2EB5" w:rsidRDefault="00C71B4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A2EB5">
        <w:trPr>
          <w:trHeight w:val="434"/>
          <w:jc w:val="center"/>
        </w:trPr>
        <w:tc>
          <w:tcPr>
            <w:tcW w:w="56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r w:rsidR="004A2EB5">
        <w:trPr>
          <w:trHeight w:val="434"/>
          <w:jc w:val="center"/>
        </w:trPr>
        <w:tc>
          <w:tcPr>
            <w:tcW w:w="56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r w:rsidR="004A2EB5">
        <w:trPr>
          <w:trHeight w:val="434"/>
          <w:jc w:val="center"/>
        </w:trPr>
        <w:tc>
          <w:tcPr>
            <w:tcW w:w="56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r w:rsidR="004A2EB5">
        <w:trPr>
          <w:trHeight w:val="434"/>
          <w:jc w:val="center"/>
        </w:trPr>
        <w:tc>
          <w:tcPr>
            <w:tcW w:w="56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r w:rsidR="004A2EB5">
        <w:trPr>
          <w:trHeight w:val="434"/>
          <w:jc w:val="center"/>
        </w:trPr>
        <w:tc>
          <w:tcPr>
            <w:tcW w:w="56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r w:rsidR="004A2EB5">
        <w:trPr>
          <w:trHeight w:val="434"/>
          <w:jc w:val="center"/>
        </w:trPr>
        <w:tc>
          <w:tcPr>
            <w:tcW w:w="56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r w:rsidR="004A2EB5">
        <w:trPr>
          <w:trHeight w:val="434"/>
          <w:jc w:val="center"/>
        </w:trPr>
        <w:tc>
          <w:tcPr>
            <w:tcW w:w="561"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r w:rsidR="004A2EB5">
        <w:trPr>
          <w:trHeight w:val="446"/>
          <w:jc w:val="center"/>
        </w:trPr>
        <w:tc>
          <w:tcPr>
            <w:tcW w:w="1921" w:type="dxa"/>
            <w:gridSpan w:val="2"/>
            <w:vAlign w:val="center"/>
          </w:tcPr>
          <w:p w:rsidR="004A2EB5" w:rsidRDefault="00C71B4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728"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0"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687"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c>
          <w:tcPr>
            <w:tcW w:w="809" w:type="dxa"/>
            <w:vAlign w:val="center"/>
          </w:tcPr>
          <w:p w:rsidR="004A2EB5" w:rsidRDefault="004A2EB5">
            <w:pPr>
              <w:adjustRightInd w:val="0"/>
              <w:snapToGrid w:val="0"/>
              <w:ind w:rightChars="50" w:right="105"/>
              <w:jc w:val="center"/>
              <w:rPr>
                <w:rFonts w:ascii="仿宋_GB2312" w:eastAsia="仿宋_GB2312" w:hAnsi="仿宋_GB2312" w:cs="仿宋_GB2312"/>
                <w:szCs w:val="21"/>
              </w:rPr>
            </w:pPr>
          </w:p>
        </w:tc>
      </w:tr>
    </w:tbl>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C71B46">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4A2EB5" w:rsidRDefault="00C71B46">
      <w:pPr>
        <w:adjustRightInd w:val="0"/>
        <w:snapToGrid w:val="0"/>
        <w:spacing w:line="360" w:lineRule="auto"/>
        <w:ind w:rightChars="50" w:right="105" w:firstLineChars="400" w:firstLine="840"/>
        <w:jc w:val="left"/>
        <w:rPr>
          <w:rFonts w:ascii="仿宋_GB2312" w:eastAsia="仿宋_GB2312" w:hAnsi="仿宋_GB2312" w:cs="仿宋_GB2312"/>
          <w:b/>
          <w:sz w:val="28"/>
          <w:szCs w:val="28"/>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4A2EB5" w:rsidRDefault="004A2EB5">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C71B4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 xml:space="preserve">               </w:t>
      </w:r>
    </w:p>
    <w:p w:rsidR="004A2EB5" w:rsidRDefault="00C71B4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13</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210"/>
        <w:gridCol w:w="1146"/>
        <w:gridCol w:w="1088"/>
        <w:gridCol w:w="1056"/>
      </w:tblGrid>
      <w:tr w:rsidR="004A2EB5">
        <w:trPr>
          <w:trHeight w:val="764"/>
        </w:trPr>
        <w:tc>
          <w:tcPr>
            <w:tcW w:w="3043" w:type="dxa"/>
            <w:tcBorders>
              <w:top w:val="single" w:sz="4" w:space="0" w:color="auto"/>
              <w:left w:val="single" w:sz="4" w:space="0" w:color="auto"/>
              <w:bottom w:val="single" w:sz="4" w:space="0" w:color="auto"/>
              <w:right w:val="single" w:sz="4" w:space="0" w:color="auto"/>
            </w:tcBorders>
            <w:vAlign w:val="center"/>
          </w:tcPr>
          <w:p w:rsidR="004A2EB5" w:rsidRDefault="004A2EB5">
            <w:pPr>
              <w:jc w:val="center"/>
              <w:rPr>
                <w:rFonts w:ascii="仿宋_GB2312" w:eastAsia="仿宋_GB2312" w:hAnsi="仿宋_GB2312" w:cs="仿宋_GB2312"/>
                <w:szCs w:val="21"/>
              </w:rPr>
            </w:pPr>
          </w:p>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4A2EB5" w:rsidRDefault="004A2EB5">
            <w:pPr>
              <w:ind w:hanging="1"/>
              <w:rPr>
                <w:rFonts w:ascii="仿宋_GB2312" w:eastAsia="仿宋_GB2312" w:hAnsi="仿宋_GB2312" w:cs="仿宋_GB2312"/>
                <w:b/>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4A2EB5" w:rsidRDefault="00C71B46">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4A2EB5">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4A2EB5" w:rsidRDefault="00C71B46">
            <w:pPr>
              <w:spacing w:line="360" w:lineRule="auto"/>
              <w:rPr>
                <w:rFonts w:ascii="宋体" w:hAnsi="宋体"/>
                <w:b/>
                <w:sz w:val="30"/>
                <w:szCs w:val="30"/>
              </w:rPr>
            </w:pPr>
            <w:r>
              <w:rPr>
                <w:rFonts w:ascii="宋体" w:hAnsi="宋体" w:hint="eastAsia"/>
                <w:b/>
                <w:sz w:val="30"/>
                <w:szCs w:val="30"/>
              </w:rPr>
              <w:t>设备采购清单</w:t>
            </w:r>
          </w:p>
          <w:tbl>
            <w:tblPr>
              <w:tblW w:w="3765" w:type="pct"/>
              <w:jc w:val="center"/>
              <w:tblLook w:val="04A0" w:firstRow="1" w:lastRow="0" w:firstColumn="1" w:lastColumn="0" w:noHBand="0" w:noVBand="1"/>
            </w:tblPr>
            <w:tblGrid>
              <w:gridCol w:w="457"/>
              <w:gridCol w:w="656"/>
              <w:gridCol w:w="1916"/>
            </w:tblGrid>
            <w:tr w:rsidR="004A2EB5">
              <w:trPr>
                <w:trHeight w:val="570"/>
                <w:jc w:val="center"/>
              </w:trPr>
              <w:tc>
                <w:tcPr>
                  <w:tcW w:w="754" w:type="pct"/>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序号</w:t>
                  </w:r>
                </w:p>
              </w:tc>
              <w:tc>
                <w:tcPr>
                  <w:tcW w:w="1082" w:type="pct"/>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产品名称</w:t>
                  </w:r>
                </w:p>
              </w:tc>
              <w:tc>
                <w:tcPr>
                  <w:tcW w:w="3162" w:type="pct"/>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技术规格要求</w:t>
                  </w:r>
                </w:p>
              </w:tc>
            </w:tr>
            <w:tr w:rsidR="004A2EB5">
              <w:trPr>
                <w:trHeight w:val="570"/>
                <w:jc w:val="center"/>
              </w:trPr>
              <w:tc>
                <w:tcPr>
                  <w:tcW w:w="754" w:type="pct"/>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1</w:t>
                  </w:r>
                </w:p>
              </w:tc>
              <w:tc>
                <w:tcPr>
                  <w:tcW w:w="1082" w:type="pct"/>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考试作弊防控</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管理平台软件</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（校级）</w:t>
                  </w:r>
                </w:p>
              </w:tc>
              <w:tc>
                <w:tcPr>
                  <w:tcW w:w="3162" w:type="pct"/>
                  <w:tcBorders>
                    <w:top w:val="single" w:sz="4" w:space="0" w:color="auto"/>
                    <w:left w:val="nil"/>
                    <w:bottom w:val="single" w:sz="4" w:space="0" w:color="auto"/>
                    <w:right w:val="single" w:sz="4" w:space="0" w:color="auto"/>
                  </w:tcBorders>
                  <w:vAlign w:val="center"/>
                </w:tcPr>
                <w:p w:rsidR="004A2EB5" w:rsidRDefault="00C71B46">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支持标准</w:t>
                  </w:r>
                  <w:r>
                    <w:rPr>
                      <w:rFonts w:ascii="宋体" w:hAnsi="宋体" w:cs="宋体" w:hint="eastAsia"/>
                      <w:kern w:val="0"/>
                      <w:sz w:val="20"/>
                      <w:szCs w:val="20"/>
                    </w:rPr>
                    <w:t>WebService</w:t>
                  </w:r>
                  <w:r>
                    <w:rPr>
                      <w:rFonts w:ascii="宋体" w:hAnsi="宋体" w:cs="宋体" w:hint="eastAsia"/>
                      <w:kern w:val="0"/>
                      <w:sz w:val="20"/>
                      <w:szCs w:val="20"/>
                    </w:rPr>
                    <w:t>接口，可通过浏览器页面进行系统管理工作</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支持对系统设备进行查询、增加、删除、远程开关、固件升级等操作；可按照实际考场管理方式对设备进行远程管理；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系统平台设置考试计划，即开机时间和关机时间，所有屏蔽终端将自动开启或者自动关闭；</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可实现对系统设备的</w:t>
                  </w:r>
                  <w:r>
                    <w:rPr>
                      <w:rFonts w:ascii="宋体" w:hAnsi="宋体" w:cs="宋体" w:hint="eastAsia"/>
                      <w:kern w:val="0"/>
                      <w:sz w:val="20"/>
                      <w:szCs w:val="20"/>
                    </w:rPr>
                    <w:t>IP</w:t>
                  </w:r>
                  <w:r>
                    <w:rPr>
                      <w:rFonts w:ascii="宋体" w:hAnsi="宋体" w:cs="宋体" w:hint="eastAsia"/>
                      <w:kern w:val="0"/>
                      <w:sz w:val="20"/>
                      <w:szCs w:val="20"/>
                    </w:rPr>
                    <w:t>地址、工作状态、教室位置、分组情况、在线状态、</w:t>
                  </w:r>
                  <w:r>
                    <w:rPr>
                      <w:rFonts w:ascii="宋体" w:hAnsi="宋体" w:cs="宋体" w:hint="eastAsia"/>
                      <w:kern w:val="0"/>
                      <w:sz w:val="20"/>
                      <w:szCs w:val="20"/>
                    </w:rPr>
                    <w:t>MAC</w:t>
                  </w:r>
                  <w:r>
                    <w:rPr>
                      <w:rFonts w:ascii="宋体" w:hAnsi="宋体" w:cs="宋体" w:hint="eastAsia"/>
                      <w:kern w:val="0"/>
                      <w:sz w:val="20"/>
                      <w:szCs w:val="20"/>
                    </w:rPr>
                    <w:t>地址、版本等信息的查询和管理；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按照教育考试实际机构、虚拟机构进行单级和多级管理，并兼容网上巡查域名管理；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可自动呈现所有作弊信号特征，包括</w:t>
                  </w:r>
                  <w:r>
                    <w:rPr>
                      <w:rFonts w:ascii="宋体" w:hAnsi="宋体" w:cs="宋体" w:hint="eastAsia"/>
                      <w:kern w:val="0"/>
                      <w:sz w:val="20"/>
                      <w:szCs w:val="20"/>
                    </w:rPr>
                    <w:lastRenderedPageBreak/>
                    <w:t>信号类型（语音</w:t>
                  </w:r>
                  <w:proofErr w:type="gramStart"/>
                  <w:r>
                    <w:rPr>
                      <w:rFonts w:ascii="宋体" w:hAnsi="宋体" w:cs="宋体" w:hint="eastAsia"/>
                      <w:kern w:val="0"/>
                      <w:sz w:val="20"/>
                      <w:szCs w:val="20"/>
                    </w:rPr>
                    <w:t>或数传</w:t>
                  </w:r>
                  <w:proofErr w:type="gramEnd"/>
                  <w:r>
                    <w:rPr>
                      <w:rFonts w:ascii="宋体" w:hAnsi="宋体" w:cs="宋体" w:hint="eastAsia"/>
                      <w:kern w:val="0"/>
                      <w:sz w:val="20"/>
                      <w:szCs w:val="20"/>
                    </w:rPr>
                    <w:t>)</w:t>
                  </w:r>
                  <w:r>
                    <w:rPr>
                      <w:rFonts w:ascii="宋体" w:hAnsi="宋体" w:cs="宋体" w:hint="eastAsia"/>
                      <w:kern w:val="0"/>
                      <w:sz w:val="20"/>
                      <w:szCs w:val="20"/>
                    </w:rPr>
                    <w:t>、出现时间、考试场次、出现时的频点等；</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提供已还原的语音和数</w:t>
                  </w:r>
                  <w:proofErr w:type="gramStart"/>
                  <w:r>
                    <w:rPr>
                      <w:rFonts w:ascii="宋体" w:hAnsi="宋体" w:cs="宋体" w:hint="eastAsia"/>
                      <w:kern w:val="0"/>
                      <w:sz w:val="20"/>
                      <w:szCs w:val="20"/>
                    </w:rPr>
                    <w:t>传类作弊</w:t>
                  </w:r>
                  <w:proofErr w:type="gramEnd"/>
                  <w:r>
                    <w:rPr>
                      <w:rFonts w:ascii="宋体" w:hAnsi="宋体" w:cs="宋体" w:hint="eastAsia"/>
                      <w:kern w:val="0"/>
                      <w:sz w:val="20"/>
                      <w:szCs w:val="20"/>
                    </w:rPr>
                    <w:t>器材发射信号内容的回放、查看、记录、查询、下载、统计功能；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不影响屏蔽效果的情况下，对作弊语音信号监听内容进行保存取证</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hint="eastAsia"/>
                      <w:kern w:val="0"/>
                      <w:sz w:val="20"/>
                      <w:szCs w:val="20"/>
                    </w:rPr>
                    <w:t>支持智能化、自动化考试模式管理；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10.</w:t>
                  </w:r>
                  <w:r>
                    <w:rPr>
                      <w:rFonts w:ascii="宋体" w:hAnsi="宋体" w:cs="宋体" w:hint="eastAsia"/>
                      <w:kern w:val="0"/>
                      <w:sz w:val="20"/>
                      <w:szCs w:val="20"/>
                    </w:rPr>
                    <w:t>系统可根据考试计划实现无</w:t>
                  </w:r>
                  <w:r>
                    <w:rPr>
                      <w:rFonts w:ascii="宋体" w:hAnsi="宋体" w:cs="宋体" w:hint="eastAsia"/>
                      <w:kern w:val="0"/>
                      <w:sz w:val="20"/>
                      <w:szCs w:val="20"/>
                    </w:rPr>
                    <w:t>人值守式管理，也支持人工操作模式。</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为方便管理和数据收集，系统应能实现多级级联，上级平台能够查看下级管理平台的所有信息，包括设备信息，信号统计，信号还原等信息；</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平台支持设备信息实时显示</w:t>
                  </w:r>
                  <w:r>
                    <w:rPr>
                      <w:rFonts w:ascii="宋体" w:hAnsi="宋体" w:cs="宋体" w:hint="eastAsia"/>
                      <w:kern w:val="0"/>
                      <w:sz w:val="20"/>
                      <w:szCs w:val="20"/>
                    </w:rPr>
                    <w:t>,</w:t>
                  </w:r>
                  <w:r>
                    <w:rPr>
                      <w:rFonts w:ascii="宋体" w:hAnsi="宋体" w:cs="宋体" w:hint="eastAsia"/>
                      <w:kern w:val="0"/>
                      <w:sz w:val="20"/>
                      <w:szCs w:val="20"/>
                    </w:rPr>
                    <w:t>可直接预览查看屏蔽设备各通道的运行状态</w:t>
                  </w:r>
                  <w:r>
                    <w:rPr>
                      <w:rFonts w:ascii="宋体" w:hAnsi="宋体" w:cs="宋体" w:hint="eastAsia"/>
                      <w:kern w:val="0"/>
                      <w:sz w:val="20"/>
                      <w:szCs w:val="20"/>
                    </w:rPr>
                    <w:t>,</w:t>
                  </w:r>
                  <w:r>
                    <w:rPr>
                      <w:rFonts w:ascii="宋体" w:hAnsi="宋体" w:cs="宋体" w:hint="eastAsia"/>
                      <w:kern w:val="0"/>
                      <w:sz w:val="20"/>
                      <w:szCs w:val="20"/>
                    </w:rPr>
                    <w:t>侦测服务器在线运行情况；</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支持语音、</w:t>
                  </w:r>
                  <w:proofErr w:type="gramStart"/>
                  <w:r>
                    <w:rPr>
                      <w:rFonts w:ascii="宋体" w:hAnsi="宋体" w:cs="宋体" w:hint="eastAsia"/>
                      <w:kern w:val="0"/>
                      <w:sz w:val="20"/>
                      <w:szCs w:val="20"/>
                    </w:rPr>
                    <w:t>数传等</w:t>
                  </w:r>
                  <w:proofErr w:type="gramEnd"/>
                  <w:r>
                    <w:rPr>
                      <w:rFonts w:ascii="宋体" w:hAnsi="宋体" w:cs="宋体" w:hint="eastAsia"/>
                      <w:kern w:val="0"/>
                      <w:sz w:val="20"/>
                      <w:szCs w:val="20"/>
                    </w:rPr>
                    <w:t>信号的自动解调；</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输出工作状态报告，包括屏蔽器的数量、工作状态，平台的级联信息、运行状态等；</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系统具备密码登录、用户权限设置功</w:t>
                  </w:r>
                  <w:r>
                    <w:rPr>
                      <w:rFonts w:ascii="宋体" w:hAnsi="宋体" w:cs="宋体" w:hint="eastAsia"/>
                      <w:kern w:val="0"/>
                      <w:sz w:val="20"/>
                      <w:szCs w:val="20"/>
                    </w:rPr>
                    <w:lastRenderedPageBreak/>
                    <w:t>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具备管理员操作日志记录、查询功能；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支持语音、</w:t>
                  </w:r>
                  <w:proofErr w:type="gramStart"/>
                  <w:r>
                    <w:rPr>
                      <w:rFonts w:ascii="宋体" w:hAnsi="宋体" w:cs="宋体" w:hint="eastAsia"/>
                      <w:kern w:val="0"/>
                      <w:sz w:val="20"/>
                      <w:szCs w:val="20"/>
                    </w:rPr>
                    <w:t>数传等</w:t>
                  </w:r>
                  <w:proofErr w:type="gramEnd"/>
                  <w:r>
                    <w:rPr>
                      <w:rFonts w:ascii="宋体" w:hAnsi="宋体" w:cs="宋体" w:hint="eastAsia"/>
                      <w:kern w:val="0"/>
                      <w:sz w:val="20"/>
                      <w:szCs w:val="20"/>
                    </w:rPr>
                    <w:t>解调后信号文件的</w:t>
                  </w:r>
                  <w:r>
                    <w:rPr>
                      <w:rFonts w:ascii="宋体" w:hAnsi="宋体" w:cs="宋体" w:hint="eastAsia"/>
                      <w:kern w:val="0"/>
                      <w:sz w:val="20"/>
                      <w:szCs w:val="20"/>
                    </w:rPr>
                    <w:t>自动上传；</w:t>
                  </w:r>
                </w:p>
                <w:p w:rsidR="004A2EB5" w:rsidRDefault="00C71B46">
                  <w:pPr>
                    <w:widowControl/>
                    <w:jc w:val="left"/>
                    <w:rPr>
                      <w:rFonts w:ascii="宋体" w:hAnsi="宋体" w:cs="宋体"/>
                      <w:kern w:val="0"/>
                      <w:sz w:val="20"/>
                      <w:szCs w:val="20"/>
                    </w:rPr>
                  </w:pPr>
                  <w:r>
                    <w:rPr>
                      <w:rFonts w:ascii="宋体" w:hAnsi="宋体" w:cs="宋体" w:hint="eastAsia"/>
                      <w:szCs w:val="21"/>
                    </w:rPr>
                    <w:t>18.</w:t>
                  </w:r>
                  <w:r>
                    <w:rPr>
                      <w:rFonts w:ascii="宋体" w:hAnsi="宋体" w:cs="宋体" w:hint="eastAsia"/>
                      <w:szCs w:val="21"/>
                    </w:rPr>
                    <w:t>黑白名单库支持手工编辑、上级平台下发；实现资源共享，可预留考</w:t>
                  </w:r>
                  <w:proofErr w:type="gramStart"/>
                  <w:r>
                    <w:rPr>
                      <w:rFonts w:ascii="宋体" w:hAnsi="宋体" w:cs="宋体" w:hint="eastAsia"/>
                      <w:szCs w:val="21"/>
                    </w:rPr>
                    <w:t>务</w:t>
                  </w:r>
                  <w:proofErr w:type="gramEnd"/>
                  <w:r>
                    <w:rPr>
                      <w:rFonts w:ascii="宋体" w:hAnsi="宋体" w:cs="宋体" w:hint="eastAsia"/>
                      <w:szCs w:val="21"/>
                    </w:rPr>
                    <w:t>通信频点（段），不影响正常通讯；</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19.</w:t>
                  </w:r>
                  <w:r>
                    <w:rPr>
                      <w:rFonts w:ascii="宋体" w:hAnsi="宋体" w:cs="Tahoma" w:hint="eastAsia"/>
                      <w:kern w:val="0"/>
                      <w:sz w:val="20"/>
                      <w:szCs w:val="20"/>
                    </w:rPr>
                    <w:t xml:space="preserve"> </w:t>
                  </w:r>
                  <w:r>
                    <w:rPr>
                      <w:rFonts w:ascii="宋体" w:hAnsi="宋体" w:cs="Tahoma" w:hint="eastAsia"/>
                      <w:kern w:val="0"/>
                      <w:sz w:val="20"/>
                      <w:szCs w:val="20"/>
                    </w:rPr>
                    <w:t>投标供应商须承诺所建设的校级考试作弊防控管理平台软件可与营口市考试作弊防控管理平台无缝兼容对接，校级平台软件</w:t>
                  </w:r>
                  <w:r>
                    <w:rPr>
                      <w:rFonts w:ascii="宋体" w:hAnsi="宋体" w:cs="宋体" w:hint="eastAsia"/>
                      <w:kern w:val="0"/>
                      <w:sz w:val="20"/>
                      <w:szCs w:val="20"/>
                    </w:rPr>
                    <w:t>能接收营口市平台下发的作弊防控频点，实现直接屏蔽。</w:t>
                  </w:r>
                  <w:r>
                    <w:rPr>
                      <w:rFonts w:ascii="宋体" w:hAnsi="宋体" w:cs="Tahoma" w:hint="eastAsia"/>
                      <w:kern w:val="0"/>
                      <w:sz w:val="20"/>
                      <w:szCs w:val="20"/>
                    </w:rPr>
                    <w:t>所需</w:t>
                  </w:r>
                  <w:r>
                    <w:rPr>
                      <w:rFonts w:ascii="宋体" w:hAnsi="宋体" w:cs="Tahoma" w:hint="eastAsia"/>
                      <w:kern w:val="0"/>
                      <w:sz w:val="20"/>
                      <w:szCs w:val="20"/>
                    </w:rPr>
                    <w:t>SDK</w:t>
                  </w:r>
                  <w:r>
                    <w:rPr>
                      <w:rFonts w:ascii="宋体" w:hAnsi="宋体" w:cs="Tahoma" w:hint="eastAsia"/>
                      <w:kern w:val="0"/>
                      <w:sz w:val="20"/>
                      <w:szCs w:val="20"/>
                    </w:rPr>
                    <w:t>对接事宜和对接费用由中标供应商自行承担。</w:t>
                  </w:r>
                  <w:r>
                    <w:rPr>
                      <w:rFonts w:ascii="宋体" w:hAnsi="宋体" w:cs="宋体" w:hint="eastAsia"/>
                      <w:kern w:val="0"/>
                      <w:sz w:val="20"/>
                      <w:szCs w:val="20"/>
                    </w:rPr>
                    <w:t xml:space="preserve"> </w:t>
                  </w:r>
                </w:p>
              </w:tc>
            </w:tr>
            <w:tr w:rsidR="004A2EB5">
              <w:trPr>
                <w:trHeight w:val="570"/>
                <w:jc w:val="center"/>
              </w:trPr>
              <w:tc>
                <w:tcPr>
                  <w:tcW w:w="754" w:type="pct"/>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宋体" w:hAnsi="宋体" w:cs="宋体"/>
                      <w:bCs/>
                      <w:kern w:val="0"/>
                      <w:sz w:val="22"/>
                      <w:szCs w:val="22"/>
                    </w:rPr>
                  </w:pPr>
                  <w:r>
                    <w:rPr>
                      <w:rFonts w:ascii="宋体" w:hAnsi="宋体" w:cs="宋体" w:hint="eastAsia"/>
                      <w:bCs/>
                      <w:kern w:val="0"/>
                      <w:sz w:val="22"/>
                      <w:szCs w:val="22"/>
                    </w:rPr>
                    <w:lastRenderedPageBreak/>
                    <w:t>2</w:t>
                  </w:r>
                </w:p>
              </w:tc>
              <w:tc>
                <w:tcPr>
                  <w:tcW w:w="1082" w:type="pct"/>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kern w:val="0"/>
                      <w:sz w:val="22"/>
                      <w:szCs w:val="22"/>
                    </w:rPr>
                    <w:t>侦测服务器</w:t>
                  </w:r>
                </w:p>
              </w:tc>
              <w:tc>
                <w:tcPr>
                  <w:tcW w:w="3162" w:type="pct"/>
                  <w:tcBorders>
                    <w:top w:val="single" w:sz="4" w:space="0" w:color="auto"/>
                    <w:left w:val="nil"/>
                    <w:bottom w:val="single" w:sz="4" w:space="0" w:color="auto"/>
                    <w:right w:val="single" w:sz="4" w:space="0" w:color="auto"/>
                  </w:tcBorders>
                  <w:vAlign w:val="center"/>
                </w:tcPr>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w:t>
                  </w:r>
                  <w:r>
                    <w:rPr>
                      <w:rFonts w:ascii="宋体" w:hAnsi="宋体" w:cs="宋体" w:hint="eastAsia"/>
                      <w:bCs/>
                      <w:kern w:val="0"/>
                      <w:sz w:val="20"/>
                      <w:szCs w:val="20"/>
                    </w:rPr>
                    <w:t>符合《电子考场系统通用要求</w:t>
                  </w:r>
                  <w:r>
                    <w:rPr>
                      <w:rFonts w:ascii="宋体" w:hAnsi="宋体" w:cs="宋体" w:hint="eastAsia"/>
                      <w:bCs/>
                      <w:kern w:val="0"/>
                      <w:sz w:val="20"/>
                      <w:szCs w:val="20"/>
                    </w:rPr>
                    <w:t>GBT 36449-2018</w:t>
                  </w:r>
                  <w:r>
                    <w:rPr>
                      <w:rFonts w:ascii="宋体" w:hAnsi="宋体" w:cs="宋体" w:hint="eastAsia"/>
                      <w:bCs/>
                      <w:kern w:val="0"/>
                      <w:sz w:val="20"/>
                      <w:szCs w:val="20"/>
                    </w:rPr>
                    <w:t>》相关要求；</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2.</w:t>
                  </w:r>
                  <w:r>
                    <w:rPr>
                      <w:rFonts w:ascii="宋体" w:hAnsi="宋体" w:cs="宋体" w:hint="eastAsia"/>
                      <w:bCs/>
                      <w:kern w:val="0"/>
                      <w:sz w:val="20"/>
                      <w:szCs w:val="20"/>
                    </w:rPr>
                    <w:t>采用嵌入式架构设计，系统稳定可靠，可以防止被勒索病毒等恶性病毒攻击；</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3.</w:t>
                  </w:r>
                  <w:r>
                    <w:rPr>
                      <w:rFonts w:ascii="宋体" w:hAnsi="宋体" w:cs="宋体" w:hint="eastAsia"/>
                      <w:bCs/>
                      <w:kern w:val="0"/>
                      <w:sz w:val="20"/>
                      <w:szCs w:val="20"/>
                    </w:rPr>
                    <w:t>侦测引导频率范围</w:t>
                  </w:r>
                  <w:r>
                    <w:rPr>
                      <w:rFonts w:ascii="宋体" w:hAnsi="宋体" w:cs="宋体" w:hint="eastAsia"/>
                      <w:bCs/>
                      <w:kern w:val="0"/>
                      <w:sz w:val="20"/>
                      <w:szCs w:val="20"/>
                    </w:rPr>
                    <w:t>50MHz-3000MHz</w:t>
                  </w:r>
                  <w:r>
                    <w:rPr>
                      <w:rFonts w:ascii="宋体" w:hAnsi="宋体" w:cs="宋体" w:hint="eastAsia"/>
                      <w:bCs/>
                      <w:kern w:val="0"/>
                      <w:sz w:val="20"/>
                      <w:szCs w:val="20"/>
                    </w:rPr>
                    <w:t>；支持无人值守式侦测引导阻断工作模式；</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4.</w:t>
                  </w:r>
                  <w:r>
                    <w:rPr>
                      <w:rFonts w:ascii="宋体" w:hAnsi="宋体" w:cs="宋体" w:hint="eastAsia"/>
                      <w:bCs/>
                      <w:kern w:val="0"/>
                      <w:sz w:val="20"/>
                      <w:szCs w:val="20"/>
                    </w:rPr>
                    <w:t>支持包括语音和数</w:t>
                  </w:r>
                  <w:proofErr w:type="gramStart"/>
                  <w:r>
                    <w:rPr>
                      <w:rFonts w:ascii="宋体" w:hAnsi="宋体" w:cs="宋体" w:hint="eastAsia"/>
                      <w:bCs/>
                      <w:kern w:val="0"/>
                      <w:sz w:val="20"/>
                      <w:szCs w:val="20"/>
                    </w:rPr>
                    <w:t>传类型</w:t>
                  </w:r>
                  <w:proofErr w:type="gramEnd"/>
                  <w:r>
                    <w:rPr>
                      <w:rFonts w:ascii="宋体" w:hAnsi="宋体" w:cs="宋体" w:hint="eastAsia"/>
                      <w:bCs/>
                      <w:kern w:val="0"/>
                      <w:sz w:val="20"/>
                      <w:szCs w:val="20"/>
                    </w:rPr>
                    <w:t>的专业作弊设备信号采集和</w:t>
                  </w:r>
                  <w:r>
                    <w:rPr>
                      <w:rFonts w:ascii="宋体" w:hAnsi="宋体" w:cs="宋体" w:hint="eastAsia"/>
                      <w:bCs/>
                      <w:kern w:val="0"/>
                      <w:sz w:val="20"/>
                      <w:szCs w:val="20"/>
                    </w:rPr>
                    <w:lastRenderedPageBreak/>
                    <w:t>还原；</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5.</w:t>
                  </w:r>
                  <w:r>
                    <w:rPr>
                      <w:rFonts w:ascii="宋体" w:hAnsi="宋体" w:cs="宋体" w:hint="eastAsia"/>
                      <w:bCs/>
                      <w:kern w:val="0"/>
                      <w:sz w:val="20"/>
                      <w:szCs w:val="20"/>
                    </w:rPr>
                    <w:t>支持自动保存捕获信号文件和还原内容生成；</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6.</w:t>
                  </w:r>
                  <w:r>
                    <w:rPr>
                      <w:rFonts w:ascii="宋体" w:hAnsi="宋体" w:cs="宋体" w:hint="eastAsia"/>
                      <w:bCs/>
                      <w:kern w:val="0"/>
                      <w:sz w:val="20"/>
                      <w:szCs w:val="20"/>
                    </w:rPr>
                    <w:t>侦测子模块在引导阻断完成可疑信号屏蔽的同时，可以对可疑信号进行捕捉，通道之间互不影响；</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7.RJ45</w:t>
                  </w:r>
                  <w:r>
                    <w:rPr>
                      <w:rFonts w:ascii="宋体" w:hAnsi="宋体" w:cs="宋体" w:hint="eastAsia"/>
                      <w:bCs/>
                      <w:kern w:val="0"/>
                      <w:sz w:val="20"/>
                      <w:szCs w:val="20"/>
                    </w:rPr>
                    <w:t>，支持</w:t>
                  </w:r>
                  <w:r>
                    <w:rPr>
                      <w:rFonts w:ascii="宋体" w:hAnsi="宋体" w:cs="宋体" w:hint="eastAsia"/>
                      <w:bCs/>
                      <w:kern w:val="0"/>
                      <w:sz w:val="20"/>
                      <w:szCs w:val="20"/>
                    </w:rPr>
                    <w:t>TCP/IP</w:t>
                  </w:r>
                  <w:r>
                    <w:rPr>
                      <w:rFonts w:ascii="宋体" w:hAnsi="宋体" w:cs="宋体" w:hint="eastAsia"/>
                      <w:bCs/>
                      <w:kern w:val="0"/>
                      <w:sz w:val="20"/>
                      <w:szCs w:val="20"/>
                    </w:rPr>
                    <w:t>协议和</w:t>
                  </w:r>
                  <w:r>
                    <w:rPr>
                      <w:rFonts w:ascii="宋体" w:hAnsi="宋体" w:cs="宋体" w:hint="eastAsia"/>
                      <w:bCs/>
                      <w:kern w:val="0"/>
                      <w:sz w:val="20"/>
                      <w:szCs w:val="20"/>
                    </w:rPr>
                    <w:t>UDP</w:t>
                  </w:r>
                  <w:r>
                    <w:rPr>
                      <w:rFonts w:ascii="宋体" w:hAnsi="宋体" w:cs="宋体" w:hint="eastAsia"/>
                      <w:bCs/>
                      <w:kern w:val="0"/>
                      <w:sz w:val="20"/>
                      <w:szCs w:val="20"/>
                    </w:rPr>
                    <w:t>广播</w:t>
                  </w:r>
                  <w:r>
                    <w:rPr>
                      <w:rFonts w:ascii="宋体" w:hAnsi="宋体" w:cs="宋体" w:hint="eastAsia"/>
                      <w:bCs/>
                      <w:kern w:val="0"/>
                      <w:sz w:val="20"/>
                      <w:szCs w:val="20"/>
                    </w:rPr>
                    <w:t>/</w:t>
                  </w:r>
                  <w:r>
                    <w:rPr>
                      <w:rFonts w:ascii="宋体" w:hAnsi="宋体" w:cs="宋体" w:hint="eastAsia"/>
                      <w:bCs/>
                      <w:kern w:val="0"/>
                      <w:sz w:val="20"/>
                      <w:szCs w:val="20"/>
                    </w:rPr>
                    <w:t>组播协议，具备联网能力；</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8.</w:t>
                  </w:r>
                  <w:r>
                    <w:rPr>
                      <w:rFonts w:ascii="宋体" w:hAnsi="宋体" w:cs="宋体" w:hint="eastAsia"/>
                      <w:bCs/>
                      <w:kern w:val="0"/>
                      <w:sz w:val="20"/>
                      <w:szCs w:val="20"/>
                    </w:rPr>
                    <w:t>支持与标准化考点平台连接，实现可疑频点及作弊信号还原内容上报功能；</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9.</w:t>
                  </w:r>
                  <w:r>
                    <w:rPr>
                      <w:rFonts w:ascii="宋体" w:hAnsi="宋体" w:cs="宋体" w:hint="eastAsia"/>
                      <w:bCs/>
                      <w:kern w:val="0"/>
                      <w:sz w:val="20"/>
                      <w:szCs w:val="20"/>
                    </w:rPr>
                    <w:t>侦测动态范围≥</w:t>
                  </w:r>
                  <w:r>
                    <w:rPr>
                      <w:rFonts w:ascii="宋体" w:hAnsi="宋体" w:cs="宋体" w:hint="eastAsia"/>
                      <w:bCs/>
                      <w:kern w:val="0"/>
                      <w:sz w:val="20"/>
                      <w:szCs w:val="20"/>
                    </w:rPr>
                    <w:t>70dB</w:t>
                  </w:r>
                  <w:r>
                    <w:rPr>
                      <w:rFonts w:ascii="宋体" w:hAnsi="宋体" w:cs="宋体" w:hint="eastAsia"/>
                      <w:bCs/>
                      <w:kern w:val="0"/>
                      <w:sz w:val="20"/>
                      <w:szCs w:val="20"/>
                    </w:rPr>
                    <w:t>；</w:t>
                  </w:r>
                  <w:r>
                    <w:rPr>
                      <w:rFonts w:ascii="宋体" w:hAnsi="宋体" w:cs="宋体" w:hint="eastAsia"/>
                      <w:bCs/>
                      <w:kern w:val="0"/>
                      <w:sz w:val="20"/>
                      <w:szCs w:val="20"/>
                    </w:rPr>
                    <w:t xml:space="preserve">    </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10.</w:t>
                  </w:r>
                  <w:r>
                    <w:rPr>
                      <w:rFonts w:ascii="宋体" w:hAnsi="宋体" w:cs="宋体" w:hint="eastAsia"/>
                      <w:bCs/>
                      <w:kern w:val="0"/>
                      <w:sz w:val="20"/>
                      <w:szCs w:val="20"/>
                    </w:rPr>
                    <w:t>设备状态实时上报，支持平台远程设备工作状</w:t>
                  </w:r>
                  <w:r>
                    <w:rPr>
                      <w:rFonts w:ascii="宋体" w:hAnsi="宋体" w:cs="宋体" w:hint="eastAsia"/>
                      <w:bCs/>
                      <w:kern w:val="0"/>
                      <w:sz w:val="20"/>
                      <w:szCs w:val="20"/>
                    </w:rPr>
                    <w:t>态查看和管理；</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11.</w:t>
                  </w:r>
                  <w:r>
                    <w:rPr>
                      <w:rFonts w:ascii="宋体" w:hAnsi="宋体" w:cs="宋体" w:hint="eastAsia"/>
                      <w:bCs/>
                      <w:kern w:val="0"/>
                      <w:sz w:val="20"/>
                      <w:szCs w:val="20"/>
                    </w:rPr>
                    <w:t>可提供实时检测无线电信号频谱图及频率列表；</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12.</w:t>
                  </w:r>
                  <w:r>
                    <w:rPr>
                      <w:rFonts w:ascii="宋体" w:hAnsi="宋体" w:cs="宋体" w:hint="eastAsia"/>
                      <w:bCs/>
                      <w:kern w:val="0"/>
                      <w:sz w:val="20"/>
                      <w:szCs w:val="20"/>
                    </w:rPr>
                    <w:t>通过软硬件升级对可能出现的新一代无线电作弊信号进行分析、还原并有效防控；</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13.</w:t>
                  </w:r>
                  <w:r>
                    <w:rPr>
                      <w:rFonts w:ascii="宋体" w:hAnsi="宋体" w:cs="宋体" w:hint="eastAsia"/>
                      <w:bCs/>
                      <w:kern w:val="0"/>
                      <w:sz w:val="20"/>
                      <w:szCs w:val="20"/>
                    </w:rPr>
                    <w:t>支持对已捕获的异常信号信息进行分类汇总；</w:t>
                  </w:r>
                </w:p>
                <w:p w:rsidR="004A2EB5" w:rsidRDefault="00C71B46">
                  <w:pPr>
                    <w:widowControl/>
                    <w:jc w:val="left"/>
                    <w:rPr>
                      <w:rFonts w:ascii="宋体" w:hAnsi="宋体" w:cs="宋体"/>
                      <w:bCs/>
                      <w:kern w:val="0"/>
                      <w:sz w:val="20"/>
                      <w:szCs w:val="20"/>
                    </w:rPr>
                  </w:pPr>
                  <w:r>
                    <w:rPr>
                      <w:rFonts w:ascii="宋体" w:hAnsi="宋体" w:cs="宋体" w:hint="eastAsia"/>
                      <w:sz w:val="20"/>
                      <w:szCs w:val="20"/>
                    </w:rPr>
                    <w:t>14.</w:t>
                  </w:r>
                  <w:r>
                    <w:rPr>
                      <w:rFonts w:ascii="宋体" w:hAnsi="宋体" w:cs="宋体" w:hint="eastAsia"/>
                      <w:sz w:val="20"/>
                      <w:szCs w:val="20"/>
                    </w:rPr>
                    <w:t>可完成无线电信号实时侦测、可疑信号自动采集还原和自动引导阻断；</w:t>
                  </w:r>
                </w:p>
                <w:p w:rsidR="004A2EB5" w:rsidRDefault="00C71B46">
                  <w:pPr>
                    <w:widowControl/>
                    <w:jc w:val="left"/>
                    <w:rPr>
                      <w:rFonts w:ascii="宋体" w:hAnsi="宋体" w:cs="宋体"/>
                      <w:bCs/>
                      <w:kern w:val="0"/>
                      <w:sz w:val="20"/>
                      <w:szCs w:val="20"/>
                    </w:rPr>
                  </w:pPr>
                  <w:r>
                    <w:rPr>
                      <w:rFonts w:ascii="宋体" w:hAnsi="宋体" w:cs="宋体" w:hint="eastAsia"/>
                      <w:sz w:val="20"/>
                      <w:szCs w:val="20"/>
                    </w:rPr>
                    <w:t>15.</w:t>
                  </w:r>
                  <w:r>
                    <w:rPr>
                      <w:rFonts w:ascii="宋体" w:hAnsi="宋体" w:cs="宋体" w:hint="eastAsia"/>
                      <w:sz w:val="20"/>
                      <w:szCs w:val="20"/>
                    </w:rPr>
                    <w:t>支持对可疑作弊信号频点信息和还原内容的平台上传及管理；</w:t>
                  </w:r>
                </w:p>
                <w:p w:rsidR="004A2EB5" w:rsidRDefault="00C71B46">
                  <w:pPr>
                    <w:widowControl/>
                    <w:jc w:val="left"/>
                    <w:rPr>
                      <w:rFonts w:ascii="宋体" w:hAnsi="宋体" w:cs="宋体"/>
                      <w:bCs/>
                      <w:kern w:val="0"/>
                      <w:sz w:val="20"/>
                      <w:szCs w:val="20"/>
                    </w:rPr>
                  </w:pPr>
                  <w:r>
                    <w:rPr>
                      <w:rFonts w:ascii="宋体" w:hAnsi="宋体" w:cs="宋体" w:hint="eastAsia"/>
                      <w:kern w:val="0"/>
                      <w:sz w:val="20"/>
                      <w:szCs w:val="20"/>
                    </w:rPr>
                    <w:lastRenderedPageBreak/>
                    <w:t>16.</w:t>
                  </w:r>
                  <w:r>
                    <w:rPr>
                      <w:rFonts w:ascii="宋体" w:hAnsi="宋体" w:cs="宋体" w:hint="eastAsia"/>
                      <w:kern w:val="0"/>
                      <w:sz w:val="20"/>
                      <w:szCs w:val="20"/>
                    </w:rPr>
                    <w:t>具有</w:t>
                  </w:r>
                  <w:r>
                    <w:rPr>
                      <w:rFonts w:ascii="宋体" w:hAnsi="宋体" w:cs="宋体" w:hint="eastAsia"/>
                      <w:sz w:val="20"/>
                      <w:szCs w:val="20"/>
                    </w:rPr>
                    <w:t>黑白名单库功能，支持手工编辑名单库；</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17.</w:t>
                  </w:r>
                  <w:r>
                    <w:rPr>
                      <w:rFonts w:ascii="宋体" w:hAnsi="宋体" w:cs="宋体" w:hint="eastAsia"/>
                      <w:bCs/>
                      <w:kern w:val="0"/>
                      <w:sz w:val="20"/>
                      <w:szCs w:val="20"/>
                    </w:rPr>
                    <w:t>设备支持软硬件升级扩展提升系统功能和性能；</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18.</w:t>
                  </w:r>
                  <w:r>
                    <w:rPr>
                      <w:rFonts w:ascii="宋体" w:hAnsi="宋体" w:cs="宋体" w:hint="eastAsia"/>
                      <w:bCs/>
                      <w:kern w:val="0"/>
                      <w:sz w:val="20"/>
                      <w:szCs w:val="20"/>
                    </w:rPr>
                    <w:t>侦测子模块对可疑信号的侦测频率误差≤</w:t>
                  </w:r>
                  <w:r>
                    <w:rPr>
                      <w:rFonts w:ascii="宋体" w:hAnsi="宋体" w:cs="宋体" w:hint="eastAsia"/>
                      <w:bCs/>
                      <w:kern w:val="0"/>
                      <w:sz w:val="20"/>
                      <w:szCs w:val="20"/>
                    </w:rPr>
                    <w:t>25KHz</w:t>
                  </w:r>
                  <w:r>
                    <w:rPr>
                      <w:rFonts w:ascii="宋体" w:hAnsi="宋体" w:cs="宋体" w:hint="eastAsia"/>
                      <w:bCs/>
                      <w:kern w:val="0"/>
                      <w:sz w:val="20"/>
                      <w:szCs w:val="20"/>
                    </w:rPr>
                    <w:t>。</w:t>
                  </w:r>
                </w:p>
              </w:tc>
            </w:tr>
            <w:tr w:rsidR="004A2EB5">
              <w:trPr>
                <w:trHeight w:val="570"/>
                <w:jc w:val="center"/>
              </w:trPr>
              <w:tc>
                <w:tcPr>
                  <w:tcW w:w="754" w:type="pct"/>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宋体" w:hAnsi="宋体" w:cs="宋体"/>
                      <w:sz w:val="22"/>
                      <w:szCs w:val="22"/>
                    </w:rPr>
                  </w:pPr>
                  <w:r>
                    <w:rPr>
                      <w:rFonts w:ascii="宋体" w:hAnsi="宋体" w:hint="eastAsia"/>
                      <w:sz w:val="22"/>
                      <w:szCs w:val="22"/>
                    </w:rPr>
                    <w:lastRenderedPageBreak/>
                    <w:t>3</w:t>
                  </w:r>
                </w:p>
              </w:tc>
              <w:tc>
                <w:tcPr>
                  <w:tcW w:w="1082" w:type="pct"/>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侦测引导</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屏蔽终端</w:t>
                  </w:r>
                </w:p>
              </w:tc>
              <w:tc>
                <w:tcPr>
                  <w:tcW w:w="3162" w:type="pct"/>
                  <w:tcBorders>
                    <w:top w:val="single" w:sz="4" w:space="0" w:color="auto"/>
                    <w:left w:val="nil"/>
                    <w:bottom w:val="single" w:sz="4" w:space="0" w:color="auto"/>
                    <w:right w:val="single" w:sz="4" w:space="0" w:color="auto"/>
                  </w:tcBorders>
                  <w:vAlign w:val="center"/>
                </w:tcPr>
                <w:p w:rsidR="004A2EB5" w:rsidRDefault="00C71B46">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符合《电子考场系统通用要求</w:t>
                  </w:r>
                  <w:r>
                    <w:rPr>
                      <w:rFonts w:ascii="宋体" w:hAnsi="宋体" w:cs="宋体" w:hint="eastAsia"/>
                      <w:kern w:val="0"/>
                      <w:sz w:val="20"/>
                      <w:szCs w:val="20"/>
                    </w:rPr>
                    <w:t>GBT 36449-2018</w:t>
                  </w:r>
                  <w:r>
                    <w:rPr>
                      <w:rFonts w:ascii="宋体" w:hAnsi="宋体" w:cs="宋体" w:hint="eastAsia"/>
                      <w:kern w:val="0"/>
                      <w:sz w:val="20"/>
                      <w:szCs w:val="20"/>
                    </w:rPr>
                    <w:t>》相关要求；</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屏蔽信号有效覆盖标准化考场教室考生落座范围，单台设备对</w:t>
                  </w:r>
                  <w:r>
                    <w:rPr>
                      <w:rFonts w:ascii="宋体" w:hAnsi="宋体" w:cs="宋体" w:hint="eastAsia"/>
                      <w:kern w:val="0"/>
                      <w:sz w:val="20"/>
                      <w:szCs w:val="20"/>
                    </w:rPr>
                    <w:t>10</w:t>
                  </w:r>
                  <w:r>
                    <w:rPr>
                      <w:rFonts w:ascii="宋体" w:hAnsi="宋体" w:cs="宋体" w:hint="eastAsia"/>
                      <w:kern w:val="0"/>
                      <w:sz w:val="20"/>
                      <w:szCs w:val="20"/>
                    </w:rPr>
                    <w:t>米以外考场范围外的通讯没有干扰；</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侦测引导阻断频率范围：</w:t>
                  </w:r>
                  <w:r>
                    <w:rPr>
                      <w:rFonts w:ascii="宋体" w:hAnsi="宋体" w:cs="宋体" w:hint="eastAsia"/>
                      <w:kern w:val="0"/>
                      <w:sz w:val="20"/>
                      <w:szCs w:val="20"/>
                    </w:rPr>
                    <w:t>50MHz-3000MHz</w:t>
                  </w:r>
                  <w:r>
                    <w:rPr>
                      <w:rFonts w:ascii="宋体" w:hAnsi="宋体" w:cs="宋体" w:hint="eastAsia"/>
                      <w:kern w:val="0"/>
                      <w:sz w:val="20"/>
                      <w:szCs w:val="20"/>
                    </w:rPr>
                    <w:t>；可以并发阻断同时出现在任意频率上的任意多的不同信号，对对讲机</w:t>
                  </w:r>
                  <w:r>
                    <w:rPr>
                      <w:rFonts w:ascii="宋体" w:hAnsi="宋体" w:cs="宋体" w:hint="eastAsia"/>
                      <w:kern w:val="0"/>
                      <w:sz w:val="20"/>
                      <w:szCs w:val="20"/>
                    </w:rPr>
                    <w:t>U</w:t>
                  </w:r>
                  <w:r>
                    <w:rPr>
                      <w:rFonts w:ascii="宋体" w:hAnsi="宋体" w:cs="宋体" w:hint="eastAsia"/>
                      <w:kern w:val="0"/>
                      <w:sz w:val="20"/>
                      <w:szCs w:val="20"/>
                    </w:rPr>
                    <w:t>段、对讲机</w:t>
                  </w:r>
                  <w:r>
                    <w:rPr>
                      <w:rFonts w:ascii="宋体" w:hAnsi="宋体" w:cs="宋体" w:hint="eastAsia"/>
                      <w:kern w:val="0"/>
                      <w:sz w:val="20"/>
                      <w:szCs w:val="20"/>
                    </w:rPr>
                    <w:t>V</w:t>
                  </w:r>
                  <w:r>
                    <w:rPr>
                      <w:rFonts w:ascii="宋体" w:hAnsi="宋体" w:cs="宋体" w:hint="eastAsia"/>
                      <w:kern w:val="0"/>
                      <w:sz w:val="20"/>
                      <w:szCs w:val="20"/>
                    </w:rPr>
                    <w:t>段、无线隐形耳机、骨传导耳机、无线数字传输接收工具任意多的无线信号进行直接屏蔽，实现全部屏蔽电信、移动、联通等运营商</w:t>
                  </w:r>
                  <w:r>
                    <w:rPr>
                      <w:rFonts w:ascii="宋体" w:hAnsi="宋体" w:cs="宋体" w:hint="eastAsia"/>
                      <w:kern w:val="0"/>
                      <w:sz w:val="20"/>
                      <w:szCs w:val="20"/>
                    </w:rPr>
                    <w:t>2G/3G/4G</w:t>
                  </w:r>
                  <w:r>
                    <w:rPr>
                      <w:rFonts w:ascii="宋体" w:hAnsi="宋体" w:cs="宋体" w:hint="eastAsia"/>
                      <w:kern w:val="0"/>
                      <w:sz w:val="20"/>
                      <w:szCs w:val="20"/>
                    </w:rPr>
                    <w:t>频段，</w:t>
                  </w:r>
                  <w:r>
                    <w:rPr>
                      <w:rFonts w:ascii="宋体" w:hAnsi="宋体" w:cs="宋体" w:hint="eastAsia"/>
                      <w:kern w:val="0"/>
                      <w:sz w:val="20"/>
                      <w:szCs w:val="20"/>
                    </w:rPr>
                    <w:t>WIFI</w:t>
                  </w:r>
                  <w:r>
                    <w:rPr>
                      <w:rFonts w:ascii="宋体" w:hAnsi="宋体" w:cs="宋体" w:hint="eastAsia"/>
                      <w:kern w:val="0"/>
                      <w:sz w:val="20"/>
                      <w:szCs w:val="20"/>
                    </w:rPr>
                    <w:t>（</w:t>
                  </w:r>
                  <w:r>
                    <w:rPr>
                      <w:rFonts w:ascii="宋体" w:hAnsi="宋体" w:cs="宋体" w:hint="eastAsia"/>
                      <w:kern w:val="0"/>
                      <w:sz w:val="20"/>
                      <w:szCs w:val="20"/>
                    </w:rPr>
                    <w:t>2.4/5.8G</w:t>
                  </w:r>
                  <w:r>
                    <w:rPr>
                      <w:rFonts w:ascii="宋体" w:hAnsi="宋体" w:cs="宋体" w:hint="eastAsia"/>
                      <w:kern w:val="0"/>
                      <w:sz w:val="20"/>
                      <w:szCs w:val="20"/>
                    </w:rPr>
                    <w:t>）</w:t>
                  </w:r>
                  <w:proofErr w:type="gramStart"/>
                  <w:r>
                    <w:rPr>
                      <w:rFonts w:ascii="宋体" w:hAnsi="宋体" w:cs="宋体" w:hint="eastAsia"/>
                      <w:kern w:val="0"/>
                      <w:sz w:val="20"/>
                      <w:szCs w:val="20"/>
                    </w:rPr>
                    <w:t>蓝牙频段</w:t>
                  </w:r>
                  <w:proofErr w:type="gramEnd"/>
                  <w:r>
                    <w:rPr>
                      <w:rFonts w:ascii="宋体" w:hAnsi="宋体" w:cs="宋体" w:hint="eastAsia"/>
                      <w:kern w:val="0"/>
                      <w:sz w:val="20"/>
                      <w:szCs w:val="20"/>
                    </w:rPr>
                    <w:t>、公众对讲频段、</w:t>
                  </w:r>
                  <w:r>
                    <w:rPr>
                      <w:rFonts w:ascii="宋体" w:hAnsi="宋体" w:cs="宋体" w:hint="eastAsia"/>
                      <w:kern w:val="0"/>
                      <w:sz w:val="20"/>
                      <w:szCs w:val="20"/>
                    </w:rPr>
                    <w:t>5G</w:t>
                  </w:r>
                  <w:r>
                    <w:rPr>
                      <w:rFonts w:ascii="宋体" w:hAnsi="宋体" w:cs="宋体" w:hint="eastAsia"/>
                      <w:kern w:val="0"/>
                      <w:sz w:val="20"/>
                      <w:szCs w:val="20"/>
                    </w:rPr>
                    <w:t>的作弊信号；</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可以屏蔽</w:t>
                  </w:r>
                  <w:r>
                    <w:rPr>
                      <w:rFonts w:ascii="宋体" w:hAnsi="宋体" w:cs="宋体" w:hint="eastAsia"/>
                      <w:kern w:val="0"/>
                      <w:sz w:val="20"/>
                      <w:szCs w:val="20"/>
                    </w:rPr>
                    <w:t>教室</w:t>
                  </w:r>
                  <w:proofErr w:type="gramStart"/>
                  <w:r>
                    <w:rPr>
                      <w:rFonts w:ascii="宋体" w:hAnsi="宋体" w:cs="宋体" w:hint="eastAsia"/>
                      <w:kern w:val="0"/>
                      <w:sz w:val="20"/>
                      <w:szCs w:val="20"/>
                    </w:rPr>
                    <w:t>内背景</w:t>
                  </w:r>
                  <w:proofErr w:type="gramEnd"/>
                  <w:r>
                    <w:rPr>
                      <w:rFonts w:ascii="宋体" w:hAnsi="宋体" w:cs="宋体" w:hint="eastAsia"/>
                      <w:kern w:val="0"/>
                      <w:sz w:val="20"/>
                      <w:szCs w:val="20"/>
                    </w:rPr>
                    <w:t>场强</w:t>
                  </w:r>
                  <w:r>
                    <w:rPr>
                      <w:rFonts w:ascii="宋体" w:hAnsi="宋体" w:cs="宋体" w:hint="eastAsia"/>
                      <w:kern w:val="0"/>
                      <w:sz w:val="20"/>
                      <w:szCs w:val="20"/>
                    </w:rPr>
                    <w:t>-50dBm</w:t>
                  </w:r>
                  <w:r>
                    <w:rPr>
                      <w:rFonts w:ascii="宋体" w:hAnsi="宋体" w:cs="宋体" w:hint="eastAsia"/>
                      <w:kern w:val="0"/>
                      <w:sz w:val="20"/>
                      <w:szCs w:val="20"/>
                    </w:rPr>
                    <w:t>以下、通透环境下视周边基站远近；</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设备能够根据管理平台软件设定的</w:t>
                  </w:r>
                  <w:r>
                    <w:rPr>
                      <w:rFonts w:ascii="宋体" w:hAnsi="宋体" w:cs="宋体" w:hint="eastAsia"/>
                      <w:kern w:val="0"/>
                      <w:sz w:val="20"/>
                      <w:szCs w:val="20"/>
                    </w:rPr>
                    <w:lastRenderedPageBreak/>
                    <w:t>考试时间自动开启</w:t>
                  </w:r>
                  <w:r>
                    <w:rPr>
                      <w:rFonts w:ascii="宋体" w:hAnsi="宋体" w:cs="宋体" w:hint="eastAsia"/>
                      <w:kern w:val="0"/>
                      <w:sz w:val="20"/>
                      <w:szCs w:val="20"/>
                    </w:rPr>
                    <w:t>/</w:t>
                  </w:r>
                  <w:r>
                    <w:rPr>
                      <w:rFonts w:ascii="宋体" w:hAnsi="宋体" w:cs="宋体" w:hint="eastAsia"/>
                      <w:kern w:val="0"/>
                      <w:sz w:val="20"/>
                      <w:szCs w:val="20"/>
                    </w:rPr>
                    <w:t>关闭设备的通道；</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支持平台远程管理，屏蔽终端工作状态查看和管理；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可以教室为单位对设备进行集中管理；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设备具备扩展横槽、扩展接口；</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hint="eastAsia"/>
                      <w:kern w:val="0"/>
                      <w:sz w:val="20"/>
                      <w:szCs w:val="20"/>
                    </w:rPr>
                    <w:t>实现对</w:t>
                  </w:r>
                  <w:r>
                    <w:rPr>
                      <w:rFonts w:ascii="宋体" w:hAnsi="宋体" w:cs="宋体" w:hint="eastAsia"/>
                      <w:kern w:val="0"/>
                      <w:sz w:val="20"/>
                      <w:szCs w:val="20"/>
                    </w:rPr>
                    <w:t>5G</w:t>
                  </w:r>
                  <w:r>
                    <w:rPr>
                      <w:rFonts w:ascii="宋体" w:hAnsi="宋体" w:cs="宋体" w:hint="eastAsia"/>
                      <w:kern w:val="0"/>
                      <w:sz w:val="20"/>
                      <w:szCs w:val="20"/>
                    </w:rPr>
                    <w:t>信号全网屏蔽</w:t>
                  </w:r>
                  <w:r>
                    <w:rPr>
                      <w:rFonts w:ascii="宋体" w:hAnsi="宋体" w:cs="宋体" w:hint="eastAsia"/>
                      <w:kern w:val="0"/>
                      <w:sz w:val="20"/>
                      <w:szCs w:val="20"/>
                    </w:rPr>
                    <w:t>2515-2675MHz</w:t>
                  </w:r>
                  <w:r>
                    <w:rPr>
                      <w:rFonts w:ascii="宋体" w:hAnsi="宋体" w:cs="宋体" w:hint="eastAsia"/>
                      <w:kern w:val="0"/>
                      <w:sz w:val="20"/>
                      <w:szCs w:val="20"/>
                    </w:rPr>
                    <w:t>，</w:t>
                  </w:r>
                  <w:r>
                    <w:rPr>
                      <w:rFonts w:ascii="宋体" w:hAnsi="宋体" w:cs="宋体" w:hint="eastAsia"/>
                      <w:kern w:val="0"/>
                      <w:sz w:val="20"/>
                      <w:szCs w:val="20"/>
                    </w:rPr>
                    <w:t>3300MHz-3600MHz</w:t>
                  </w:r>
                  <w:r>
                    <w:rPr>
                      <w:rFonts w:ascii="宋体" w:hAnsi="宋体" w:cs="宋体" w:hint="eastAsia"/>
                      <w:kern w:val="0"/>
                      <w:sz w:val="20"/>
                      <w:szCs w:val="20"/>
                    </w:rPr>
                    <w:t>，</w:t>
                  </w:r>
                  <w:r>
                    <w:rPr>
                      <w:rFonts w:ascii="宋体" w:hAnsi="宋体" w:cs="宋体" w:hint="eastAsia"/>
                      <w:kern w:val="0"/>
                      <w:sz w:val="20"/>
                      <w:szCs w:val="20"/>
                    </w:rPr>
                    <w:t>4800MHz-5000MHz</w:t>
                  </w:r>
                  <w:r>
                    <w:rPr>
                      <w:rFonts w:ascii="宋体" w:hAnsi="宋体" w:cs="宋体" w:hint="eastAsia"/>
                      <w:kern w:val="0"/>
                      <w:sz w:val="20"/>
                      <w:szCs w:val="20"/>
                    </w:rPr>
                    <w:t>，并根据最终</w:t>
                  </w:r>
                  <w:r>
                    <w:rPr>
                      <w:rFonts w:ascii="宋体" w:hAnsi="宋体" w:cs="宋体" w:hint="eastAsia"/>
                      <w:kern w:val="0"/>
                      <w:sz w:val="20"/>
                      <w:szCs w:val="20"/>
                    </w:rPr>
                    <w:t>5G</w:t>
                  </w:r>
                  <w:r>
                    <w:rPr>
                      <w:rFonts w:ascii="宋体" w:hAnsi="宋体" w:cs="宋体" w:hint="eastAsia"/>
                      <w:kern w:val="0"/>
                      <w:sz w:val="20"/>
                      <w:szCs w:val="20"/>
                    </w:rPr>
                    <w:t>商用频谱调整；</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10.</w:t>
                  </w:r>
                  <w:r>
                    <w:rPr>
                      <w:rFonts w:ascii="宋体" w:hAnsi="宋体" w:cs="宋体" w:hint="eastAsia"/>
                      <w:kern w:val="0"/>
                      <w:sz w:val="20"/>
                      <w:szCs w:val="20"/>
                    </w:rPr>
                    <w:t>屏蔽终端侦测引导阻断频率：</w:t>
                  </w:r>
                  <w:r>
                    <w:rPr>
                      <w:rFonts w:ascii="宋体" w:hAnsi="宋体" w:cs="宋体" w:hint="eastAsia"/>
                      <w:kern w:val="0"/>
                      <w:sz w:val="20"/>
                      <w:szCs w:val="20"/>
                    </w:rPr>
                    <w:t>50MHz-3000MHz</w:t>
                  </w:r>
                  <w:r>
                    <w:rPr>
                      <w:rFonts w:ascii="宋体" w:hAnsi="宋体" w:cs="宋体" w:hint="eastAsia"/>
                      <w:kern w:val="0"/>
                      <w:sz w:val="20"/>
                      <w:szCs w:val="20"/>
                    </w:rPr>
                    <w:t>，设备为低电压供电，输入电压不超过</w:t>
                  </w:r>
                  <w:r>
                    <w:rPr>
                      <w:rFonts w:ascii="宋体" w:hAnsi="宋体" w:cs="宋体" w:hint="eastAsia"/>
                      <w:kern w:val="0"/>
                      <w:sz w:val="20"/>
                      <w:szCs w:val="20"/>
                    </w:rPr>
                    <w:t>36V</w:t>
                  </w:r>
                  <w:r>
                    <w:rPr>
                      <w:rFonts w:ascii="宋体" w:hAnsi="宋体" w:cs="宋体" w:hint="eastAsia"/>
                      <w:kern w:val="0"/>
                      <w:sz w:val="20"/>
                      <w:szCs w:val="20"/>
                    </w:rPr>
                    <w:t>；</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阻断子模块可以通过网络进行远程批量升级，方便设备的后期维护；</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 xml:space="preserve">12. </w:t>
                  </w:r>
                  <w:r>
                    <w:rPr>
                      <w:rFonts w:ascii="宋体" w:hAnsi="宋体" w:cs="宋体" w:hint="eastAsia"/>
                      <w:kern w:val="0"/>
                      <w:sz w:val="20"/>
                      <w:szCs w:val="20"/>
                    </w:rPr>
                    <w:t>绝缘外壳</w:t>
                  </w:r>
                  <w:r>
                    <w:rPr>
                      <w:rFonts w:ascii="宋体" w:hAnsi="宋体" w:cs="宋体" w:hint="eastAsia"/>
                      <w:kern w:val="0"/>
                      <w:sz w:val="20"/>
                      <w:szCs w:val="20"/>
                    </w:rPr>
                    <w:t>,</w:t>
                  </w:r>
                  <w:r>
                    <w:rPr>
                      <w:rFonts w:ascii="宋体" w:hAnsi="宋体" w:cs="宋体" w:hint="eastAsia"/>
                      <w:kern w:val="0"/>
                      <w:sz w:val="20"/>
                      <w:szCs w:val="20"/>
                    </w:rPr>
                    <w:t>隐蔽式定向天线阵列设计，支持壁挂等多种使用场景；</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采用无风扇设计，绿色环保，避免设备的噪声对学生造成干扰，确保设备连续工作的噪音指标不会随时间而恶化；</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阻断子模块预留的</w:t>
                  </w:r>
                  <w:r>
                    <w:rPr>
                      <w:rFonts w:ascii="宋体" w:hAnsi="宋体" w:cs="宋体" w:hint="eastAsia"/>
                      <w:kern w:val="0"/>
                      <w:sz w:val="20"/>
                      <w:szCs w:val="20"/>
                    </w:rPr>
                    <w:t>RJ45</w:t>
                  </w:r>
                  <w:r>
                    <w:rPr>
                      <w:rFonts w:ascii="宋体" w:hAnsi="宋体" w:cs="宋体" w:hint="eastAsia"/>
                      <w:kern w:val="0"/>
                      <w:sz w:val="20"/>
                      <w:szCs w:val="20"/>
                    </w:rPr>
                    <w:t>网络接口（大于等于</w:t>
                  </w:r>
                  <w:r>
                    <w:rPr>
                      <w:rFonts w:ascii="宋体" w:hAnsi="宋体" w:cs="宋体" w:hint="eastAsia"/>
                      <w:kern w:val="0"/>
                      <w:sz w:val="20"/>
                      <w:szCs w:val="20"/>
                    </w:rPr>
                    <w:t>2</w:t>
                  </w:r>
                  <w:r>
                    <w:rPr>
                      <w:rFonts w:ascii="宋体" w:hAnsi="宋体" w:cs="宋体" w:hint="eastAsia"/>
                      <w:kern w:val="0"/>
                      <w:sz w:val="20"/>
                      <w:szCs w:val="20"/>
                    </w:rPr>
                    <w:t>口）可以实现正常的交换功能，作为备用交换机使用；</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lastRenderedPageBreak/>
                    <w:t>15.</w:t>
                  </w:r>
                  <w:r>
                    <w:rPr>
                      <w:rFonts w:ascii="宋体" w:hAnsi="宋体" w:cs="宋体" w:hint="eastAsia"/>
                      <w:sz w:val="20"/>
                      <w:szCs w:val="20"/>
                    </w:rPr>
                    <w:t xml:space="preserve"> </w:t>
                  </w:r>
                  <w:r>
                    <w:rPr>
                      <w:rFonts w:ascii="宋体" w:hAnsi="宋体" w:cs="宋体" w:hint="eastAsia"/>
                      <w:sz w:val="20"/>
                      <w:szCs w:val="20"/>
                    </w:rPr>
                    <w:t>支持接受远程开关指令，单独或整体通道开启</w:t>
                  </w:r>
                  <w:r>
                    <w:rPr>
                      <w:rFonts w:ascii="宋体" w:hAnsi="宋体" w:cs="宋体" w:hint="eastAsia"/>
                      <w:sz w:val="20"/>
                      <w:szCs w:val="20"/>
                    </w:rPr>
                    <w:t>/</w:t>
                  </w:r>
                  <w:r>
                    <w:rPr>
                      <w:rFonts w:ascii="宋体" w:hAnsi="宋体" w:cs="宋体" w:hint="eastAsia"/>
                      <w:sz w:val="20"/>
                      <w:szCs w:val="20"/>
                    </w:rPr>
                    <w:t>关闭</w:t>
                  </w:r>
                  <w:r>
                    <w:rPr>
                      <w:rFonts w:ascii="宋体" w:hAnsi="宋体" w:cs="宋体" w:hint="eastAsia"/>
                      <w:kern w:val="0"/>
                      <w:sz w:val="20"/>
                      <w:szCs w:val="20"/>
                    </w:rPr>
                    <w:t>；</w:t>
                  </w:r>
                </w:p>
                <w:p w:rsidR="004A2EB5" w:rsidRDefault="00C71B46">
                  <w:pPr>
                    <w:widowControl/>
                    <w:jc w:val="left"/>
                    <w:rPr>
                      <w:rFonts w:ascii="宋体" w:hAnsi="宋体" w:cs="宋体"/>
                      <w:sz w:val="20"/>
                      <w:szCs w:val="20"/>
                    </w:rPr>
                  </w:pPr>
                  <w:r>
                    <w:rPr>
                      <w:rFonts w:ascii="宋体" w:hAnsi="宋体" w:cs="宋体" w:hint="eastAsia"/>
                      <w:sz w:val="20"/>
                      <w:szCs w:val="20"/>
                    </w:rPr>
                    <w:t>支持无人操作管理模式，可</w:t>
                  </w:r>
                  <w:proofErr w:type="gramStart"/>
                  <w:r>
                    <w:rPr>
                      <w:rFonts w:ascii="宋体" w:hAnsi="宋体" w:cs="宋体" w:hint="eastAsia"/>
                      <w:sz w:val="20"/>
                      <w:szCs w:val="20"/>
                    </w:rPr>
                    <w:t>按设置</w:t>
                  </w:r>
                  <w:proofErr w:type="gramEnd"/>
                  <w:r>
                    <w:rPr>
                      <w:rFonts w:ascii="宋体" w:hAnsi="宋体" w:cs="宋体" w:hint="eastAsia"/>
                      <w:sz w:val="20"/>
                      <w:szCs w:val="20"/>
                    </w:rPr>
                    <w:t>考试计划提供智能管理功能；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具有高可靠性，安全散热，支持</w:t>
                  </w:r>
                  <w:r>
                    <w:rPr>
                      <w:rFonts w:ascii="宋体" w:hAnsi="宋体" w:cs="宋体" w:hint="eastAsia"/>
                      <w:kern w:val="0"/>
                      <w:sz w:val="20"/>
                      <w:szCs w:val="20"/>
                    </w:rPr>
                    <w:t>7</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小时，连续</w:t>
                  </w:r>
                  <w:r>
                    <w:rPr>
                      <w:rFonts w:ascii="宋体" w:hAnsi="宋体" w:cs="宋体" w:hint="eastAsia"/>
                      <w:kern w:val="0"/>
                      <w:sz w:val="20"/>
                      <w:szCs w:val="20"/>
                    </w:rPr>
                    <w:t>工作性能稳定；</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含安装过程中所需的所有交换设备、管材、强弱电线缆、辅材、配件等；</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18.</w:t>
                  </w:r>
                  <w:r>
                    <w:rPr>
                      <w:rFonts w:ascii="宋体" w:hAnsi="宋体" w:cs="Tahoma" w:hint="eastAsia"/>
                      <w:kern w:val="0"/>
                      <w:sz w:val="20"/>
                      <w:szCs w:val="20"/>
                    </w:rPr>
                    <w:t xml:space="preserve"> </w:t>
                  </w:r>
                  <w:r>
                    <w:rPr>
                      <w:rFonts w:ascii="宋体" w:hAnsi="宋体" w:cs="Tahoma" w:hint="eastAsia"/>
                      <w:kern w:val="0"/>
                      <w:sz w:val="20"/>
                      <w:szCs w:val="20"/>
                    </w:rPr>
                    <w:t>投标供应商须承诺</w:t>
                  </w:r>
                  <w:r>
                    <w:rPr>
                      <w:rFonts w:ascii="宋体" w:hAnsi="宋体" w:cs="宋体" w:hint="eastAsia"/>
                      <w:kern w:val="0"/>
                      <w:sz w:val="20"/>
                      <w:szCs w:val="20"/>
                    </w:rPr>
                    <w:t>用于考场的侦测引导屏蔽终端必须可以与</w:t>
                  </w:r>
                  <w:r>
                    <w:rPr>
                      <w:rFonts w:ascii="宋体" w:hAnsi="宋体" w:cs="Tahoma" w:hint="eastAsia"/>
                      <w:kern w:val="0"/>
                      <w:sz w:val="20"/>
                      <w:szCs w:val="20"/>
                    </w:rPr>
                    <w:t>市级</w:t>
                  </w:r>
                  <w:r>
                    <w:rPr>
                      <w:rFonts w:ascii="宋体" w:hAnsi="宋体" w:cs="Tahoma" w:hint="eastAsia"/>
                      <w:kern w:val="0"/>
                      <w:sz w:val="20"/>
                      <w:szCs w:val="20"/>
                    </w:rPr>
                    <w:t>/</w:t>
                  </w:r>
                  <w:r>
                    <w:rPr>
                      <w:rFonts w:ascii="宋体" w:hAnsi="宋体" w:cs="Tahoma" w:hint="eastAsia"/>
                      <w:kern w:val="0"/>
                      <w:sz w:val="20"/>
                      <w:szCs w:val="20"/>
                    </w:rPr>
                    <w:t>校级考试作弊防控管理平台</w:t>
                  </w:r>
                  <w:r>
                    <w:rPr>
                      <w:rFonts w:ascii="宋体" w:hAnsi="宋体" w:cs="宋体" w:hint="eastAsia"/>
                      <w:kern w:val="0"/>
                      <w:sz w:val="20"/>
                      <w:szCs w:val="20"/>
                    </w:rPr>
                    <w:t>互联互通，设备能接收营口市下发的作弊防控频点，实现直接屏蔽。</w:t>
                  </w:r>
                </w:p>
              </w:tc>
            </w:tr>
            <w:tr w:rsidR="004A2EB5">
              <w:trPr>
                <w:trHeight w:val="274"/>
                <w:jc w:val="center"/>
              </w:trPr>
              <w:tc>
                <w:tcPr>
                  <w:tcW w:w="754" w:type="pct"/>
                  <w:tcBorders>
                    <w:top w:val="nil"/>
                    <w:left w:val="single" w:sz="4" w:space="0" w:color="auto"/>
                    <w:bottom w:val="single" w:sz="4" w:space="0" w:color="auto"/>
                    <w:right w:val="single" w:sz="4" w:space="0" w:color="auto"/>
                  </w:tcBorders>
                  <w:vAlign w:val="center"/>
                </w:tcPr>
                <w:p w:rsidR="004A2EB5" w:rsidRDefault="00C71B46">
                  <w:pPr>
                    <w:jc w:val="center"/>
                    <w:rPr>
                      <w:rFonts w:ascii="宋体" w:hAnsi="宋体" w:cs="宋体"/>
                      <w:sz w:val="22"/>
                      <w:szCs w:val="22"/>
                    </w:rPr>
                  </w:pPr>
                  <w:r>
                    <w:rPr>
                      <w:rFonts w:ascii="宋体" w:hAnsi="宋体" w:cs="宋体" w:hint="eastAsia"/>
                      <w:sz w:val="22"/>
                      <w:szCs w:val="22"/>
                    </w:rPr>
                    <w:lastRenderedPageBreak/>
                    <w:t>4</w:t>
                  </w:r>
                </w:p>
              </w:tc>
              <w:tc>
                <w:tcPr>
                  <w:tcW w:w="1082" w:type="pct"/>
                  <w:tcBorders>
                    <w:top w:val="nil"/>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5G</w:t>
                  </w:r>
                  <w:r>
                    <w:rPr>
                      <w:rFonts w:ascii="宋体" w:hAnsi="宋体" w:cs="宋体" w:hint="eastAsia"/>
                      <w:kern w:val="0"/>
                      <w:sz w:val="22"/>
                      <w:szCs w:val="22"/>
                    </w:rPr>
                    <w:t>信号屏蔽</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模块</w:t>
                  </w:r>
                </w:p>
              </w:tc>
              <w:tc>
                <w:tcPr>
                  <w:tcW w:w="3162" w:type="pct"/>
                  <w:tcBorders>
                    <w:top w:val="nil"/>
                    <w:left w:val="nil"/>
                    <w:bottom w:val="single" w:sz="4" w:space="0" w:color="auto"/>
                    <w:right w:val="single" w:sz="4" w:space="0" w:color="auto"/>
                  </w:tcBorders>
                  <w:vAlign w:val="center"/>
                </w:tcPr>
                <w:p w:rsidR="004A2EB5" w:rsidRDefault="00C71B46">
                  <w:pPr>
                    <w:widowControl/>
                    <w:jc w:val="left"/>
                    <w:rPr>
                      <w:rFonts w:ascii="宋体" w:hAnsi="宋体" w:cs="宋体"/>
                      <w:kern w:val="0"/>
                      <w:sz w:val="20"/>
                      <w:szCs w:val="20"/>
                    </w:rPr>
                  </w:pPr>
                  <w:r>
                    <w:rPr>
                      <w:rFonts w:ascii="宋体" w:hAnsi="宋体" w:cs="宋体" w:hint="eastAsia"/>
                      <w:kern w:val="0"/>
                      <w:sz w:val="20"/>
                      <w:szCs w:val="20"/>
                    </w:rPr>
                    <w:t>原有屏蔽器加装</w:t>
                  </w:r>
                  <w:r>
                    <w:rPr>
                      <w:rFonts w:ascii="宋体" w:hAnsi="宋体" w:cs="宋体" w:hint="eastAsia"/>
                      <w:kern w:val="0"/>
                      <w:sz w:val="20"/>
                      <w:szCs w:val="20"/>
                    </w:rPr>
                    <w:t>5G</w:t>
                  </w:r>
                  <w:r>
                    <w:rPr>
                      <w:rFonts w:ascii="宋体" w:hAnsi="宋体" w:cs="宋体" w:hint="eastAsia"/>
                      <w:kern w:val="0"/>
                      <w:sz w:val="20"/>
                      <w:szCs w:val="20"/>
                    </w:rPr>
                    <w:t>信号屏蔽模块</w:t>
                  </w:r>
                  <w:r>
                    <w:rPr>
                      <w:rFonts w:ascii="宋体" w:hAnsi="宋体" w:cs="宋体" w:hint="eastAsia"/>
                      <w:kern w:val="0"/>
                      <w:sz w:val="20"/>
                      <w:szCs w:val="20"/>
                    </w:rPr>
                    <w:t xml:space="preserve">, </w:t>
                  </w:r>
                  <w:r>
                    <w:rPr>
                      <w:rFonts w:ascii="宋体" w:hAnsi="宋体" w:cs="宋体" w:hint="eastAsia"/>
                      <w:kern w:val="0"/>
                      <w:sz w:val="20"/>
                      <w:szCs w:val="20"/>
                    </w:rPr>
                    <w:t>实现对</w:t>
                  </w:r>
                  <w:r>
                    <w:rPr>
                      <w:rFonts w:ascii="宋体" w:hAnsi="宋体" w:cs="宋体" w:hint="eastAsia"/>
                      <w:kern w:val="0"/>
                      <w:sz w:val="20"/>
                      <w:szCs w:val="20"/>
                    </w:rPr>
                    <w:t>5G</w:t>
                  </w:r>
                  <w:r>
                    <w:rPr>
                      <w:rFonts w:ascii="宋体" w:hAnsi="宋体" w:cs="宋体" w:hint="eastAsia"/>
                      <w:kern w:val="0"/>
                      <w:sz w:val="20"/>
                      <w:szCs w:val="20"/>
                    </w:rPr>
                    <w:t>信号全网屏蔽</w:t>
                  </w:r>
                  <w:r>
                    <w:rPr>
                      <w:rFonts w:ascii="宋体" w:hAnsi="宋体" w:cs="宋体" w:hint="eastAsia"/>
                      <w:kern w:val="0"/>
                      <w:sz w:val="20"/>
                      <w:szCs w:val="20"/>
                    </w:rPr>
                    <w:t>2515-2675MHz</w:t>
                  </w:r>
                  <w:r>
                    <w:rPr>
                      <w:rFonts w:ascii="宋体" w:hAnsi="宋体" w:cs="宋体" w:hint="eastAsia"/>
                      <w:kern w:val="0"/>
                      <w:sz w:val="20"/>
                      <w:szCs w:val="20"/>
                    </w:rPr>
                    <w:t>，</w:t>
                  </w:r>
                  <w:r>
                    <w:rPr>
                      <w:rFonts w:ascii="宋体" w:hAnsi="宋体" w:cs="宋体" w:hint="eastAsia"/>
                      <w:kern w:val="0"/>
                      <w:sz w:val="20"/>
                      <w:szCs w:val="20"/>
                    </w:rPr>
                    <w:t>3300MHz-3600MHz</w:t>
                  </w:r>
                  <w:r>
                    <w:rPr>
                      <w:rFonts w:ascii="宋体" w:hAnsi="宋体" w:cs="宋体" w:hint="eastAsia"/>
                      <w:kern w:val="0"/>
                      <w:sz w:val="20"/>
                      <w:szCs w:val="20"/>
                    </w:rPr>
                    <w:t>、</w:t>
                  </w:r>
                  <w:r>
                    <w:rPr>
                      <w:rFonts w:ascii="宋体" w:hAnsi="宋体" w:cs="宋体" w:hint="eastAsia"/>
                      <w:kern w:val="0"/>
                      <w:sz w:val="20"/>
                      <w:szCs w:val="20"/>
                    </w:rPr>
                    <w:t>4800MHz-5000MHz</w:t>
                  </w:r>
                  <w:r>
                    <w:rPr>
                      <w:rFonts w:ascii="宋体" w:hAnsi="宋体" w:cs="宋体" w:hint="eastAsia"/>
                      <w:kern w:val="0"/>
                      <w:sz w:val="20"/>
                      <w:szCs w:val="20"/>
                    </w:rPr>
                    <w:t>屏蔽，并根据最终</w:t>
                  </w:r>
                  <w:r>
                    <w:rPr>
                      <w:rFonts w:ascii="宋体" w:hAnsi="宋体" w:cs="宋体" w:hint="eastAsia"/>
                      <w:kern w:val="0"/>
                      <w:sz w:val="20"/>
                      <w:szCs w:val="20"/>
                    </w:rPr>
                    <w:t>5G</w:t>
                  </w:r>
                  <w:r>
                    <w:rPr>
                      <w:rFonts w:ascii="宋体" w:hAnsi="宋体" w:cs="宋体" w:hint="eastAsia"/>
                      <w:kern w:val="0"/>
                      <w:sz w:val="20"/>
                      <w:szCs w:val="20"/>
                    </w:rPr>
                    <w:t>商用频谱调整。</w:t>
                  </w:r>
                </w:p>
              </w:tc>
            </w:tr>
          </w:tbl>
          <w:p w:rsidR="004A2EB5" w:rsidRDefault="004A2EB5">
            <w:pPr>
              <w:adjustRightInd w:val="0"/>
              <w:snapToGrid w:val="0"/>
              <w:ind w:hanging="1"/>
              <w:jc w:val="center"/>
              <w:rPr>
                <w:rFonts w:ascii="仿宋_GB2312" w:eastAsia="仿宋_GB2312" w:hAnsi="仿宋_GB2312" w:cs="仿宋_GB2312"/>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4A2EB5" w:rsidRDefault="004A2EB5">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4A2EB5" w:rsidRDefault="004A2EB5">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A2EB5" w:rsidRDefault="004A2EB5">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A2EB5" w:rsidRDefault="004A2EB5">
            <w:pPr>
              <w:tabs>
                <w:tab w:val="left" w:pos="0"/>
              </w:tabs>
              <w:spacing w:line="240" w:lineRule="exact"/>
              <w:jc w:val="center"/>
              <w:rPr>
                <w:rFonts w:ascii="仿宋_GB2312" w:eastAsia="仿宋_GB2312" w:hAnsi="仿宋_GB2312" w:cs="仿宋_GB2312"/>
                <w:kern w:val="0"/>
                <w:szCs w:val="21"/>
              </w:rPr>
            </w:pPr>
          </w:p>
        </w:tc>
      </w:tr>
      <w:tr w:rsidR="004A2EB5">
        <w:trPr>
          <w:trHeight w:val="1644"/>
        </w:trPr>
        <w:tc>
          <w:tcPr>
            <w:tcW w:w="3043" w:type="dxa"/>
            <w:tcBorders>
              <w:top w:val="single" w:sz="4" w:space="0" w:color="auto"/>
              <w:left w:val="single" w:sz="4" w:space="0" w:color="auto"/>
              <w:bottom w:val="single" w:sz="4" w:space="0" w:color="auto"/>
              <w:right w:val="single" w:sz="4" w:space="0" w:color="auto"/>
            </w:tcBorders>
            <w:vAlign w:val="center"/>
          </w:tcPr>
          <w:p w:rsidR="004A2EB5" w:rsidRDefault="00C71B46">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2310" w:type="dxa"/>
            <w:tcBorders>
              <w:top w:val="single" w:sz="4" w:space="0" w:color="auto"/>
              <w:left w:val="single" w:sz="4" w:space="0" w:color="auto"/>
              <w:bottom w:val="single" w:sz="4" w:space="0" w:color="auto"/>
              <w:right w:val="single" w:sz="4" w:space="0" w:color="auto"/>
            </w:tcBorders>
            <w:vAlign w:val="center"/>
          </w:tcPr>
          <w:p w:rsidR="004A2EB5" w:rsidRDefault="00C71B46">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4A2EB5" w:rsidRDefault="004A2EB5">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A2EB5" w:rsidRDefault="004A2EB5">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4A2EB5" w:rsidRDefault="004A2EB5">
            <w:pPr>
              <w:tabs>
                <w:tab w:val="left" w:pos="0"/>
              </w:tabs>
              <w:spacing w:line="240" w:lineRule="exact"/>
              <w:jc w:val="center"/>
              <w:rPr>
                <w:rFonts w:ascii="仿宋_GB2312" w:eastAsia="仿宋_GB2312" w:hAnsi="仿宋_GB2312" w:cs="仿宋_GB2312"/>
                <w:kern w:val="0"/>
                <w:szCs w:val="21"/>
              </w:rPr>
            </w:pPr>
          </w:p>
        </w:tc>
      </w:tr>
    </w:tbl>
    <w:p w:rsidR="004A2EB5" w:rsidRDefault="00C71B46">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4A2EB5" w:rsidRDefault="00C71B46">
      <w:pPr>
        <w:numPr>
          <w:ilvl w:val="0"/>
          <w:numId w:val="3"/>
        </w:num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“响应文件响应内容”一栏由供应商根据所投</w:t>
      </w:r>
      <w:proofErr w:type="gramStart"/>
      <w:r>
        <w:rPr>
          <w:rFonts w:ascii="仿宋_GB2312" w:eastAsia="仿宋_GB2312" w:hAnsi="仿宋_GB2312" w:cs="仿宋_GB2312" w:hint="eastAsia"/>
          <w:szCs w:val="21"/>
        </w:rPr>
        <w:t>报产品</w:t>
      </w:r>
      <w:proofErr w:type="gramEnd"/>
      <w:r>
        <w:rPr>
          <w:rFonts w:ascii="仿宋_GB2312" w:eastAsia="仿宋_GB2312" w:hAnsi="仿宋_GB2312" w:cs="仿宋_GB2312" w:hint="eastAsia"/>
          <w:szCs w:val="21"/>
        </w:rPr>
        <w:t>的真实技术参数逐项对照填写，且须与所提供的投</w:t>
      </w:r>
      <w:proofErr w:type="gramStart"/>
      <w:r>
        <w:rPr>
          <w:rFonts w:ascii="仿宋_GB2312" w:eastAsia="仿宋_GB2312" w:hAnsi="仿宋_GB2312" w:cs="仿宋_GB2312" w:hint="eastAsia"/>
          <w:szCs w:val="21"/>
        </w:rPr>
        <w:t>报产品</w:t>
      </w:r>
      <w:proofErr w:type="gramEnd"/>
      <w:r>
        <w:rPr>
          <w:rFonts w:ascii="仿宋_GB2312" w:eastAsia="仿宋_GB2312" w:hAnsi="仿宋_GB2312" w:cs="仿宋_GB2312" w:hint="eastAsia"/>
          <w:szCs w:val="21"/>
        </w:rPr>
        <w:t>的证明资料相一致。</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．“偏离程度”一栏根据“响应文件响应内容”与询价通知书逐项对照的结果填写。偏离必须用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w:t>
      </w:r>
      <w:r>
        <w:rPr>
          <w:rFonts w:ascii="仿宋_GB2312" w:eastAsia="仿宋_GB2312" w:hAnsi="仿宋_GB2312" w:cs="仿宋_GB2312" w:hint="eastAsia"/>
          <w:szCs w:val="21"/>
        </w:rPr>
        <w:t>．“偏离说明”一栏由供应商对偏离的情况做详细说明。</w:t>
      </w:r>
    </w:p>
    <w:p w:rsidR="004A2EB5" w:rsidRDefault="00C71B46">
      <w:pPr>
        <w:adjustRightInd w:val="0"/>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4.</w:t>
      </w:r>
      <w:r>
        <w:rPr>
          <w:rFonts w:ascii="仿宋_GB2312" w:eastAsia="仿宋_GB2312" w:hAnsi="仿宋_GB2312" w:cs="仿宋_GB2312" w:hint="eastAsia"/>
          <w:b/>
          <w:bCs/>
          <w:sz w:val="24"/>
        </w:rPr>
        <w:t>供应商填报本表有以下情形之一的，将被认定为无效响应文件：</w:t>
      </w:r>
    </w:p>
    <w:p w:rsidR="004A2EB5" w:rsidRDefault="00C71B46">
      <w:pPr>
        <w:adjustRightInd w:val="0"/>
        <w:snapToGrid w:val="0"/>
        <w:spacing w:line="360" w:lineRule="auto"/>
        <w:rPr>
          <w:rFonts w:ascii="仿宋" w:eastAsia="仿宋_GB2312" w:hAnsi="仿宋" w:cs="仿宋"/>
          <w:b/>
          <w:bCs/>
          <w:sz w:val="24"/>
        </w:rPr>
      </w:pPr>
      <w:r>
        <w:rPr>
          <w:rFonts w:ascii="仿宋" w:eastAsia="仿宋" w:hAnsi="仿宋" w:cs="仿宋" w:hint="eastAsia"/>
          <w:b/>
          <w:bCs/>
          <w:sz w:val="24"/>
        </w:rPr>
        <w:t>①</w:t>
      </w:r>
      <w:r>
        <w:rPr>
          <w:rFonts w:ascii="仿宋_GB2312" w:eastAsia="仿宋_GB2312" w:hAnsi="仿宋_GB2312" w:cs="仿宋_GB2312" w:hint="eastAsia"/>
          <w:b/>
          <w:bCs/>
          <w:sz w:val="24"/>
        </w:rPr>
        <w:t>★标注项出现负偏离的；</w:t>
      </w:r>
    </w:p>
    <w:p w:rsidR="004A2EB5" w:rsidRDefault="00C71B46">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②</w:t>
      </w:r>
      <w:r>
        <w:rPr>
          <w:rFonts w:ascii="仿宋_GB2312" w:eastAsia="仿宋_GB2312" w:hAnsi="仿宋_GB2312" w:cs="仿宋_GB2312" w:hint="eastAsia"/>
          <w:b/>
          <w:bCs/>
          <w:sz w:val="24"/>
        </w:rPr>
        <w:t>响应文件响应内容</w:t>
      </w:r>
      <w:proofErr w:type="gramStart"/>
      <w:r>
        <w:rPr>
          <w:rFonts w:ascii="仿宋_GB2312" w:eastAsia="仿宋_GB2312" w:hAnsi="仿宋_GB2312" w:cs="仿宋_GB2312" w:hint="eastAsia"/>
          <w:b/>
          <w:bCs/>
          <w:sz w:val="24"/>
        </w:rPr>
        <w:t>未逐</w:t>
      </w:r>
      <w:proofErr w:type="gramEnd"/>
      <w:r>
        <w:rPr>
          <w:rFonts w:ascii="仿宋_GB2312" w:eastAsia="仿宋_GB2312" w:hAnsi="仿宋_GB2312" w:cs="仿宋_GB2312" w:hint="eastAsia"/>
          <w:b/>
          <w:bCs/>
          <w:sz w:val="24"/>
        </w:rPr>
        <w:t>项填写的；</w:t>
      </w:r>
    </w:p>
    <w:p w:rsidR="004A2EB5" w:rsidRDefault="00C71B46">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③</w:t>
      </w:r>
      <w:r>
        <w:rPr>
          <w:rFonts w:ascii="仿宋_GB2312" w:eastAsia="仿宋_GB2312" w:hAnsi="仿宋_GB2312" w:cs="仿宋_GB2312" w:hint="eastAsia"/>
          <w:b/>
          <w:bCs/>
          <w:sz w:val="24"/>
        </w:rPr>
        <w:t>所投</w:t>
      </w:r>
      <w:proofErr w:type="gramStart"/>
      <w:r>
        <w:rPr>
          <w:rFonts w:ascii="仿宋_GB2312" w:eastAsia="仿宋_GB2312" w:hAnsi="仿宋_GB2312" w:cs="仿宋_GB2312" w:hint="eastAsia"/>
          <w:b/>
          <w:bCs/>
          <w:sz w:val="24"/>
        </w:rPr>
        <w:t>报产品</w:t>
      </w:r>
      <w:proofErr w:type="gramEnd"/>
      <w:r>
        <w:rPr>
          <w:rFonts w:ascii="仿宋_GB2312" w:eastAsia="仿宋_GB2312" w:hAnsi="仿宋_GB2312" w:cs="仿宋_GB2312" w:hint="eastAsia"/>
          <w:b/>
          <w:bCs/>
          <w:sz w:val="24"/>
        </w:rPr>
        <w:t>响应内容与证明资料不相符的；</w:t>
      </w:r>
    </w:p>
    <w:p w:rsidR="004A2EB5" w:rsidRDefault="00C71B46">
      <w:pPr>
        <w:adjustRightInd w:val="0"/>
        <w:snapToGrid w:val="0"/>
        <w:spacing w:line="360" w:lineRule="auto"/>
        <w:rPr>
          <w:rFonts w:ascii="仿宋_GB2312" w:eastAsia="仿宋_GB2312" w:hAnsi="仿宋_GB2312" w:cs="仿宋_GB2312"/>
          <w:b/>
          <w:bCs/>
          <w:sz w:val="24"/>
        </w:rPr>
      </w:pPr>
      <w:r>
        <w:rPr>
          <w:rFonts w:ascii="仿宋" w:eastAsia="仿宋" w:hAnsi="仿宋" w:cs="仿宋" w:hint="eastAsia"/>
          <w:b/>
          <w:bCs/>
          <w:sz w:val="24"/>
        </w:rPr>
        <w:t>④</w:t>
      </w:r>
      <w:r>
        <w:rPr>
          <w:rFonts w:ascii="仿宋_GB2312" w:eastAsia="仿宋_GB2312" w:hAnsi="仿宋_GB2312" w:cs="仿宋_GB2312" w:hint="eastAsia"/>
          <w:b/>
          <w:bCs/>
          <w:sz w:val="24"/>
        </w:rPr>
        <w:t>偏离程度表述不真实的。</w:t>
      </w:r>
    </w:p>
    <w:p w:rsidR="004A2EB5" w:rsidRDefault="004A2EB5" w:rsidP="00AF42C9">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4A2EB5" w:rsidRDefault="00C71B4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A2EB5" w:rsidRDefault="004A2EB5">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4A2EB5" w:rsidRDefault="004A2EB5">
      <w:pPr>
        <w:rPr>
          <w:rFonts w:ascii="仿宋_GB2312" w:eastAsia="仿宋_GB2312" w:hAnsi="仿宋_GB2312" w:cs="仿宋_GB2312"/>
        </w:rPr>
        <w:sectPr w:rsidR="004A2EB5">
          <w:footerReference w:type="default" r:id="rId11"/>
          <w:pgSz w:w="11906" w:h="16838"/>
          <w:pgMar w:top="1440" w:right="1803" w:bottom="1440" w:left="1803" w:header="851" w:footer="992" w:gutter="0"/>
          <w:cols w:space="720"/>
          <w:docGrid w:type="lines" w:linePitch="319"/>
        </w:sectPr>
      </w:pP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14</w:t>
      </w:r>
    </w:p>
    <w:p w:rsidR="004A2EB5" w:rsidRDefault="00C71B46">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4A2EB5" w:rsidRDefault="004A2E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4A2EB5">
            <w:trPr>
              <w:trHeight w:val="646"/>
              <w:jc w:val="center"/>
            </w:trPr>
            <w:tc>
              <w:tcPr>
                <w:tcW w:w="8931" w:type="dxa"/>
                <w:gridSpan w:val="6"/>
                <w:vAlign w:val="center"/>
              </w:tcPr>
              <w:p w:rsidR="004A2EB5" w:rsidRDefault="00C71B46">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rPr>
                      <w:t>全部</w:t>
                    </w:r>
                  </w:sdtContent>
                </w:sdt>
              </w:p>
            </w:tc>
          </w:tr>
          <w:tr w:rsidR="004A2EB5">
            <w:trPr>
              <w:trHeight w:val="646"/>
              <w:jc w:val="center"/>
            </w:trPr>
            <w:tc>
              <w:tcPr>
                <w:tcW w:w="567" w:type="dxa"/>
                <w:vAlign w:val="center"/>
              </w:tcPr>
              <w:p w:rsidR="004A2EB5" w:rsidRDefault="004A2EB5">
                <w:pPr>
                  <w:adjustRightInd w:val="0"/>
                  <w:snapToGrid w:val="0"/>
                  <w:ind w:rightChars="-23" w:right="-48"/>
                  <w:jc w:val="center"/>
                  <w:rPr>
                    <w:rFonts w:ascii="仿宋" w:eastAsia="仿宋" w:hAnsi="仿宋" w:cs="宋体"/>
                    <w:szCs w:val="21"/>
                  </w:rPr>
                </w:pPr>
              </w:p>
            </w:tc>
            <w:tc>
              <w:tcPr>
                <w:tcW w:w="3501" w:type="dxa"/>
                <w:vAlign w:val="center"/>
              </w:tcPr>
              <w:p w:rsidR="004A2EB5" w:rsidRDefault="00C71B46">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4A2EB5" w:rsidRDefault="00C71B46">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4A2EB5" w:rsidRDefault="00C71B4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4A2EB5" w:rsidRDefault="00C71B4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4A2EB5" w:rsidRDefault="00C71B4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4A2EB5" w:rsidRDefault="00C71B4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4A2EB5" w:rsidRDefault="00C71B4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4A2EB5">
            <w:trPr>
              <w:trHeight w:val="328"/>
              <w:jc w:val="center"/>
            </w:trPr>
            <w:tc>
              <w:tcPr>
                <w:tcW w:w="567" w:type="dxa"/>
                <w:vAlign w:val="center"/>
              </w:tcPr>
              <w:p w:rsidR="004A2EB5" w:rsidRDefault="00C71B46">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2EB5" w:rsidRDefault="00C71B46">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Pr>
                    <w:rFonts w:ascii="仿宋" w:eastAsia="仿宋" w:hAnsi="仿宋" w:cs="宋体" w:hint="eastAsia"/>
                    <w:szCs w:val="21"/>
                  </w:rPr>
                  <w:t>202</w:t>
                </w:r>
                <w:r>
                  <w:rPr>
                    <w:rFonts w:ascii="仿宋" w:eastAsia="仿宋" w:hAnsi="仿宋" w:cs="宋体" w:hint="eastAsia"/>
                    <w:szCs w:val="21"/>
                  </w:rPr>
                  <w:t>1</w:t>
                </w:r>
                <w:r>
                  <w:rPr>
                    <w:rFonts w:ascii="仿宋" w:eastAsia="仿宋" w:hAnsi="仿宋" w:cs="宋体" w:hint="eastAsia"/>
                    <w:szCs w:val="21"/>
                  </w:rPr>
                  <w:t>年</w:t>
                </w:r>
                <w:r>
                  <w:rPr>
                    <w:rFonts w:ascii="仿宋" w:eastAsia="仿宋" w:hAnsi="仿宋" w:cs="宋体" w:hint="eastAsia"/>
                    <w:szCs w:val="21"/>
                  </w:rPr>
                  <w:t>6</w:t>
                </w:r>
                <w:r>
                  <w:rPr>
                    <w:rFonts w:ascii="仿宋" w:eastAsia="仿宋" w:hAnsi="仿宋" w:cs="宋体" w:hint="eastAsia"/>
                    <w:szCs w:val="21"/>
                  </w:rPr>
                  <w:t>月</w:t>
                </w:r>
                <w:r>
                  <w:rPr>
                    <w:rFonts w:ascii="仿宋" w:eastAsia="仿宋" w:hAnsi="仿宋" w:cs="宋体" w:hint="eastAsia"/>
                    <w:szCs w:val="21"/>
                  </w:rPr>
                  <w:t>4</w:t>
                </w:r>
                <w:bookmarkEnd w:id="3"/>
                <w:r>
                  <w:rPr>
                    <w:rFonts w:ascii="仿宋" w:eastAsia="仿宋" w:hAnsi="仿宋" w:cs="宋体" w:hint="eastAsia"/>
                    <w:szCs w:val="21"/>
                  </w:rPr>
                  <w:t>日之前完成整体安装调试工作。</w:t>
                </w:r>
              </w:p>
            </w:tc>
            <w:tc>
              <w:tcPr>
                <w:tcW w:w="2142" w:type="dxa"/>
                <w:vAlign w:val="center"/>
              </w:tcPr>
              <w:p w:rsidR="004A2EB5" w:rsidRDefault="004A2EB5">
                <w:pPr>
                  <w:adjustRightInd w:val="0"/>
                  <w:snapToGrid w:val="0"/>
                  <w:ind w:rightChars="50" w:right="105"/>
                  <w:jc w:val="center"/>
                  <w:rPr>
                    <w:rFonts w:ascii="仿宋" w:eastAsia="仿宋" w:hAnsi="仿宋" w:cs="宋体"/>
                    <w:szCs w:val="21"/>
                  </w:rPr>
                </w:pPr>
              </w:p>
            </w:tc>
            <w:tc>
              <w:tcPr>
                <w:tcW w:w="719" w:type="dxa"/>
                <w:vAlign w:val="center"/>
              </w:tcPr>
              <w:p w:rsidR="004A2EB5" w:rsidRDefault="004A2EB5">
                <w:pPr>
                  <w:adjustRightInd w:val="0"/>
                  <w:snapToGrid w:val="0"/>
                  <w:ind w:rightChars="50" w:right="105"/>
                  <w:jc w:val="center"/>
                  <w:rPr>
                    <w:rFonts w:ascii="仿宋" w:eastAsia="仿宋" w:hAnsi="仿宋" w:cs="宋体"/>
                    <w:szCs w:val="21"/>
                  </w:rPr>
                </w:pPr>
              </w:p>
            </w:tc>
            <w:tc>
              <w:tcPr>
                <w:tcW w:w="802" w:type="dxa"/>
                <w:vAlign w:val="center"/>
              </w:tcPr>
              <w:p w:rsidR="004A2EB5" w:rsidRDefault="004A2EB5">
                <w:pPr>
                  <w:adjustRightInd w:val="0"/>
                  <w:snapToGrid w:val="0"/>
                  <w:ind w:rightChars="50" w:right="105"/>
                  <w:jc w:val="center"/>
                  <w:rPr>
                    <w:rFonts w:ascii="仿宋" w:eastAsia="仿宋" w:hAnsi="仿宋" w:cs="宋体"/>
                    <w:szCs w:val="21"/>
                  </w:rPr>
                </w:pPr>
              </w:p>
            </w:tc>
            <w:tc>
              <w:tcPr>
                <w:tcW w:w="1200" w:type="dxa"/>
                <w:vAlign w:val="center"/>
              </w:tcPr>
              <w:p w:rsidR="004A2EB5" w:rsidRDefault="004A2EB5">
                <w:pPr>
                  <w:adjustRightInd w:val="0"/>
                  <w:snapToGrid w:val="0"/>
                  <w:ind w:rightChars="50" w:right="105"/>
                  <w:jc w:val="center"/>
                  <w:rPr>
                    <w:rFonts w:ascii="仿宋" w:eastAsia="仿宋" w:hAnsi="仿宋" w:cs="宋体"/>
                    <w:szCs w:val="21"/>
                  </w:rPr>
                </w:pPr>
              </w:p>
            </w:tc>
          </w:tr>
          <w:tr w:rsidR="004A2EB5">
            <w:trPr>
              <w:trHeight w:val="328"/>
              <w:jc w:val="center"/>
            </w:trPr>
            <w:tc>
              <w:tcPr>
                <w:tcW w:w="567" w:type="dxa"/>
                <w:vAlign w:val="center"/>
              </w:tcPr>
              <w:p w:rsidR="004A2EB5" w:rsidRDefault="00C71B46">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2EB5" w:rsidRDefault="00C71B46">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交付地点：甲方指定地点。</w:t>
                </w:r>
              </w:p>
            </w:tc>
            <w:tc>
              <w:tcPr>
                <w:tcW w:w="2142" w:type="dxa"/>
                <w:vAlign w:val="center"/>
              </w:tcPr>
              <w:p w:rsidR="004A2EB5" w:rsidRDefault="004A2EB5">
                <w:pPr>
                  <w:adjustRightInd w:val="0"/>
                  <w:snapToGrid w:val="0"/>
                  <w:ind w:rightChars="50" w:right="105"/>
                  <w:jc w:val="center"/>
                  <w:rPr>
                    <w:rFonts w:ascii="仿宋" w:eastAsia="仿宋" w:hAnsi="仿宋" w:cs="宋体"/>
                    <w:szCs w:val="21"/>
                  </w:rPr>
                </w:pPr>
              </w:p>
            </w:tc>
            <w:tc>
              <w:tcPr>
                <w:tcW w:w="719" w:type="dxa"/>
                <w:vAlign w:val="center"/>
              </w:tcPr>
              <w:p w:rsidR="004A2EB5" w:rsidRDefault="004A2EB5">
                <w:pPr>
                  <w:adjustRightInd w:val="0"/>
                  <w:snapToGrid w:val="0"/>
                  <w:ind w:rightChars="50" w:right="105"/>
                  <w:jc w:val="center"/>
                  <w:rPr>
                    <w:rFonts w:ascii="仿宋" w:eastAsia="仿宋" w:hAnsi="仿宋" w:cs="宋体"/>
                    <w:szCs w:val="21"/>
                  </w:rPr>
                </w:pPr>
              </w:p>
            </w:tc>
            <w:tc>
              <w:tcPr>
                <w:tcW w:w="802" w:type="dxa"/>
                <w:vAlign w:val="center"/>
              </w:tcPr>
              <w:p w:rsidR="004A2EB5" w:rsidRDefault="004A2EB5">
                <w:pPr>
                  <w:adjustRightInd w:val="0"/>
                  <w:snapToGrid w:val="0"/>
                  <w:ind w:rightChars="50" w:right="105"/>
                  <w:jc w:val="center"/>
                  <w:rPr>
                    <w:rFonts w:ascii="仿宋" w:eastAsia="仿宋" w:hAnsi="仿宋" w:cs="宋体"/>
                    <w:szCs w:val="21"/>
                  </w:rPr>
                </w:pPr>
              </w:p>
            </w:tc>
            <w:tc>
              <w:tcPr>
                <w:tcW w:w="1200" w:type="dxa"/>
                <w:vAlign w:val="center"/>
              </w:tcPr>
              <w:p w:rsidR="004A2EB5" w:rsidRDefault="004A2EB5">
                <w:pPr>
                  <w:adjustRightInd w:val="0"/>
                  <w:snapToGrid w:val="0"/>
                  <w:ind w:rightChars="50" w:right="105"/>
                  <w:jc w:val="center"/>
                  <w:rPr>
                    <w:rFonts w:ascii="仿宋" w:eastAsia="仿宋" w:hAnsi="仿宋" w:cs="宋体"/>
                    <w:szCs w:val="21"/>
                  </w:rPr>
                </w:pPr>
              </w:p>
            </w:tc>
          </w:tr>
          <w:tr w:rsidR="004A2EB5">
            <w:trPr>
              <w:trHeight w:val="328"/>
              <w:jc w:val="center"/>
            </w:trPr>
            <w:tc>
              <w:tcPr>
                <w:tcW w:w="567" w:type="dxa"/>
                <w:vAlign w:val="center"/>
              </w:tcPr>
              <w:p w:rsidR="004A2EB5" w:rsidRDefault="00C71B46">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2EB5" w:rsidRDefault="00C71B46">
                <w:pPr>
                  <w:adjustRightInd w:val="0"/>
                  <w:snapToGrid w:val="0"/>
                  <w:rPr>
                    <w:rFonts w:ascii="仿宋" w:eastAsia="仿宋" w:hAnsi="仿宋" w:cs="宋体"/>
                    <w:szCs w:val="21"/>
                  </w:rPr>
                </w:pPr>
                <w:r>
                  <w:rPr>
                    <w:rFonts w:ascii="仿宋" w:eastAsia="仿宋" w:hAnsi="仿宋" w:cs="宋体" w:hint="eastAsia"/>
                    <w:szCs w:val="21"/>
                  </w:rPr>
                  <w:t>付款方式及条件：货到安装调试验收合格后</w:t>
                </w:r>
                <w:r>
                  <w:rPr>
                    <w:rFonts w:ascii="仿宋" w:eastAsia="仿宋" w:hAnsi="仿宋" w:cs="宋体" w:hint="eastAsia"/>
                    <w:szCs w:val="21"/>
                  </w:rPr>
                  <w:t>,</w:t>
                </w:r>
                <w:r>
                  <w:rPr>
                    <w:rFonts w:ascii="仿宋" w:eastAsia="仿宋" w:hAnsi="仿宋" w:cs="宋体" w:hint="eastAsia"/>
                    <w:szCs w:val="21"/>
                  </w:rPr>
                  <w:t>支付</w:t>
                </w:r>
                <w:r>
                  <w:rPr>
                    <w:rFonts w:ascii="仿宋" w:eastAsia="仿宋" w:hAnsi="仿宋" w:cs="宋体" w:hint="eastAsia"/>
                    <w:szCs w:val="21"/>
                  </w:rPr>
                  <w:t>90%</w:t>
                </w:r>
                <w:r>
                  <w:rPr>
                    <w:rFonts w:ascii="仿宋" w:eastAsia="仿宋" w:hAnsi="仿宋" w:cs="宋体" w:hint="eastAsia"/>
                    <w:szCs w:val="21"/>
                  </w:rPr>
                  <w:t>合同款，剩余</w:t>
                </w:r>
                <w:r>
                  <w:rPr>
                    <w:rFonts w:ascii="仿宋" w:eastAsia="仿宋" w:hAnsi="仿宋" w:cs="宋体" w:hint="eastAsia"/>
                    <w:szCs w:val="21"/>
                  </w:rPr>
                  <w:t>10%</w:t>
                </w:r>
                <w:r>
                  <w:rPr>
                    <w:rFonts w:ascii="仿宋" w:eastAsia="仿宋" w:hAnsi="仿宋" w:cs="宋体" w:hint="eastAsia"/>
                    <w:szCs w:val="21"/>
                  </w:rPr>
                  <w:t>合同款作为质保金一年后付清。</w:t>
                </w:r>
              </w:p>
            </w:tc>
            <w:tc>
              <w:tcPr>
                <w:tcW w:w="2142" w:type="dxa"/>
                <w:vAlign w:val="center"/>
              </w:tcPr>
              <w:p w:rsidR="004A2EB5" w:rsidRDefault="004A2EB5">
                <w:pPr>
                  <w:adjustRightInd w:val="0"/>
                  <w:snapToGrid w:val="0"/>
                  <w:ind w:rightChars="50" w:right="105"/>
                  <w:jc w:val="center"/>
                  <w:rPr>
                    <w:rFonts w:ascii="仿宋" w:eastAsia="仿宋" w:hAnsi="仿宋" w:cs="宋体"/>
                    <w:szCs w:val="21"/>
                  </w:rPr>
                </w:pPr>
              </w:p>
            </w:tc>
            <w:tc>
              <w:tcPr>
                <w:tcW w:w="719" w:type="dxa"/>
                <w:vAlign w:val="center"/>
              </w:tcPr>
              <w:p w:rsidR="004A2EB5" w:rsidRDefault="004A2EB5">
                <w:pPr>
                  <w:adjustRightInd w:val="0"/>
                  <w:snapToGrid w:val="0"/>
                  <w:ind w:rightChars="50" w:right="105"/>
                  <w:jc w:val="center"/>
                  <w:rPr>
                    <w:rFonts w:ascii="仿宋" w:eastAsia="仿宋" w:hAnsi="仿宋" w:cs="宋体"/>
                    <w:szCs w:val="21"/>
                  </w:rPr>
                </w:pPr>
              </w:p>
            </w:tc>
            <w:tc>
              <w:tcPr>
                <w:tcW w:w="802" w:type="dxa"/>
                <w:vAlign w:val="center"/>
              </w:tcPr>
              <w:p w:rsidR="004A2EB5" w:rsidRDefault="004A2EB5">
                <w:pPr>
                  <w:adjustRightInd w:val="0"/>
                  <w:snapToGrid w:val="0"/>
                  <w:ind w:rightChars="50" w:right="105"/>
                  <w:jc w:val="center"/>
                  <w:rPr>
                    <w:rFonts w:ascii="仿宋" w:eastAsia="仿宋" w:hAnsi="仿宋" w:cs="宋体"/>
                    <w:szCs w:val="21"/>
                  </w:rPr>
                </w:pPr>
              </w:p>
            </w:tc>
            <w:tc>
              <w:tcPr>
                <w:tcW w:w="1200" w:type="dxa"/>
                <w:vAlign w:val="center"/>
              </w:tcPr>
              <w:p w:rsidR="004A2EB5" w:rsidRDefault="004A2EB5">
                <w:pPr>
                  <w:adjustRightInd w:val="0"/>
                  <w:snapToGrid w:val="0"/>
                  <w:ind w:rightChars="50" w:right="105"/>
                  <w:jc w:val="center"/>
                  <w:rPr>
                    <w:rFonts w:ascii="仿宋" w:eastAsia="仿宋" w:hAnsi="仿宋" w:cs="宋体"/>
                    <w:szCs w:val="21"/>
                  </w:rPr>
                </w:pPr>
              </w:p>
            </w:tc>
          </w:tr>
          <w:tr w:rsidR="004A2EB5">
            <w:trPr>
              <w:trHeight w:val="328"/>
              <w:jc w:val="center"/>
            </w:trPr>
            <w:tc>
              <w:tcPr>
                <w:tcW w:w="567" w:type="dxa"/>
                <w:vAlign w:val="center"/>
              </w:tcPr>
              <w:p w:rsidR="004A2EB5" w:rsidRDefault="004A2EB5">
                <w:pPr>
                  <w:adjustRightInd w:val="0"/>
                  <w:snapToGrid w:val="0"/>
                  <w:ind w:rightChars="50" w:right="105"/>
                  <w:jc w:val="center"/>
                  <w:rPr>
                    <w:rFonts w:ascii="仿宋" w:eastAsia="仿宋" w:hAnsi="仿宋" w:cs="宋体"/>
                    <w:szCs w:val="21"/>
                  </w:rPr>
                </w:pPr>
              </w:p>
            </w:tc>
            <w:tc>
              <w:tcPr>
                <w:tcW w:w="3501" w:type="dxa"/>
                <w:vAlign w:val="center"/>
              </w:tcPr>
              <w:p w:rsidR="004A2EB5" w:rsidRDefault="00C71B46">
                <w:pPr>
                  <w:adjustRightInd w:val="0"/>
                  <w:snapToGrid w:val="0"/>
                  <w:rPr>
                    <w:rFonts w:ascii="仿宋" w:eastAsia="仿宋" w:hAnsi="仿宋" w:cs="宋体"/>
                    <w:szCs w:val="21"/>
                  </w:rPr>
                </w:pPr>
                <w:r>
                  <w:rPr>
                    <w:rFonts w:ascii="仿宋" w:eastAsia="仿宋" w:hAnsi="仿宋" w:cs="宋体" w:hint="eastAsia"/>
                    <w:szCs w:val="21"/>
                  </w:rPr>
                  <w:t>验收标准：</w:t>
                </w:r>
              </w:p>
              <w:p w:rsidR="004A2EB5" w:rsidRDefault="00C71B46">
                <w:pPr>
                  <w:adjustRightInd w:val="0"/>
                  <w:snapToGrid w:val="0"/>
                  <w:rPr>
                    <w:rFonts w:ascii="仿宋" w:eastAsia="仿宋" w:hAnsi="仿宋" w:cs="宋体"/>
                    <w:szCs w:val="21"/>
                  </w:rPr>
                </w:pPr>
                <w:r>
                  <w:rPr>
                    <w:rFonts w:ascii="仿宋" w:eastAsia="仿宋" w:hAnsi="仿宋" w:cs="宋体" w:hint="eastAsia"/>
                    <w:szCs w:val="21"/>
                  </w:rPr>
                  <w:t>验收程序：</w:t>
                </w:r>
              </w:p>
              <w:p w:rsidR="004A2EB5" w:rsidRDefault="00C71B46">
                <w:pPr>
                  <w:adjustRightInd w:val="0"/>
                  <w:snapToGrid w:val="0"/>
                  <w:rPr>
                    <w:rFonts w:ascii="仿宋" w:eastAsia="仿宋" w:hAnsi="仿宋" w:cs="宋体"/>
                    <w:szCs w:val="21"/>
                  </w:rPr>
                </w:pPr>
                <w:r>
                  <w:rPr>
                    <w:rFonts w:ascii="仿宋" w:eastAsia="仿宋" w:hAnsi="仿宋" w:cs="宋体" w:hint="eastAsia"/>
                    <w:szCs w:val="21"/>
                  </w:rPr>
                  <w:t>验收报告：</w:t>
                </w:r>
              </w:p>
              <w:p w:rsidR="004A2EB5" w:rsidRDefault="00C71B46">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2" w:type="dxa"/>
                <w:vAlign w:val="center"/>
              </w:tcPr>
              <w:p w:rsidR="004A2EB5" w:rsidRDefault="004A2EB5">
                <w:pPr>
                  <w:adjustRightInd w:val="0"/>
                  <w:snapToGrid w:val="0"/>
                  <w:ind w:rightChars="50" w:right="105"/>
                  <w:jc w:val="center"/>
                  <w:rPr>
                    <w:rFonts w:ascii="仿宋" w:eastAsia="仿宋" w:hAnsi="仿宋" w:cs="宋体"/>
                    <w:szCs w:val="21"/>
                  </w:rPr>
                </w:pPr>
              </w:p>
            </w:tc>
            <w:tc>
              <w:tcPr>
                <w:tcW w:w="719" w:type="dxa"/>
                <w:vAlign w:val="center"/>
              </w:tcPr>
              <w:p w:rsidR="004A2EB5" w:rsidRDefault="004A2EB5">
                <w:pPr>
                  <w:adjustRightInd w:val="0"/>
                  <w:snapToGrid w:val="0"/>
                  <w:ind w:rightChars="50" w:right="105"/>
                  <w:jc w:val="center"/>
                  <w:rPr>
                    <w:rFonts w:ascii="仿宋" w:eastAsia="仿宋" w:hAnsi="仿宋" w:cs="宋体"/>
                    <w:szCs w:val="21"/>
                  </w:rPr>
                </w:pPr>
              </w:p>
            </w:tc>
            <w:tc>
              <w:tcPr>
                <w:tcW w:w="802" w:type="dxa"/>
                <w:vAlign w:val="center"/>
              </w:tcPr>
              <w:p w:rsidR="004A2EB5" w:rsidRDefault="004A2EB5">
                <w:pPr>
                  <w:adjustRightInd w:val="0"/>
                  <w:snapToGrid w:val="0"/>
                  <w:ind w:rightChars="50" w:right="105"/>
                  <w:jc w:val="center"/>
                  <w:rPr>
                    <w:rFonts w:ascii="仿宋" w:eastAsia="仿宋" w:hAnsi="仿宋" w:cs="宋体"/>
                    <w:szCs w:val="21"/>
                  </w:rPr>
                </w:pPr>
              </w:p>
            </w:tc>
            <w:tc>
              <w:tcPr>
                <w:tcW w:w="1200" w:type="dxa"/>
                <w:vAlign w:val="center"/>
              </w:tcPr>
              <w:p w:rsidR="004A2EB5" w:rsidRDefault="004A2EB5">
                <w:pPr>
                  <w:adjustRightInd w:val="0"/>
                  <w:snapToGrid w:val="0"/>
                  <w:ind w:rightChars="50" w:right="105"/>
                  <w:jc w:val="center"/>
                  <w:rPr>
                    <w:rFonts w:ascii="仿宋" w:eastAsia="仿宋" w:hAnsi="仿宋" w:cs="宋体"/>
                    <w:szCs w:val="21"/>
                  </w:rPr>
                </w:pPr>
              </w:p>
            </w:tc>
          </w:tr>
          <w:tr w:rsidR="004A2EB5">
            <w:trPr>
              <w:trHeight w:val="328"/>
              <w:jc w:val="center"/>
            </w:trPr>
            <w:tc>
              <w:tcPr>
                <w:tcW w:w="567" w:type="dxa"/>
                <w:vAlign w:val="center"/>
              </w:tcPr>
              <w:p w:rsidR="004A2EB5" w:rsidRDefault="004A2EB5">
                <w:pPr>
                  <w:adjustRightInd w:val="0"/>
                  <w:snapToGrid w:val="0"/>
                  <w:ind w:rightChars="50" w:right="105"/>
                  <w:jc w:val="center"/>
                  <w:rPr>
                    <w:rFonts w:ascii="仿宋" w:eastAsia="仿宋" w:hAnsi="仿宋" w:cs="宋体"/>
                    <w:szCs w:val="21"/>
                  </w:rPr>
                </w:pPr>
              </w:p>
            </w:tc>
            <w:tc>
              <w:tcPr>
                <w:tcW w:w="3501" w:type="dxa"/>
                <w:vAlign w:val="center"/>
              </w:tcPr>
              <w:p w:rsidR="004A2EB5" w:rsidRDefault="00C71B46">
                <w:pPr>
                  <w:adjustRightInd w:val="0"/>
                  <w:snapToGrid w:val="0"/>
                  <w:rPr>
                    <w:rFonts w:ascii="仿宋" w:eastAsia="仿宋" w:hAnsi="仿宋" w:cs="宋体"/>
                    <w:szCs w:val="21"/>
                  </w:rPr>
                </w:pPr>
                <w:r>
                  <w:rPr>
                    <w:rFonts w:ascii="仿宋" w:eastAsia="仿宋" w:hAnsi="仿宋" w:cs="宋体" w:hint="eastAsia"/>
                    <w:szCs w:val="21"/>
                  </w:rPr>
                  <w:t>质量保证期：所有设备质量保证期不少于（</w:t>
                </w:r>
                <w:r>
                  <w:rPr>
                    <w:rFonts w:ascii="仿宋" w:eastAsia="仿宋" w:hAnsi="仿宋" w:cs="宋体" w:hint="eastAsia"/>
                    <w:szCs w:val="21"/>
                  </w:rPr>
                  <w:t xml:space="preserve"> </w:t>
                </w:r>
                <w:r>
                  <w:rPr>
                    <w:rFonts w:ascii="仿宋" w:eastAsia="仿宋" w:hAnsi="仿宋" w:cs="宋体" w:hint="eastAsia"/>
                    <w:szCs w:val="21"/>
                  </w:rPr>
                  <w:t>1</w:t>
                </w:r>
                <w:r>
                  <w:rPr>
                    <w:rFonts w:ascii="仿宋" w:eastAsia="仿宋" w:hAnsi="仿宋" w:cs="宋体" w:hint="eastAsia"/>
                    <w:szCs w:val="21"/>
                  </w:rPr>
                  <w:t xml:space="preserve"> </w:t>
                </w:r>
                <w:r>
                  <w:rPr>
                    <w:rFonts w:ascii="仿宋" w:eastAsia="仿宋" w:hAnsi="仿宋" w:cs="宋体" w:hint="eastAsia"/>
                    <w:szCs w:val="21"/>
                  </w:rPr>
                  <w:t>）年。</w:t>
                </w:r>
              </w:p>
            </w:tc>
            <w:tc>
              <w:tcPr>
                <w:tcW w:w="2142" w:type="dxa"/>
                <w:vAlign w:val="center"/>
              </w:tcPr>
              <w:p w:rsidR="004A2EB5" w:rsidRDefault="004A2EB5">
                <w:pPr>
                  <w:adjustRightInd w:val="0"/>
                  <w:snapToGrid w:val="0"/>
                  <w:ind w:rightChars="50" w:right="105"/>
                  <w:jc w:val="center"/>
                  <w:rPr>
                    <w:rFonts w:ascii="仿宋" w:eastAsia="仿宋" w:hAnsi="仿宋" w:cs="宋体"/>
                    <w:szCs w:val="21"/>
                  </w:rPr>
                </w:pPr>
              </w:p>
            </w:tc>
            <w:tc>
              <w:tcPr>
                <w:tcW w:w="719" w:type="dxa"/>
                <w:vAlign w:val="center"/>
              </w:tcPr>
              <w:p w:rsidR="004A2EB5" w:rsidRDefault="004A2EB5">
                <w:pPr>
                  <w:adjustRightInd w:val="0"/>
                  <w:snapToGrid w:val="0"/>
                  <w:ind w:rightChars="50" w:right="105"/>
                  <w:jc w:val="center"/>
                  <w:rPr>
                    <w:rFonts w:ascii="仿宋" w:eastAsia="仿宋" w:hAnsi="仿宋" w:cs="宋体"/>
                    <w:szCs w:val="21"/>
                  </w:rPr>
                </w:pPr>
              </w:p>
            </w:tc>
            <w:tc>
              <w:tcPr>
                <w:tcW w:w="802" w:type="dxa"/>
                <w:vAlign w:val="center"/>
              </w:tcPr>
              <w:p w:rsidR="004A2EB5" w:rsidRDefault="004A2EB5">
                <w:pPr>
                  <w:adjustRightInd w:val="0"/>
                  <w:snapToGrid w:val="0"/>
                  <w:ind w:rightChars="50" w:right="105"/>
                  <w:jc w:val="center"/>
                  <w:rPr>
                    <w:rFonts w:ascii="仿宋" w:eastAsia="仿宋" w:hAnsi="仿宋" w:cs="宋体"/>
                    <w:szCs w:val="21"/>
                  </w:rPr>
                </w:pPr>
              </w:p>
            </w:tc>
            <w:tc>
              <w:tcPr>
                <w:tcW w:w="1200" w:type="dxa"/>
                <w:vAlign w:val="center"/>
              </w:tcPr>
              <w:p w:rsidR="004A2EB5" w:rsidRDefault="004A2EB5">
                <w:pPr>
                  <w:adjustRightInd w:val="0"/>
                  <w:snapToGrid w:val="0"/>
                  <w:ind w:rightChars="50" w:right="105"/>
                  <w:jc w:val="center"/>
                  <w:rPr>
                    <w:rFonts w:ascii="仿宋" w:eastAsia="仿宋" w:hAnsi="仿宋" w:cs="宋体"/>
                    <w:szCs w:val="21"/>
                  </w:rPr>
                </w:pPr>
              </w:p>
            </w:tc>
          </w:tr>
          <w:tr w:rsidR="004A2EB5">
            <w:trPr>
              <w:trHeight w:val="328"/>
              <w:jc w:val="center"/>
            </w:trPr>
            <w:tc>
              <w:tcPr>
                <w:tcW w:w="567" w:type="dxa"/>
                <w:vAlign w:val="center"/>
              </w:tcPr>
              <w:p w:rsidR="004A2EB5" w:rsidRDefault="004A2EB5">
                <w:pPr>
                  <w:adjustRightInd w:val="0"/>
                  <w:snapToGrid w:val="0"/>
                  <w:ind w:rightChars="50" w:right="105"/>
                  <w:jc w:val="center"/>
                  <w:rPr>
                    <w:rFonts w:ascii="仿宋" w:eastAsia="仿宋" w:hAnsi="仿宋" w:cs="宋体"/>
                    <w:szCs w:val="21"/>
                  </w:rPr>
                </w:pPr>
              </w:p>
            </w:tc>
            <w:tc>
              <w:tcPr>
                <w:tcW w:w="3501" w:type="dxa"/>
                <w:vAlign w:val="center"/>
              </w:tcPr>
              <w:p w:rsidR="004A2EB5" w:rsidRDefault="00C71B46">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4A2EB5" w:rsidRDefault="00C71B46">
                <w:pPr>
                  <w:adjustRightInd w:val="0"/>
                  <w:snapToGrid w:val="0"/>
                  <w:ind w:hanging="1"/>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 xml:space="preserve"> 2 </w:t>
                </w:r>
                <w:r>
                  <w:rPr>
                    <w:rFonts w:ascii="仿宋" w:eastAsia="仿宋" w:hAnsi="仿宋" w:cs="宋体" w:hint="eastAsia"/>
                    <w:szCs w:val="21"/>
                  </w:rPr>
                  <w:t>）小时内响应；（</w:t>
                </w:r>
                <w:r>
                  <w:rPr>
                    <w:rFonts w:ascii="仿宋" w:eastAsia="仿宋" w:hAnsi="仿宋" w:cs="宋体" w:hint="eastAsia"/>
                    <w:szCs w:val="21"/>
                  </w:rPr>
                  <w:t xml:space="preserve"> </w:t>
                </w:r>
                <w:r>
                  <w:rPr>
                    <w:rFonts w:ascii="仿宋" w:eastAsia="仿宋" w:hAnsi="仿宋" w:cs="宋体" w:hint="eastAsia"/>
                    <w:szCs w:val="21"/>
                  </w:rPr>
                  <w:t>4</w:t>
                </w:r>
                <w:r>
                  <w:rPr>
                    <w:rFonts w:ascii="仿宋" w:eastAsia="仿宋" w:hAnsi="仿宋" w:cs="宋体" w:hint="eastAsia"/>
                    <w:szCs w:val="21"/>
                  </w:rPr>
                  <w:t xml:space="preserve"> </w:t>
                </w:r>
                <w:r>
                  <w:rPr>
                    <w:rFonts w:ascii="仿宋" w:eastAsia="仿宋" w:hAnsi="仿宋" w:cs="宋体" w:hint="eastAsia"/>
                    <w:szCs w:val="21"/>
                  </w:rPr>
                  <w:t>）小时内到达</w:t>
                </w:r>
              </w:p>
            </w:tc>
            <w:tc>
              <w:tcPr>
                <w:tcW w:w="2142" w:type="dxa"/>
                <w:vAlign w:val="center"/>
              </w:tcPr>
              <w:p w:rsidR="004A2EB5" w:rsidRDefault="004A2EB5">
                <w:pPr>
                  <w:adjustRightInd w:val="0"/>
                  <w:snapToGrid w:val="0"/>
                  <w:ind w:rightChars="50" w:right="105"/>
                  <w:jc w:val="center"/>
                  <w:rPr>
                    <w:rFonts w:ascii="仿宋" w:eastAsia="仿宋" w:hAnsi="仿宋" w:cs="宋体"/>
                    <w:szCs w:val="21"/>
                  </w:rPr>
                </w:pPr>
              </w:p>
            </w:tc>
            <w:tc>
              <w:tcPr>
                <w:tcW w:w="719" w:type="dxa"/>
                <w:vAlign w:val="center"/>
              </w:tcPr>
              <w:p w:rsidR="004A2EB5" w:rsidRDefault="004A2EB5">
                <w:pPr>
                  <w:adjustRightInd w:val="0"/>
                  <w:snapToGrid w:val="0"/>
                  <w:ind w:rightChars="50" w:right="105"/>
                  <w:jc w:val="center"/>
                  <w:rPr>
                    <w:rFonts w:ascii="仿宋" w:eastAsia="仿宋" w:hAnsi="仿宋" w:cs="宋体"/>
                    <w:szCs w:val="21"/>
                  </w:rPr>
                </w:pPr>
              </w:p>
            </w:tc>
            <w:tc>
              <w:tcPr>
                <w:tcW w:w="802" w:type="dxa"/>
                <w:vAlign w:val="center"/>
              </w:tcPr>
              <w:p w:rsidR="004A2EB5" w:rsidRDefault="004A2EB5">
                <w:pPr>
                  <w:adjustRightInd w:val="0"/>
                  <w:snapToGrid w:val="0"/>
                  <w:ind w:rightChars="50" w:right="105"/>
                  <w:jc w:val="center"/>
                  <w:rPr>
                    <w:rFonts w:ascii="仿宋" w:eastAsia="仿宋" w:hAnsi="仿宋" w:cs="宋体"/>
                    <w:szCs w:val="21"/>
                  </w:rPr>
                </w:pPr>
              </w:p>
            </w:tc>
            <w:tc>
              <w:tcPr>
                <w:tcW w:w="1200" w:type="dxa"/>
                <w:vAlign w:val="center"/>
              </w:tcPr>
              <w:p w:rsidR="004A2EB5" w:rsidRDefault="004A2EB5">
                <w:pPr>
                  <w:adjustRightInd w:val="0"/>
                  <w:snapToGrid w:val="0"/>
                  <w:ind w:rightChars="50" w:right="105"/>
                  <w:jc w:val="center"/>
                  <w:rPr>
                    <w:rFonts w:ascii="仿宋" w:eastAsia="仿宋" w:hAnsi="仿宋" w:cs="宋体"/>
                    <w:szCs w:val="21"/>
                  </w:rPr>
                </w:pPr>
              </w:p>
            </w:tc>
          </w:tr>
          <w:tr w:rsidR="004A2EB5">
            <w:trPr>
              <w:trHeight w:val="328"/>
              <w:jc w:val="center"/>
            </w:trPr>
            <w:tc>
              <w:tcPr>
                <w:tcW w:w="567" w:type="dxa"/>
                <w:vAlign w:val="center"/>
              </w:tcPr>
              <w:p w:rsidR="004A2EB5" w:rsidRDefault="004A2EB5">
                <w:pPr>
                  <w:adjustRightInd w:val="0"/>
                  <w:snapToGrid w:val="0"/>
                  <w:ind w:rightChars="50" w:right="105"/>
                  <w:jc w:val="center"/>
                  <w:rPr>
                    <w:rFonts w:ascii="仿宋" w:eastAsia="仿宋" w:hAnsi="仿宋" w:cs="宋体"/>
                    <w:szCs w:val="21"/>
                  </w:rPr>
                </w:pPr>
              </w:p>
            </w:tc>
            <w:tc>
              <w:tcPr>
                <w:tcW w:w="3501" w:type="dxa"/>
                <w:vAlign w:val="center"/>
              </w:tcPr>
              <w:p w:rsidR="004A2EB5" w:rsidRDefault="00C71B46">
                <w:pPr>
                  <w:adjustRightInd w:val="0"/>
                  <w:snapToGrid w:val="0"/>
                  <w:rPr>
                    <w:rFonts w:ascii="仿宋" w:eastAsia="仿宋" w:hAnsi="仿宋" w:cs="宋体"/>
                    <w:szCs w:val="21"/>
                  </w:rPr>
                </w:pPr>
                <w:r>
                  <w:rPr>
                    <w:rFonts w:ascii="仿宋" w:eastAsia="仿宋" w:hAnsi="仿宋" w:cs="宋体" w:hint="eastAsia"/>
                    <w:szCs w:val="21"/>
                  </w:rPr>
                  <w:t>建设要求：</w:t>
                </w:r>
                <w:r>
                  <w:rPr>
                    <w:rFonts w:ascii="仿宋" w:eastAsia="仿宋" w:hAnsi="仿宋" w:cs="宋体" w:hint="eastAsia"/>
                    <w:szCs w:val="21"/>
                  </w:rPr>
                  <w:t>整体项目交付要求包含所有产品的系统对接、运输、施工、安装、调试、培训、售后等全部工作，达到交钥匙工程标准，过程中产生的所有</w:t>
                </w:r>
                <w:r>
                  <w:rPr>
                    <w:rFonts w:ascii="仿宋" w:eastAsia="仿宋" w:hAnsi="仿宋" w:cs="宋体" w:hint="eastAsia"/>
                    <w:szCs w:val="21"/>
                  </w:rPr>
                  <w:t>SDK</w:t>
                </w:r>
                <w:r>
                  <w:rPr>
                    <w:rFonts w:ascii="仿宋" w:eastAsia="仿宋" w:hAnsi="仿宋" w:cs="宋体" w:hint="eastAsia"/>
                    <w:szCs w:val="21"/>
                  </w:rPr>
                  <w:t>对接费用、材料、辅材、配件等均须投标人考虑周全并提供，甲方不再额外支付所需费用。考试期间须提供专职服务人员提供现场支撑。</w:t>
                </w:r>
              </w:p>
            </w:tc>
            <w:tc>
              <w:tcPr>
                <w:tcW w:w="2142" w:type="dxa"/>
                <w:vAlign w:val="center"/>
              </w:tcPr>
              <w:p w:rsidR="004A2EB5" w:rsidRDefault="004A2EB5">
                <w:pPr>
                  <w:adjustRightInd w:val="0"/>
                  <w:snapToGrid w:val="0"/>
                  <w:ind w:rightChars="50" w:right="105"/>
                  <w:jc w:val="center"/>
                  <w:rPr>
                    <w:rFonts w:ascii="仿宋" w:eastAsia="仿宋" w:hAnsi="仿宋" w:cs="宋体"/>
                    <w:szCs w:val="21"/>
                  </w:rPr>
                </w:pPr>
              </w:p>
            </w:tc>
            <w:tc>
              <w:tcPr>
                <w:tcW w:w="719" w:type="dxa"/>
                <w:vAlign w:val="center"/>
              </w:tcPr>
              <w:p w:rsidR="004A2EB5" w:rsidRDefault="004A2EB5">
                <w:pPr>
                  <w:adjustRightInd w:val="0"/>
                  <w:snapToGrid w:val="0"/>
                  <w:ind w:rightChars="50" w:right="105"/>
                  <w:jc w:val="center"/>
                  <w:rPr>
                    <w:rFonts w:ascii="仿宋" w:eastAsia="仿宋" w:hAnsi="仿宋" w:cs="宋体"/>
                    <w:szCs w:val="21"/>
                  </w:rPr>
                </w:pPr>
              </w:p>
            </w:tc>
            <w:tc>
              <w:tcPr>
                <w:tcW w:w="802" w:type="dxa"/>
                <w:vAlign w:val="center"/>
              </w:tcPr>
              <w:p w:rsidR="004A2EB5" w:rsidRDefault="004A2EB5">
                <w:pPr>
                  <w:adjustRightInd w:val="0"/>
                  <w:snapToGrid w:val="0"/>
                  <w:ind w:rightChars="50" w:right="105"/>
                  <w:jc w:val="center"/>
                  <w:rPr>
                    <w:rFonts w:ascii="仿宋" w:eastAsia="仿宋" w:hAnsi="仿宋" w:cs="宋体"/>
                    <w:szCs w:val="21"/>
                  </w:rPr>
                </w:pPr>
              </w:p>
            </w:tc>
            <w:tc>
              <w:tcPr>
                <w:tcW w:w="1200" w:type="dxa"/>
                <w:vAlign w:val="center"/>
              </w:tcPr>
              <w:p w:rsidR="004A2EB5" w:rsidRDefault="004A2EB5">
                <w:pPr>
                  <w:adjustRightInd w:val="0"/>
                  <w:snapToGrid w:val="0"/>
                  <w:ind w:rightChars="50" w:right="105"/>
                  <w:jc w:val="center"/>
                  <w:rPr>
                    <w:rFonts w:ascii="仿宋" w:eastAsia="仿宋" w:hAnsi="仿宋" w:cs="宋体"/>
                    <w:szCs w:val="21"/>
                  </w:rPr>
                </w:pPr>
              </w:p>
            </w:tc>
          </w:tr>
        </w:tbl>
        <w:p w:rsidR="004A2EB5" w:rsidRDefault="00C71B46"/>
      </w:sdtContent>
    </w:sdt>
    <w:p w:rsidR="004A2EB5" w:rsidRDefault="00C71B46">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4A2EB5" w:rsidRDefault="004A2EB5">
      <w:pPr>
        <w:adjustRightInd w:val="0"/>
        <w:snapToGrid w:val="0"/>
        <w:spacing w:line="360" w:lineRule="auto"/>
        <w:ind w:firstLineChars="200" w:firstLine="420"/>
        <w:rPr>
          <w:rFonts w:ascii="仿宋_GB2312" w:eastAsia="仿宋_GB2312" w:hAnsi="仿宋_GB2312" w:cs="仿宋_GB2312"/>
          <w:szCs w:val="21"/>
        </w:rPr>
      </w:pPr>
    </w:p>
    <w:p w:rsidR="004A2EB5" w:rsidRDefault="00C71B46">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A2EB5" w:rsidRDefault="00C71B46">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15</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）与供应商单位法定代表人（或非法人组织负责人）为同一人的其他单位；</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4A2EB5" w:rsidRDefault="00C71B4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16</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4A2EB5" w:rsidRDefault="00C71B46">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u w:val="single"/>
        </w:rPr>
        <w:t>（采购人或采购代理机构名称）：</w:t>
      </w:r>
    </w:p>
    <w:p w:rsidR="004A2EB5" w:rsidRDefault="00C71B46">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询价通知书要求提供的由我方制造的货物的有关事宜，并对我方具有约束力。</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）作为制造商，我方保证以参加询价政府采购活动合作者来约束自己，并对该响应共同和分别承担询价通知书中所规定的义务。</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或其正式授权代表依此合法地办理一切事宜。</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日签署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4A2EB5" w:rsidRDefault="004A2EB5">
      <w:pPr>
        <w:spacing w:line="360" w:lineRule="auto"/>
        <w:ind w:firstLineChars="200" w:firstLine="420"/>
        <w:rPr>
          <w:rFonts w:ascii="仿宋_GB2312" w:eastAsia="仿宋_GB2312" w:hAnsi="仿宋_GB2312" w:cs="仿宋_GB2312"/>
          <w:szCs w:val="21"/>
        </w:rPr>
      </w:pP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4A2EB5" w:rsidRDefault="00C71B4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A2EB5" w:rsidRDefault="004A2EB5">
      <w:pPr>
        <w:spacing w:line="360" w:lineRule="auto"/>
        <w:ind w:firstLineChars="200" w:firstLine="420"/>
        <w:rPr>
          <w:rFonts w:ascii="仿宋_GB2312" w:eastAsia="仿宋_GB2312" w:hAnsi="仿宋_GB2312" w:cs="仿宋_GB2312"/>
          <w:szCs w:val="21"/>
          <w:u w:val="single"/>
        </w:rPr>
      </w:pP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17</w:t>
      </w:r>
    </w:p>
    <w:p w:rsidR="004A2EB5" w:rsidRDefault="004A2EB5">
      <w:pPr>
        <w:adjustRightInd w:val="0"/>
        <w:snapToGrid w:val="0"/>
        <w:spacing w:line="360" w:lineRule="auto"/>
        <w:ind w:rightChars="50" w:right="105"/>
        <w:jc w:val="left"/>
        <w:rPr>
          <w:rFonts w:ascii="仿宋_GB2312" w:eastAsia="仿宋_GB2312" w:hAnsi="仿宋_GB2312" w:cs="仿宋_GB2312"/>
          <w:szCs w:val="21"/>
        </w:rPr>
      </w:pPr>
    </w:p>
    <w:p w:rsidR="004A2EB5" w:rsidRDefault="00C71B46">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bookmarkStart w:id="44" w:name="_Toc4541_WPSOffice_Level2"/>
      <w:bookmarkStart w:id="45" w:name="_Toc19164_WPSOffice_Level2"/>
      <w:r>
        <w:rPr>
          <w:rFonts w:ascii="仿宋_GB2312" w:eastAsia="仿宋_GB2312" w:hAnsi="仿宋_GB2312" w:cs="仿宋_GB2312" w:hint="eastAsia"/>
          <w:b/>
          <w:bCs/>
          <w:sz w:val="32"/>
          <w:szCs w:val="32"/>
        </w:rPr>
        <w:t>中小企业声明函</w:t>
      </w:r>
      <w:bookmarkEnd w:id="44"/>
      <w:bookmarkEnd w:id="45"/>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采购活动，提供的货物全部由符合政策要求的中小企业制造。相关企业（含联合体中的中小企业、签订分包意向协议的中小企业）的具体情况如下：</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，属于（中型企业、小型企业、微型企业）；</w:t>
      </w:r>
      <w:r>
        <w:rPr>
          <w:rFonts w:ascii="仿宋_GB2312" w:eastAsia="仿宋_GB2312" w:hAnsi="仿宋_GB2312" w:cs="仿宋_GB2312" w:hint="eastAsia"/>
          <w:szCs w:val="21"/>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w:t>
      </w:r>
      <w:r>
        <w:rPr>
          <w:rFonts w:ascii="仿宋_GB2312" w:eastAsia="仿宋_GB2312" w:hAnsi="仿宋_GB2312" w:cs="仿宋_GB2312" w:hint="eastAsia"/>
          <w:szCs w:val="21"/>
          <w:u w:val="single"/>
        </w:rPr>
        <w:t>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p>
    <w:p w:rsidR="004A2EB5" w:rsidRDefault="004A2EB5">
      <w:pPr>
        <w:spacing w:line="360" w:lineRule="auto"/>
        <w:jc w:val="left"/>
        <w:rPr>
          <w:rFonts w:ascii="仿宋_GB2312" w:eastAsia="仿宋_GB2312" w:hAnsi="仿宋_GB2312" w:cs="仿宋_GB2312"/>
          <w:szCs w:val="21"/>
        </w:rPr>
      </w:pPr>
    </w:p>
    <w:p w:rsidR="004A2EB5" w:rsidRDefault="00C71B46">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4A2EB5" w:rsidRDefault="00C71B4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A2EB5" w:rsidRDefault="004A2EB5">
      <w:pPr>
        <w:spacing w:line="360" w:lineRule="auto"/>
        <w:jc w:val="left"/>
        <w:rPr>
          <w:rFonts w:ascii="仿宋_GB2312" w:eastAsia="仿宋_GB2312" w:hAnsi="仿宋_GB2312" w:cs="仿宋_GB2312"/>
          <w:szCs w:val="21"/>
        </w:rPr>
      </w:pPr>
    </w:p>
    <w:p w:rsidR="004A2EB5" w:rsidRDefault="004A2EB5">
      <w:pPr>
        <w:spacing w:line="360" w:lineRule="auto"/>
        <w:jc w:val="left"/>
        <w:rPr>
          <w:rFonts w:ascii="仿宋_GB2312" w:eastAsia="仿宋_GB2312" w:hAnsi="仿宋_GB2312" w:cs="仿宋_GB2312"/>
          <w:szCs w:val="21"/>
        </w:rPr>
      </w:pPr>
    </w:p>
    <w:p w:rsidR="004A2EB5" w:rsidRDefault="004A2EB5">
      <w:pPr>
        <w:spacing w:line="360" w:lineRule="auto"/>
        <w:rPr>
          <w:rFonts w:ascii="仿宋_GB2312" w:eastAsia="仿宋_GB2312" w:hAnsi="仿宋_GB2312" w:cs="仿宋_GB2312"/>
          <w:szCs w:val="21"/>
        </w:rPr>
      </w:pPr>
    </w:p>
    <w:p w:rsidR="004A2EB5" w:rsidRDefault="004A2EB5">
      <w:pPr>
        <w:spacing w:line="360" w:lineRule="auto"/>
        <w:rPr>
          <w:rFonts w:ascii="仿宋_GB2312" w:eastAsia="仿宋_GB2312" w:hAnsi="仿宋_GB2312" w:cs="仿宋_GB2312"/>
          <w:szCs w:val="21"/>
        </w:rPr>
      </w:pPr>
    </w:p>
    <w:p w:rsidR="004A2EB5" w:rsidRDefault="004A2EB5">
      <w:pPr>
        <w:spacing w:line="360" w:lineRule="auto"/>
        <w:rPr>
          <w:rFonts w:ascii="仿宋_GB2312" w:eastAsia="仿宋_GB2312" w:hAnsi="仿宋_GB2312" w:cs="仿宋_GB2312"/>
          <w:szCs w:val="21"/>
        </w:rPr>
      </w:pPr>
    </w:p>
    <w:p w:rsidR="004A2EB5" w:rsidRDefault="00C71B46">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4A2EB5" w:rsidRDefault="00C71B4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18</w:t>
      </w:r>
    </w:p>
    <w:p w:rsidR="004A2EB5" w:rsidRDefault="00C71B4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4A2EB5">
        <w:trPr>
          <w:trHeight w:val="656"/>
        </w:trPr>
        <w:tc>
          <w:tcPr>
            <w:tcW w:w="953"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4A2EB5" w:rsidRDefault="00C71B4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A2EB5">
        <w:trPr>
          <w:trHeight w:val="496"/>
        </w:trPr>
        <w:tc>
          <w:tcPr>
            <w:tcW w:w="953"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4A2EB5" w:rsidRDefault="004A2EB5">
            <w:pPr>
              <w:jc w:val="center"/>
              <w:rPr>
                <w:rFonts w:ascii="仿宋_GB2312" w:eastAsia="仿宋_GB2312" w:hAnsi="仿宋_GB2312" w:cs="仿宋_GB2312"/>
                <w:szCs w:val="21"/>
              </w:rPr>
            </w:pPr>
          </w:p>
        </w:tc>
        <w:tc>
          <w:tcPr>
            <w:tcW w:w="158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344" w:type="dxa"/>
            <w:vAlign w:val="center"/>
          </w:tcPr>
          <w:p w:rsidR="004A2EB5" w:rsidRDefault="004A2EB5">
            <w:pPr>
              <w:spacing w:line="360" w:lineRule="auto"/>
              <w:rPr>
                <w:rFonts w:ascii="仿宋_GB2312" w:eastAsia="仿宋_GB2312" w:hAnsi="仿宋_GB2312" w:cs="仿宋_GB2312"/>
                <w:szCs w:val="21"/>
              </w:rPr>
            </w:pPr>
          </w:p>
        </w:tc>
      </w:tr>
      <w:tr w:rsidR="004A2EB5">
        <w:trPr>
          <w:trHeight w:val="496"/>
        </w:trPr>
        <w:tc>
          <w:tcPr>
            <w:tcW w:w="953"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4A2EB5" w:rsidRDefault="004A2EB5">
            <w:pPr>
              <w:jc w:val="center"/>
              <w:rPr>
                <w:rFonts w:ascii="仿宋_GB2312" w:eastAsia="仿宋_GB2312" w:hAnsi="仿宋_GB2312" w:cs="仿宋_GB2312"/>
                <w:szCs w:val="21"/>
              </w:rPr>
            </w:pPr>
          </w:p>
        </w:tc>
        <w:tc>
          <w:tcPr>
            <w:tcW w:w="158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344" w:type="dxa"/>
            <w:vAlign w:val="center"/>
          </w:tcPr>
          <w:p w:rsidR="004A2EB5" w:rsidRDefault="004A2EB5">
            <w:pPr>
              <w:spacing w:line="360" w:lineRule="auto"/>
              <w:rPr>
                <w:rFonts w:ascii="仿宋_GB2312" w:eastAsia="仿宋_GB2312" w:hAnsi="仿宋_GB2312" w:cs="仿宋_GB2312"/>
                <w:szCs w:val="21"/>
              </w:rPr>
            </w:pPr>
          </w:p>
        </w:tc>
      </w:tr>
      <w:tr w:rsidR="004A2EB5">
        <w:trPr>
          <w:trHeight w:val="496"/>
        </w:trPr>
        <w:tc>
          <w:tcPr>
            <w:tcW w:w="953"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4A2EB5" w:rsidRDefault="004A2EB5">
            <w:pPr>
              <w:jc w:val="center"/>
              <w:rPr>
                <w:rFonts w:ascii="仿宋_GB2312" w:eastAsia="仿宋_GB2312" w:hAnsi="仿宋_GB2312" w:cs="仿宋_GB2312"/>
                <w:szCs w:val="21"/>
              </w:rPr>
            </w:pPr>
          </w:p>
        </w:tc>
        <w:tc>
          <w:tcPr>
            <w:tcW w:w="158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344" w:type="dxa"/>
            <w:vAlign w:val="center"/>
          </w:tcPr>
          <w:p w:rsidR="004A2EB5" w:rsidRDefault="004A2EB5">
            <w:pPr>
              <w:spacing w:line="360" w:lineRule="auto"/>
              <w:rPr>
                <w:rFonts w:ascii="仿宋_GB2312" w:eastAsia="仿宋_GB2312" w:hAnsi="仿宋_GB2312" w:cs="仿宋_GB2312"/>
                <w:szCs w:val="21"/>
              </w:rPr>
            </w:pPr>
          </w:p>
        </w:tc>
      </w:tr>
      <w:tr w:rsidR="004A2EB5">
        <w:trPr>
          <w:trHeight w:val="496"/>
        </w:trPr>
        <w:tc>
          <w:tcPr>
            <w:tcW w:w="953"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4A2EB5" w:rsidRDefault="004A2EB5">
            <w:pPr>
              <w:jc w:val="center"/>
              <w:rPr>
                <w:rFonts w:ascii="仿宋_GB2312" w:eastAsia="仿宋_GB2312" w:hAnsi="仿宋_GB2312" w:cs="仿宋_GB2312"/>
                <w:szCs w:val="21"/>
              </w:rPr>
            </w:pPr>
          </w:p>
        </w:tc>
        <w:tc>
          <w:tcPr>
            <w:tcW w:w="158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427" w:type="dxa"/>
            <w:vAlign w:val="center"/>
          </w:tcPr>
          <w:p w:rsidR="004A2EB5" w:rsidRDefault="004A2EB5">
            <w:pPr>
              <w:jc w:val="center"/>
              <w:rPr>
                <w:rFonts w:ascii="仿宋_GB2312" w:eastAsia="仿宋_GB2312" w:hAnsi="仿宋_GB2312" w:cs="仿宋_GB2312"/>
                <w:szCs w:val="21"/>
              </w:rPr>
            </w:pPr>
          </w:p>
        </w:tc>
        <w:tc>
          <w:tcPr>
            <w:tcW w:w="1344" w:type="dxa"/>
            <w:vAlign w:val="center"/>
          </w:tcPr>
          <w:p w:rsidR="004A2EB5" w:rsidRDefault="004A2EB5">
            <w:pPr>
              <w:spacing w:line="360" w:lineRule="auto"/>
              <w:rPr>
                <w:rFonts w:ascii="仿宋_GB2312" w:eastAsia="仿宋_GB2312" w:hAnsi="仿宋_GB2312" w:cs="仿宋_GB2312"/>
                <w:szCs w:val="21"/>
              </w:rPr>
            </w:pPr>
          </w:p>
        </w:tc>
      </w:tr>
      <w:tr w:rsidR="004A2EB5">
        <w:trPr>
          <w:trHeight w:val="1015"/>
        </w:trPr>
        <w:tc>
          <w:tcPr>
            <w:tcW w:w="8320" w:type="dxa"/>
            <w:gridSpan w:val="6"/>
            <w:vAlign w:val="center"/>
          </w:tcPr>
          <w:p w:rsidR="004A2EB5" w:rsidRDefault="00C71B4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4A2EB5" w:rsidRDefault="00C71B46"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4A2EB5" w:rsidP="00AF42C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A2EB5" w:rsidRDefault="00C71B4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A2EB5" w:rsidRDefault="00C71B4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A2EB5" w:rsidRDefault="004A2EB5">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4A2EB5" w:rsidRDefault="00C71B46">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4A2EB5" w:rsidRDefault="00C71B46">
      <w:pPr>
        <w:pStyle w:val="10"/>
        <w:adjustRightInd w:val="0"/>
        <w:snapToGrid w:val="0"/>
        <w:spacing w:before="0" w:after="0" w:line="360" w:lineRule="auto"/>
        <w:jc w:val="center"/>
        <w:rPr>
          <w:rFonts w:ascii="仿宋_GB2312" w:eastAsia="仿宋_GB2312" w:hAnsi="仿宋_GB2312" w:cs="仿宋_GB2312"/>
        </w:rPr>
      </w:pPr>
      <w:bookmarkStart w:id="46" w:name="_Toc5779_WPSOffice_Level1"/>
      <w:r>
        <w:rPr>
          <w:rFonts w:ascii="仿宋_GB2312" w:eastAsia="仿宋_GB2312" w:hAnsi="仿宋_GB2312" w:cs="仿宋_GB2312" w:hint="eastAsia"/>
        </w:rPr>
        <w:lastRenderedPageBreak/>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46"/>
    </w:p>
    <w:sdt>
      <w:sdtPr>
        <w:rPr>
          <w:rFonts w:ascii="仿宋" w:eastAsia="仿宋" w:hAnsi="仿宋" w:hint="eastAsia"/>
          <w:sz w:val="24"/>
        </w:rPr>
        <w:alias w:val="项目详细需求"/>
        <w:tag w:val="项目详细需求"/>
        <w:id w:val="-1361739487"/>
        <w:lock w:val="sdtLocked"/>
      </w:sdtPr>
      <w:sdtEndPr/>
      <w:sdtContent>
        <w:p w:rsidR="004A2EB5" w:rsidRDefault="00C71B46">
          <w:pPr>
            <w:widowControl/>
            <w:spacing w:before="100" w:beforeAutospacing="1" w:after="100" w:afterAutospacing="1" w:line="400" w:lineRule="exact"/>
            <w:jc w:val="center"/>
            <w:rPr>
              <w:rFonts w:ascii="宋体" w:hAnsi="宋体" w:cs="宋体"/>
              <w:b/>
              <w:bCs/>
              <w:kern w:val="0"/>
              <w:sz w:val="36"/>
              <w:szCs w:val="36"/>
            </w:rPr>
          </w:pPr>
          <w:r>
            <w:rPr>
              <w:rFonts w:ascii="宋体" w:hAnsi="宋体" w:cs="宋体" w:hint="eastAsia"/>
              <w:b/>
              <w:bCs/>
              <w:kern w:val="0"/>
              <w:sz w:val="36"/>
              <w:szCs w:val="36"/>
            </w:rPr>
            <w:t>营口市招生考试委员会办公室</w:t>
          </w:r>
        </w:p>
        <w:p w:rsidR="004A2EB5" w:rsidRDefault="00C71B46">
          <w:pPr>
            <w:widowControl/>
            <w:spacing w:before="100" w:beforeAutospacing="1" w:after="100" w:afterAutospacing="1" w:line="400" w:lineRule="exact"/>
            <w:jc w:val="center"/>
            <w:rPr>
              <w:rFonts w:ascii="宋体" w:hAnsi="宋体" w:cs="宋体"/>
              <w:b/>
              <w:bCs/>
              <w:kern w:val="0"/>
              <w:sz w:val="36"/>
              <w:szCs w:val="36"/>
            </w:rPr>
          </w:pPr>
          <w:r>
            <w:rPr>
              <w:rFonts w:ascii="宋体" w:hAnsi="宋体" w:cs="宋体" w:hint="eastAsia"/>
              <w:b/>
              <w:bCs/>
              <w:kern w:val="0"/>
              <w:sz w:val="36"/>
              <w:szCs w:val="36"/>
            </w:rPr>
            <w:t>作弊防控系统升级采购项目</w:t>
          </w:r>
        </w:p>
        <w:p w:rsidR="004A2EB5" w:rsidRDefault="004A2EB5">
          <w:pPr>
            <w:spacing w:line="360" w:lineRule="auto"/>
            <w:rPr>
              <w:rFonts w:ascii="宋体" w:hAnsi="宋体"/>
              <w:b/>
              <w:sz w:val="30"/>
              <w:szCs w:val="30"/>
            </w:rPr>
          </w:pPr>
        </w:p>
        <w:p w:rsidR="004A2EB5" w:rsidRDefault="00C71B46">
          <w:pPr>
            <w:spacing w:line="360" w:lineRule="auto"/>
            <w:rPr>
              <w:rFonts w:ascii="宋体" w:hAnsi="宋体"/>
              <w:b/>
              <w:sz w:val="30"/>
              <w:szCs w:val="30"/>
            </w:rPr>
          </w:pPr>
          <w:r>
            <w:rPr>
              <w:rFonts w:ascii="宋体" w:hAnsi="宋体" w:hint="eastAsia"/>
              <w:b/>
              <w:sz w:val="30"/>
              <w:szCs w:val="30"/>
            </w:rPr>
            <w:t>一、建设要求</w:t>
          </w:r>
        </w:p>
        <w:p w:rsidR="004A2EB5" w:rsidRDefault="00C71B46">
          <w:pPr>
            <w:spacing w:line="360" w:lineRule="auto"/>
            <w:ind w:firstLineChars="200" w:firstLine="480"/>
            <w:rPr>
              <w:rFonts w:ascii="宋体" w:hAnsi="宋体" w:cs="宋体"/>
              <w:kern w:val="0"/>
              <w:sz w:val="20"/>
              <w:szCs w:val="20"/>
            </w:rPr>
          </w:pPr>
          <w:r>
            <w:rPr>
              <w:rFonts w:ascii="宋体" w:hAnsi="宋体" w:hint="eastAsia"/>
              <w:sz w:val="24"/>
            </w:rPr>
            <w:t>1</w:t>
          </w:r>
          <w:r>
            <w:rPr>
              <w:rFonts w:ascii="宋体" w:hAnsi="宋体" w:hint="eastAsia"/>
              <w:sz w:val="24"/>
            </w:rPr>
            <w:t>、对营口市高中考点、二高中考点、三高中考点、一中考点、七中考点、育才考点这六所标准化考点的考场作弊防控系统进行升级改造、增加、更换。建设技术标准及应用功能必须符合辽</w:t>
          </w:r>
          <w:proofErr w:type="gramStart"/>
          <w:r>
            <w:rPr>
              <w:rFonts w:ascii="宋体" w:hAnsi="宋体" w:hint="eastAsia"/>
              <w:sz w:val="24"/>
            </w:rPr>
            <w:t>招考办</w:t>
          </w:r>
          <w:proofErr w:type="gramEnd"/>
          <w:r>
            <w:rPr>
              <w:rFonts w:ascii="宋体" w:hAnsi="宋体" w:hint="eastAsia"/>
              <w:sz w:val="24"/>
            </w:rPr>
            <w:t>字〔</w:t>
          </w:r>
          <w:r>
            <w:rPr>
              <w:rFonts w:ascii="宋体" w:hAnsi="宋体" w:hint="eastAsia"/>
              <w:sz w:val="24"/>
            </w:rPr>
            <w:t>2014</w:t>
          </w:r>
          <w:r>
            <w:rPr>
              <w:rFonts w:ascii="宋体" w:hAnsi="宋体" w:hint="eastAsia"/>
              <w:sz w:val="24"/>
            </w:rPr>
            <w:t>〕</w:t>
          </w:r>
          <w:r>
            <w:rPr>
              <w:rFonts w:ascii="宋体" w:hAnsi="宋体" w:hint="eastAsia"/>
              <w:sz w:val="24"/>
            </w:rPr>
            <w:t>171</w:t>
          </w:r>
          <w:r>
            <w:rPr>
              <w:rFonts w:ascii="宋体" w:hAnsi="宋体" w:hint="eastAsia"/>
              <w:sz w:val="24"/>
            </w:rPr>
            <w:t>号文件《关于印发辽宁省国家教育考试标准化考点建设及升级改造方案的通知》要求</w:t>
          </w:r>
          <w:r>
            <w:rPr>
              <w:rFonts w:ascii="宋体" w:hAnsi="宋体" w:hint="eastAsia"/>
              <w:sz w:val="24"/>
            </w:rPr>
            <w:t xml:space="preserve"> </w:t>
          </w:r>
          <w:r>
            <w:rPr>
              <w:rFonts w:ascii="宋体" w:hAnsi="宋体" w:hint="eastAsia"/>
              <w:sz w:val="24"/>
            </w:rPr>
            <w:t>。</w:t>
          </w:r>
        </w:p>
        <w:p w:rsidR="004A2EB5" w:rsidRDefault="00C71B4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、整体项目交付要求包含所有产品的系统对接、运输、施工、安装、调试、培训、售后等全部工作，达到交钥匙工程标准，过程中产生的所有</w:t>
          </w:r>
          <w:r>
            <w:rPr>
              <w:rFonts w:ascii="宋体" w:hAnsi="宋体" w:hint="eastAsia"/>
              <w:sz w:val="24"/>
            </w:rPr>
            <w:t>SDK</w:t>
          </w:r>
          <w:r>
            <w:rPr>
              <w:rFonts w:ascii="宋体" w:hAnsi="宋体" w:hint="eastAsia"/>
              <w:sz w:val="24"/>
            </w:rPr>
            <w:t>对接费用、材料、辅材、配件等</w:t>
          </w:r>
          <w:r>
            <w:rPr>
              <w:rFonts w:ascii="宋体" w:hAnsi="宋体" w:hint="eastAsia"/>
              <w:sz w:val="24"/>
            </w:rPr>
            <w:t>均须投标人考虑周全并提供，甲方不再额外支付所需费用。考试期间须提供专职服务人员提供现场支撑。</w:t>
          </w:r>
        </w:p>
        <w:p w:rsidR="004A2EB5" w:rsidRDefault="004A2EB5">
          <w:pPr>
            <w:spacing w:line="360" w:lineRule="auto"/>
            <w:ind w:firstLineChars="200" w:firstLine="480"/>
            <w:rPr>
              <w:rFonts w:ascii="宋体" w:hAnsi="宋体"/>
              <w:sz w:val="24"/>
            </w:rPr>
          </w:pPr>
        </w:p>
        <w:p w:rsidR="004A2EB5" w:rsidRDefault="00C71B46">
          <w:pPr>
            <w:spacing w:line="360" w:lineRule="auto"/>
            <w:rPr>
              <w:rFonts w:ascii="宋体" w:hAnsi="宋体"/>
              <w:b/>
              <w:sz w:val="30"/>
              <w:szCs w:val="30"/>
            </w:rPr>
          </w:pPr>
          <w:r>
            <w:rPr>
              <w:rFonts w:ascii="宋体" w:hAnsi="宋体" w:hint="eastAsia"/>
              <w:b/>
              <w:sz w:val="30"/>
              <w:szCs w:val="30"/>
            </w:rPr>
            <w:t>二、其他要求</w:t>
          </w:r>
        </w:p>
        <w:p w:rsidR="004A2EB5" w:rsidRDefault="00C71B46">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交货</w:t>
          </w:r>
          <w:r>
            <w:rPr>
              <w:rFonts w:ascii="宋体" w:hAnsi="宋体" w:hint="eastAsia"/>
              <w:sz w:val="24"/>
            </w:rPr>
            <w:t>/</w:t>
          </w:r>
          <w:r>
            <w:rPr>
              <w:rFonts w:ascii="宋体" w:hAnsi="宋体" w:hint="eastAsia"/>
              <w:sz w:val="24"/>
            </w:rPr>
            <w:t>交付时间：</w:t>
          </w:r>
          <w:r>
            <w:rPr>
              <w:rFonts w:ascii="宋体" w:hAnsi="宋体" w:hint="eastAsia"/>
              <w:sz w:val="24"/>
            </w:rPr>
            <w:t>202</w:t>
          </w:r>
          <w:r>
            <w:rPr>
              <w:rFonts w:ascii="宋体" w:hAnsi="宋体" w:hint="eastAsia"/>
              <w:sz w:val="24"/>
            </w:rPr>
            <w:t>1</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4</w:t>
          </w:r>
          <w:r>
            <w:rPr>
              <w:rFonts w:ascii="宋体" w:hAnsi="宋体" w:hint="eastAsia"/>
              <w:sz w:val="24"/>
            </w:rPr>
            <w:t>日之前完成整体安装调试工作。</w:t>
          </w:r>
        </w:p>
        <w:p w:rsidR="004A2EB5" w:rsidRDefault="00C71B46">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交货</w:t>
          </w:r>
          <w:r>
            <w:rPr>
              <w:rFonts w:ascii="宋体" w:hAnsi="宋体" w:hint="eastAsia"/>
              <w:sz w:val="24"/>
            </w:rPr>
            <w:t>/</w:t>
          </w:r>
          <w:r>
            <w:rPr>
              <w:rFonts w:ascii="宋体" w:hAnsi="宋体" w:hint="eastAsia"/>
              <w:sz w:val="24"/>
            </w:rPr>
            <w:t>交付地点：</w:t>
          </w:r>
          <w:r>
            <w:rPr>
              <w:rFonts w:ascii="宋体" w:hAnsi="宋体" w:cs="宋体" w:hint="eastAsia"/>
              <w:kern w:val="0"/>
              <w:sz w:val="24"/>
            </w:rPr>
            <w:t>甲方指定地点</w:t>
          </w:r>
          <w:r>
            <w:rPr>
              <w:rFonts w:ascii="宋体" w:hAnsi="宋体" w:hint="eastAsia"/>
              <w:sz w:val="24"/>
            </w:rPr>
            <w:t>。</w:t>
          </w:r>
        </w:p>
        <w:p w:rsidR="004A2EB5" w:rsidRDefault="00C71B46">
          <w:pPr>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最高限价：</w:t>
          </w:r>
          <w:r>
            <w:rPr>
              <w:rFonts w:ascii="宋体" w:hAnsi="宋体" w:hint="eastAsia"/>
              <w:sz w:val="24"/>
            </w:rPr>
            <w:t>1,907,840</w:t>
          </w:r>
          <w:r>
            <w:rPr>
              <w:rFonts w:ascii="宋体" w:hAnsi="宋体" w:hint="eastAsia"/>
              <w:sz w:val="24"/>
            </w:rPr>
            <w:t>元。</w:t>
          </w:r>
        </w:p>
        <w:p w:rsidR="004A2EB5" w:rsidRDefault="00C71B46">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付款方式：货到安装调试验收合格后</w:t>
          </w:r>
          <w:r>
            <w:rPr>
              <w:rFonts w:ascii="宋体" w:hAnsi="宋体" w:hint="eastAsia"/>
              <w:sz w:val="24"/>
            </w:rPr>
            <w:t>,</w:t>
          </w:r>
          <w:r>
            <w:rPr>
              <w:rFonts w:ascii="宋体" w:hAnsi="宋体" w:hint="eastAsia"/>
              <w:sz w:val="24"/>
            </w:rPr>
            <w:t>支付</w:t>
          </w:r>
          <w:r>
            <w:rPr>
              <w:rFonts w:ascii="宋体" w:hAnsi="宋体" w:hint="eastAsia"/>
              <w:sz w:val="24"/>
            </w:rPr>
            <w:t>90%</w:t>
          </w:r>
          <w:r>
            <w:rPr>
              <w:rFonts w:ascii="宋体" w:hAnsi="宋体" w:hint="eastAsia"/>
              <w:sz w:val="24"/>
            </w:rPr>
            <w:t>合同款，剩余</w:t>
          </w:r>
          <w:r>
            <w:rPr>
              <w:rFonts w:ascii="宋体" w:hAnsi="宋体" w:hint="eastAsia"/>
              <w:sz w:val="24"/>
            </w:rPr>
            <w:t>10%</w:t>
          </w:r>
          <w:r>
            <w:rPr>
              <w:rFonts w:ascii="宋体" w:hAnsi="宋体" w:hint="eastAsia"/>
              <w:sz w:val="24"/>
            </w:rPr>
            <w:t>合同款作为质保金一年后付清。</w:t>
          </w:r>
        </w:p>
        <w:p w:rsidR="004A2EB5" w:rsidRDefault="00C71B46">
          <w:pPr>
            <w:spacing w:line="360" w:lineRule="auto"/>
            <w:ind w:firstLineChars="200" w:firstLine="480"/>
            <w:rPr>
              <w:rFonts w:ascii="宋体" w:hAnsi="宋体"/>
              <w:sz w:val="24"/>
            </w:rPr>
          </w:pPr>
          <w:r>
            <w:rPr>
              <w:rFonts w:ascii="宋体" w:hAnsi="宋体" w:hint="eastAsia"/>
              <w:sz w:val="24"/>
            </w:rPr>
            <w:t xml:space="preserve">5. </w:t>
          </w:r>
          <w:r>
            <w:rPr>
              <w:rFonts w:ascii="宋体" w:hAnsi="宋体" w:hint="eastAsia"/>
              <w:sz w:val="24"/>
            </w:rPr>
            <w:t>售后服务要求：所有设备质量保证期不少于（</w:t>
          </w:r>
          <w:r>
            <w:rPr>
              <w:rFonts w:ascii="宋体" w:hAnsi="宋体" w:hint="eastAsia"/>
              <w:sz w:val="24"/>
            </w:rPr>
            <w:t>1</w:t>
          </w:r>
          <w:r>
            <w:rPr>
              <w:rFonts w:ascii="宋体" w:hAnsi="宋体" w:hint="eastAsia"/>
              <w:sz w:val="24"/>
            </w:rPr>
            <w:t>）年。</w:t>
          </w:r>
        </w:p>
        <w:p w:rsidR="004A2EB5" w:rsidRDefault="00C71B46">
          <w:pPr>
            <w:spacing w:line="360" w:lineRule="auto"/>
            <w:ind w:firstLineChars="200" w:firstLine="480"/>
            <w:rPr>
              <w:rFonts w:ascii="宋体" w:hAnsi="宋体"/>
              <w:sz w:val="24"/>
            </w:rPr>
          </w:pPr>
          <w:r>
            <w:rPr>
              <w:rFonts w:ascii="宋体" w:hAnsi="宋体" w:hint="eastAsia"/>
              <w:sz w:val="24"/>
            </w:rPr>
            <w:t xml:space="preserve">6. </w:t>
          </w:r>
          <w:r>
            <w:rPr>
              <w:rFonts w:ascii="宋体" w:hAnsi="宋体" w:hint="eastAsia"/>
              <w:sz w:val="24"/>
            </w:rPr>
            <w:t>服务支持：要求接到报修后</w:t>
          </w:r>
          <w:r>
            <w:rPr>
              <w:rFonts w:ascii="宋体" w:hAnsi="宋体" w:hint="eastAsia"/>
              <w:sz w:val="24"/>
            </w:rPr>
            <w:t>2</w:t>
          </w:r>
          <w:r>
            <w:rPr>
              <w:rFonts w:ascii="宋体" w:hAnsi="宋体" w:hint="eastAsia"/>
              <w:sz w:val="24"/>
            </w:rPr>
            <w:t>小时响应，</w:t>
          </w:r>
          <w:r>
            <w:rPr>
              <w:rFonts w:ascii="宋体" w:hAnsi="宋体" w:hint="eastAsia"/>
              <w:sz w:val="24"/>
            </w:rPr>
            <w:t>4</w:t>
          </w:r>
          <w:r>
            <w:rPr>
              <w:rFonts w:ascii="宋体" w:hAnsi="宋体" w:hint="eastAsia"/>
              <w:sz w:val="24"/>
            </w:rPr>
            <w:t>小时内到达现场。</w:t>
          </w:r>
        </w:p>
        <w:p w:rsidR="004A2EB5" w:rsidRDefault="00C71B46">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．核心产品：侦测引导屏蔽终端</w:t>
          </w:r>
        </w:p>
        <w:p w:rsidR="004A2EB5" w:rsidRDefault="004A2EB5">
          <w:pPr>
            <w:spacing w:line="360" w:lineRule="auto"/>
            <w:rPr>
              <w:rFonts w:ascii="宋体" w:hAnsi="宋体"/>
              <w:b/>
              <w:sz w:val="24"/>
            </w:rPr>
          </w:pPr>
        </w:p>
        <w:p w:rsidR="004A2EB5" w:rsidRDefault="004A2EB5">
          <w:pPr>
            <w:spacing w:line="360" w:lineRule="auto"/>
            <w:rPr>
              <w:rFonts w:ascii="宋体" w:hAnsi="宋体"/>
              <w:b/>
              <w:sz w:val="24"/>
            </w:rPr>
          </w:pPr>
        </w:p>
        <w:p w:rsidR="004A2EB5" w:rsidRDefault="00C71B46">
          <w:pPr>
            <w:spacing w:line="360" w:lineRule="auto"/>
            <w:rPr>
              <w:rFonts w:ascii="宋体" w:hAnsi="宋体"/>
              <w:b/>
              <w:sz w:val="30"/>
              <w:szCs w:val="30"/>
            </w:rPr>
          </w:pPr>
          <w:r>
            <w:rPr>
              <w:rFonts w:ascii="宋体" w:hAnsi="宋体" w:hint="eastAsia"/>
              <w:b/>
              <w:sz w:val="30"/>
              <w:szCs w:val="30"/>
            </w:rPr>
            <w:lastRenderedPageBreak/>
            <w:t>三、设备采购清单</w:t>
          </w:r>
        </w:p>
        <w:tbl>
          <w:tblPr>
            <w:tblW w:w="9760" w:type="dxa"/>
            <w:jc w:val="center"/>
            <w:tblLook w:val="04A0" w:firstRow="1" w:lastRow="0" w:firstColumn="1" w:lastColumn="0" w:noHBand="0" w:noVBand="1"/>
          </w:tblPr>
          <w:tblGrid>
            <w:gridCol w:w="460"/>
            <w:gridCol w:w="1685"/>
            <w:gridCol w:w="6175"/>
            <w:gridCol w:w="720"/>
            <w:gridCol w:w="720"/>
          </w:tblGrid>
          <w:tr w:rsidR="004A2EB5">
            <w:trPr>
              <w:trHeight w:val="570"/>
              <w:jc w:val="center"/>
            </w:trPr>
            <w:tc>
              <w:tcPr>
                <w:tcW w:w="460"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序号</w:t>
                </w:r>
              </w:p>
            </w:tc>
            <w:tc>
              <w:tcPr>
                <w:tcW w:w="1685"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产品名称</w:t>
                </w:r>
              </w:p>
            </w:tc>
            <w:tc>
              <w:tcPr>
                <w:tcW w:w="6175"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技术规格要求</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数量</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b/>
                    <w:bCs/>
                    <w:kern w:val="0"/>
                    <w:sz w:val="24"/>
                  </w:rPr>
                  <w:t>单位</w:t>
                </w:r>
              </w:p>
            </w:tc>
          </w:tr>
          <w:tr w:rsidR="004A2EB5">
            <w:trPr>
              <w:trHeight w:val="570"/>
              <w:jc w:val="center"/>
            </w:trPr>
            <w:tc>
              <w:tcPr>
                <w:tcW w:w="460"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1</w:t>
                </w:r>
              </w:p>
            </w:tc>
            <w:tc>
              <w:tcPr>
                <w:tcW w:w="1685"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考试作弊防控</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管理平台软件</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（校级）</w:t>
                </w:r>
              </w:p>
            </w:tc>
            <w:tc>
              <w:tcPr>
                <w:tcW w:w="6175" w:type="dxa"/>
                <w:tcBorders>
                  <w:top w:val="single" w:sz="4" w:space="0" w:color="auto"/>
                  <w:left w:val="nil"/>
                  <w:bottom w:val="single" w:sz="4" w:space="0" w:color="auto"/>
                  <w:right w:val="single" w:sz="4" w:space="0" w:color="auto"/>
                </w:tcBorders>
                <w:vAlign w:val="center"/>
              </w:tcPr>
              <w:p w:rsidR="004A2EB5" w:rsidRDefault="00C71B46">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支持标准</w:t>
                </w:r>
                <w:r>
                  <w:rPr>
                    <w:rFonts w:ascii="宋体" w:hAnsi="宋体" w:cs="宋体" w:hint="eastAsia"/>
                    <w:kern w:val="0"/>
                    <w:sz w:val="20"/>
                    <w:szCs w:val="20"/>
                  </w:rPr>
                  <w:t>WebService</w:t>
                </w:r>
                <w:r>
                  <w:rPr>
                    <w:rFonts w:ascii="宋体" w:hAnsi="宋体" w:cs="宋体" w:hint="eastAsia"/>
                    <w:kern w:val="0"/>
                    <w:sz w:val="20"/>
                    <w:szCs w:val="20"/>
                  </w:rPr>
                  <w:t>接口，可通过浏览器页面进行系统管理工作</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支持对系统设备进行查询、增加、删除、远程开关、固件升级等操作；可按照实际考场管理方式对设备进行远程管理；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系统平台设置考试计划，即开机时间和关机时间，所有屏蔽终端将自动开启或者自动关闭；</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可实现对系统设备的</w:t>
                </w:r>
                <w:r>
                  <w:rPr>
                    <w:rFonts w:ascii="宋体" w:hAnsi="宋体" w:cs="宋体" w:hint="eastAsia"/>
                    <w:kern w:val="0"/>
                    <w:sz w:val="20"/>
                    <w:szCs w:val="20"/>
                  </w:rPr>
                  <w:t>IP</w:t>
                </w:r>
                <w:r>
                  <w:rPr>
                    <w:rFonts w:ascii="宋体" w:hAnsi="宋体" w:cs="宋体" w:hint="eastAsia"/>
                    <w:kern w:val="0"/>
                    <w:sz w:val="20"/>
                    <w:szCs w:val="20"/>
                  </w:rPr>
                  <w:t>地址、工作状态、教室位置、分组情况、在线状态、</w:t>
                </w:r>
                <w:r>
                  <w:rPr>
                    <w:rFonts w:ascii="宋体" w:hAnsi="宋体" w:cs="宋体" w:hint="eastAsia"/>
                    <w:kern w:val="0"/>
                    <w:sz w:val="20"/>
                    <w:szCs w:val="20"/>
                  </w:rPr>
                  <w:t>MAC</w:t>
                </w:r>
                <w:r>
                  <w:rPr>
                    <w:rFonts w:ascii="宋体" w:hAnsi="宋体" w:cs="宋体" w:hint="eastAsia"/>
                    <w:kern w:val="0"/>
                    <w:sz w:val="20"/>
                    <w:szCs w:val="20"/>
                  </w:rPr>
                  <w:t>地址、版本等信息的查询和管理；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按照教育考试实际机构、虚拟机构进行单级和多级管理，并兼容网上巡查域名管理；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可自动呈现所有作弊信号特征，包括信号类型（语音</w:t>
                </w:r>
                <w:proofErr w:type="gramStart"/>
                <w:r>
                  <w:rPr>
                    <w:rFonts w:ascii="宋体" w:hAnsi="宋体" w:cs="宋体" w:hint="eastAsia"/>
                    <w:kern w:val="0"/>
                    <w:sz w:val="20"/>
                    <w:szCs w:val="20"/>
                  </w:rPr>
                  <w:t>或数传</w:t>
                </w:r>
                <w:proofErr w:type="gramEnd"/>
                <w:r>
                  <w:rPr>
                    <w:rFonts w:ascii="宋体" w:hAnsi="宋体" w:cs="宋体" w:hint="eastAsia"/>
                    <w:kern w:val="0"/>
                    <w:sz w:val="20"/>
                    <w:szCs w:val="20"/>
                  </w:rPr>
                  <w:t>)</w:t>
                </w:r>
                <w:r>
                  <w:rPr>
                    <w:rFonts w:ascii="宋体" w:hAnsi="宋体" w:cs="宋体" w:hint="eastAsia"/>
                    <w:kern w:val="0"/>
                    <w:sz w:val="20"/>
                    <w:szCs w:val="20"/>
                  </w:rPr>
                  <w:t>、出现时间、考试场次、出现时的频点等；</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提供已还原的语音和数</w:t>
                </w:r>
                <w:proofErr w:type="gramStart"/>
                <w:r>
                  <w:rPr>
                    <w:rFonts w:ascii="宋体" w:hAnsi="宋体" w:cs="宋体" w:hint="eastAsia"/>
                    <w:kern w:val="0"/>
                    <w:sz w:val="20"/>
                    <w:szCs w:val="20"/>
                  </w:rPr>
                  <w:t>传类作弊</w:t>
                </w:r>
                <w:proofErr w:type="gramEnd"/>
                <w:r>
                  <w:rPr>
                    <w:rFonts w:ascii="宋体" w:hAnsi="宋体" w:cs="宋体" w:hint="eastAsia"/>
                    <w:kern w:val="0"/>
                    <w:sz w:val="20"/>
                    <w:szCs w:val="20"/>
                  </w:rPr>
                  <w:t>器材发射信号内容的回放、查看、记录、查询、下载、统计功能；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不影响屏蔽效果的情况下，对作弊语音信号监听内容进行保存取证</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hint="eastAsia"/>
                    <w:kern w:val="0"/>
                    <w:sz w:val="20"/>
                    <w:szCs w:val="20"/>
                  </w:rPr>
                  <w:t>支持智能化、自动化考试模式管理；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10.</w:t>
                </w:r>
                <w:r>
                  <w:rPr>
                    <w:rFonts w:ascii="宋体" w:hAnsi="宋体" w:cs="宋体" w:hint="eastAsia"/>
                    <w:kern w:val="0"/>
                    <w:sz w:val="20"/>
                    <w:szCs w:val="20"/>
                  </w:rPr>
                  <w:t>系统可根据考试计划实现无人值守式管理，也支持人工操作模式。</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为方便管理和数据收集，系统应能实现多级级联，上级平台能够查看下级管理平台的所有信息，包括设备信息，信号统计，信号还原等信息；</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平台支持设备信息实时显示</w:t>
                </w:r>
                <w:r>
                  <w:rPr>
                    <w:rFonts w:ascii="宋体" w:hAnsi="宋体" w:cs="宋体" w:hint="eastAsia"/>
                    <w:kern w:val="0"/>
                    <w:sz w:val="20"/>
                    <w:szCs w:val="20"/>
                  </w:rPr>
                  <w:t>,</w:t>
                </w:r>
                <w:r>
                  <w:rPr>
                    <w:rFonts w:ascii="宋体" w:hAnsi="宋体" w:cs="宋体" w:hint="eastAsia"/>
                    <w:kern w:val="0"/>
                    <w:sz w:val="20"/>
                    <w:szCs w:val="20"/>
                  </w:rPr>
                  <w:t>可直接预览查看屏蔽设备各通道的运行状态</w:t>
                </w:r>
                <w:r>
                  <w:rPr>
                    <w:rFonts w:ascii="宋体" w:hAnsi="宋体" w:cs="宋体" w:hint="eastAsia"/>
                    <w:kern w:val="0"/>
                    <w:sz w:val="20"/>
                    <w:szCs w:val="20"/>
                  </w:rPr>
                  <w:t>,</w:t>
                </w:r>
                <w:r>
                  <w:rPr>
                    <w:rFonts w:ascii="宋体" w:hAnsi="宋体" w:cs="宋体" w:hint="eastAsia"/>
                    <w:kern w:val="0"/>
                    <w:sz w:val="20"/>
                    <w:szCs w:val="20"/>
                  </w:rPr>
                  <w:t>侦测服务器在线运行情况；</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支持语音、</w:t>
                </w:r>
                <w:proofErr w:type="gramStart"/>
                <w:r>
                  <w:rPr>
                    <w:rFonts w:ascii="宋体" w:hAnsi="宋体" w:cs="宋体" w:hint="eastAsia"/>
                    <w:kern w:val="0"/>
                    <w:sz w:val="20"/>
                    <w:szCs w:val="20"/>
                  </w:rPr>
                  <w:t>数传等</w:t>
                </w:r>
                <w:proofErr w:type="gramEnd"/>
                <w:r>
                  <w:rPr>
                    <w:rFonts w:ascii="宋体" w:hAnsi="宋体" w:cs="宋体" w:hint="eastAsia"/>
                    <w:kern w:val="0"/>
                    <w:sz w:val="20"/>
                    <w:szCs w:val="20"/>
                  </w:rPr>
                  <w:t>信号的自动解调；</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输出工作状态报告，包括屏蔽器的数量、工作状态，平台的级联信息、运行状态等；</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系统具备密码登录、用户权限设置功能；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具备管理员操作日志记录、查询功能；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支持语音、</w:t>
                </w:r>
                <w:proofErr w:type="gramStart"/>
                <w:r>
                  <w:rPr>
                    <w:rFonts w:ascii="宋体" w:hAnsi="宋体" w:cs="宋体" w:hint="eastAsia"/>
                    <w:kern w:val="0"/>
                    <w:sz w:val="20"/>
                    <w:szCs w:val="20"/>
                  </w:rPr>
                  <w:t>数传等</w:t>
                </w:r>
                <w:proofErr w:type="gramEnd"/>
                <w:r>
                  <w:rPr>
                    <w:rFonts w:ascii="宋体" w:hAnsi="宋体" w:cs="宋体" w:hint="eastAsia"/>
                    <w:kern w:val="0"/>
                    <w:sz w:val="20"/>
                    <w:szCs w:val="20"/>
                  </w:rPr>
                  <w:t>解调后信号文件的自动上传；</w:t>
                </w:r>
              </w:p>
              <w:p w:rsidR="004A2EB5" w:rsidRDefault="00C71B46">
                <w:pPr>
                  <w:widowControl/>
                  <w:jc w:val="left"/>
                  <w:rPr>
                    <w:rFonts w:ascii="宋体" w:hAnsi="宋体" w:cs="宋体"/>
                    <w:kern w:val="0"/>
                    <w:sz w:val="20"/>
                    <w:szCs w:val="20"/>
                  </w:rPr>
                </w:pPr>
                <w:r>
                  <w:rPr>
                    <w:rFonts w:ascii="宋体" w:hAnsi="宋体" w:cs="宋体" w:hint="eastAsia"/>
                    <w:szCs w:val="21"/>
                  </w:rPr>
                  <w:t>18.</w:t>
                </w:r>
                <w:r>
                  <w:rPr>
                    <w:rFonts w:ascii="宋体" w:hAnsi="宋体" w:cs="宋体" w:hint="eastAsia"/>
                    <w:szCs w:val="21"/>
                  </w:rPr>
                  <w:t>黑白名单库支持手工</w:t>
                </w:r>
                <w:r>
                  <w:rPr>
                    <w:rFonts w:ascii="宋体" w:hAnsi="宋体" w:cs="宋体" w:hint="eastAsia"/>
                    <w:szCs w:val="21"/>
                  </w:rPr>
                  <w:t>编辑、上级平台下发；实现资源共享，可预留考</w:t>
                </w:r>
                <w:proofErr w:type="gramStart"/>
                <w:r>
                  <w:rPr>
                    <w:rFonts w:ascii="宋体" w:hAnsi="宋体" w:cs="宋体" w:hint="eastAsia"/>
                    <w:szCs w:val="21"/>
                  </w:rPr>
                  <w:t>务</w:t>
                </w:r>
                <w:proofErr w:type="gramEnd"/>
                <w:r>
                  <w:rPr>
                    <w:rFonts w:ascii="宋体" w:hAnsi="宋体" w:cs="宋体" w:hint="eastAsia"/>
                    <w:szCs w:val="21"/>
                  </w:rPr>
                  <w:t>通信频点（段），不影响正常通讯；</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19.</w:t>
                </w:r>
                <w:r>
                  <w:rPr>
                    <w:rFonts w:ascii="宋体" w:hAnsi="宋体" w:cs="Tahoma" w:hint="eastAsia"/>
                    <w:kern w:val="0"/>
                    <w:sz w:val="20"/>
                    <w:szCs w:val="20"/>
                  </w:rPr>
                  <w:t xml:space="preserve"> </w:t>
                </w:r>
                <w:r>
                  <w:rPr>
                    <w:rFonts w:ascii="宋体" w:hAnsi="宋体" w:cs="Tahoma" w:hint="eastAsia"/>
                    <w:kern w:val="0"/>
                    <w:sz w:val="20"/>
                    <w:szCs w:val="20"/>
                  </w:rPr>
                  <w:t>投标供应商须承诺所建设的校级考试作弊防控管理平台软件可与营口市考试作弊防控管理平台无缝兼容对接，校级平台软件</w:t>
                </w:r>
                <w:r>
                  <w:rPr>
                    <w:rFonts w:ascii="宋体" w:hAnsi="宋体" w:cs="宋体" w:hint="eastAsia"/>
                    <w:kern w:val="0"/>
                    <w:sz w:val="20"/>
                    <w:szCs w:val="20"/>
                  </w:rPr>
                  <w:t>能接收营口市平台下发的作弊防控频点，实现直接屏蔽。</w:t>
                </w:r>
                <w:r>
                  <w:rPr>
                    <w:rFonts w:ascii="宋体" w:hAnsi="宋体" w:cs="Tahoma" w:hint="eastAsia"/>
                    <w:kern w:val="0"/>
                    <w:sz w:val="20"/>
                    <w:szCs w:val="20"/>
                  </w:rPr>
                  <w:t>所需</w:t>
                </w:r>
                <w:r>
                  <w:rPr>
                    <w:rFonts w:ascii="宋体" w:hAnsi="宋体" w:cs="Tahoma" w:hint="eastAsia"/>
                    <w:kern w:val="0"/>
                    <w:sz w:val="20"/>
                    <w:szCs w:val="20"/>
                  </w:rPr>
                  <w:t>SDK</w:t>
                </w:r>
                <w:r>
                  <w:rPr>
                    <w:rFonts w:ascii="宋体" w:hAnsi="宋体" w:cs="Tahoma" w:hint="eastAsia"/>
                    <w:kern w:val="0"/>
                    <w:sz w:val="20"/>
                    <w:szCs w:val="20"/>
                  </w:rPr>
                  <w:t>对接事宜和对接费用由中标供应商自行承担。</w:t>
                </w:r>
                <w:r>
                  <w:rPr>
                    <w:rFonts w:ascii="宋体" w:hAnsi="宋体" w:cs="宋体" w:hint="eastAsia"/>
                    <w:kern w:val="0"/>
                    <w:sz w:val="20"/>
                    <w:szCs w:val="20"/>
                  </w:rPr>
                  <w:t xml:space="preserve"> </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5</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套</w:t>
                </w:r>
              </w:p>
            </w:tc>
          </w:tr>
          <w:tr w:rsidR="004A2EB5">
            <w:trPr>
              <w:trHeight w:val="570"/>
              <w:jc w:val="center"/>
            </w:trPr>
            <w:tc>
              <w:tcPr>
                <w:tcW w:w="460" w:type="dxa"/>
                <w:tcBorders>
                  <w:top w:val="single" w:sz="4" w:space="0" w:color="auto"/>
                  <w:left w:val="single" w:sz="4" w:space="0" w:color="auto"/>
                  <w:bottom w:val="single" w:sz="4" w:space="0" w:color="auto"/>
                  <w:right w:val="single" w:sz="4" w:space="0" w:color="auto"/>
                </w:tcBorders>
                <w:vAlign w:val="center"/>
              </w:tcPr>
              <w:p w:rsidR="004A2EB5" w:rsidRDefault="00C71B46">
                <w:pPr>
                  <w:widowControl/>
                  <w:jc w:val="center"/>
                  <w:rPr>
                    <w:rFonts w:ascii="宋体" w:hAnsi="宋体" w:cs="宋体"/>
                    <w:bCs/>
                    <w:kern w:val="0"/>
                    <w:sz w:val="22"/>
                    <w:szCs w:val="22"/>
                  </w:rPr>
                </w:pPr>
                <w:r>
                  <w:rPr>
                    <w:rFonts w:ascii="宋体" w:hAnsi="宋体" w:cs="宋体" w:hint="eastAsia"/>
                    <w:bCs/>
                    <w:kern w:val="0"/>
                    <w:sz w:val="22"/>
                    <w:szCs w:val="22"/>
                  </w:rPr>
                  <w:t>2</w:t>
                </w:r>
              </w:p>
            </w:tc>
            <w:tc>
              <w:tcPr>
                <w:tcW w:w="1685"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b/>
                    <w:bCs/>
                    <w:kern w:val="0"/>
                    <w:sz w:val="24"/>
                  </w:rPr>
                </w:pPr>
                <w:r>
                  <w:rPr>
                    <w:rFonts w:ascii="宋体" w:hAnsi="宋体" w:cs="宋体" w:hint="eastAsia"/>
                    <w:kern w:val="0"/>
                    <w:sz w:val="22"/>
                    <w:szCs w:val="22"/>
                  </w:rPr>
                  <w:t>侦测服务器</w:t>
                </w:r>
              </w:p>
            </w:tc>
            <w:tc>
              <w:tcPr>
                <w:tcW w:w="6175" w:type="dxa"/>
                <w:tcBorders>
                  <w:top w:val="single" w:sz="4" w:space="0" w:color="auto"/>
                  <w:left w:val="nil"/>
                  <w:bottom w:val="single" w:sz="4" w:space="0" w:color="auto"/>
                  <w:right w:val="single" w:sz="4" w:space="0" w:color="auto"/>
                </w:tcBorders>
                <w:vAlign w:val="center"/>
              </w:tcPr>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w:t>
                </w:r>
                <w:r>
                  <w:rPr>
                    <w:rFonts w:ascii="宋体" w:hAnsi="宋体" w:cs="宋体" w:hint="eastAsia"/>
                    <w:bCs/>
                    <w:kern w:val="0"/>
                    <w:sz w:val="20"/>
                    <w:szCs w:val="20"/>
                  </w:rPr>
                  <w:t>符合《电子考场系统通用要求</w:t>
                </w:r>
                <w:r>
                  <w:rPr>
                    <w:rFonts w:ascii="宋体" w:hAnsi="宋体" w:cs="宋体" w:hint="eastAsia"/>
                    <w:bCs/>
                    <w:kern w:val="0"/>
                    <w:sz w:val="20"/>
                    <w:szCs w:val="20"/>
                  </w:rPr>
                  <w:t>GBT 36449-2018</w:t>
                </w:r>
                <w:r>
                  <w:rPr>
                    <w:rFonts w:ascii="宋体" w:hAnsi="宋体" w:cs="宋体" w:hint="eastAsia"/>
                    <w:bCs/>
                    <w:kern w:val="0"/>
                    <w:sz w:val="20"/>
                    <w:szCs w:val="20"/>
                  </w:rPr>
                  <w:t>》相关要求；</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2.</w:t>
                </w:r>
                <w:r>
                  <w:rPr>
                    <w:rFonts w:ascii="宋体" w:hAnsi="宋体" w:cs="宋体" w:hint="eastAsia"/>
                    <w:bCs/>
                    <w:kern w:val="0"/>
                    <w:sz w:val="20"/>
                    <w:szCs w:val="20"/>
                  </w:rPr>
                  <w:t>采用嵌入式架构设计，系统稳定可靠，可以防止被勒索病毒等恶性病毒攻击；</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3.</w:t>
                </w:r>
                <w:r>
                  <w:rPr>
                    <w:rFonts w:ascii="宋体" w:hAnsi="宋体" w:cs="宋体" w:hint="eastAsia"/>
                    <w:bCs/>
                    <w:kern w:val="0"/>
                    <w:sz w:val="20"/>
                    <w:szCs w:val="20"/>
                  </w:rPr>
                  <w:t>侦测引导频率范围</w:t>
                </w:r>
                <w:r>
                  <w:rPr>
                    <w:rFonts w:ascii="宋体" w:hAnsi="宋体" w:cs="宋体" w:hint="eastAsia"/>
                    <w:bCs/>
                    <w:kern w:val="0"/>
                    <w:sz w:val="20"/>
                    <w:szCs w:val="20"/>
                  </w:rPr>
                  <w:t>50MHz-3000MHz</w:t>
                </w:r>
                <w:r>
                  <w:rPr>
                    <w:rFonts w:ascii="宋体" w:hAnsi="宋体" w:cs="宋体" w:hint="eastAsia"/>
                    <w:bCs/>
                    <w:kern w:val="0"/>
                    <w:sz w:val="20"/>
                    <w:szCs w:val="20"/>
                  </w:rPr>
                  <w:t>；支持无人值守式侦测引导阻断工作模式；</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4.</w:t>
                </w:r>
                <w:r>
                  <w:rPr>
                    <w:rFonts w:ascii="宋体" w:hAnsi="宋体" w:cs="宋体" w:hint="eastAsia"/>
                    <w:bCs/>
                    <w:kern w:val="0"/>
                    <w:sz w:val="20"/>
                    <w:szCs w:val="20"/>
                  </w:rPr>
                  <w:t>支持包括语音和数</w:t>
                </w:r>
                <w:proofErr w:type="gramStart"/>
                <w:r>
                  <w:rPr>
                    <w:rFonts w:ascii="宋体" w:hAnsi="宋体" w:cs="宋体" w:hint="eastAsia"/>
                    <w:bCs/>
                    <w:kern w:val="0"/>
                    <w:sz w:val="20"/>
                    <w:szCs w:val="20"/>
                  </w:rPr>
                  <w:t>传类型</w:t>
                </w:r>
                <w:proofErr w:type="gramEnd"/>
                <w:r>
                  <w:rPr>
                    <w:rFonts w:ascii="宋体" w:hAnsi="宋体" w:cs="宋体" w:hint="eastAsia"/>
                    <w:bCs/>
                    <w:kern w:val="0"/>
                    <w:sz w:val="20"/>
                    <w:szCs w:val="20"/>
                  </w:rPr>
                  <w:t>的专业作弊设备信号采集和还原；</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lastRenderedPageBreak/>
                  <w:t>5.</w:t>
                </w:r>
                <w:r>
                  <w:rPr>
                    <w:rFonts w:ascii="宋体" w:hAnsi="宋体" w:cs="宋体" w:hint="eastAsia"/>
                    <w:bCs/>
                    <w:kern w:val="0"/>
                    <w:sz w:val="20"/>
                    <w:szCs w:val="20"/>
                  </w:rPr>
                  <w:t>支持自动保存捕获信号文件和还原内容生成；</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6.</w:t>
                </w:r>
                <w:r>
                  <w:rPr>
                    <w:rFonts w:ascii="宋体" w:hAnsi="宋体" w:cs="宋体" w:hint="eastAsia"/>
                    <w:bCs/>
                    <w:kern w:val="0"/>
                    <w:sz w:val="20"/>
                    <w:szCs w:val="20"/>
                  </w:rPr>
                  <w:t>侦测子模块在引导阻断完成可疑信号屏蔽的同时，可以对可疑信号进行捕捉，通道之间互不影响；</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7.RJ45</w:t>
                </w:r>
                <w:r>
                  <w:rPr>
                    <w:rFonts w:ascii="宋体" w:hAnsi="宋体" w:cs="宋体" w:hint="eastAsia"/>
                    <w:bCs/>
                    <w:kern w:val="0"/>
                    <w:sz w:val="20"/>
                    <w:szCs w:val="20"/>
                  </w:rPr>
                  <w:t>，支持</w:t>
                </w:r>
                <w:r>
                  <w:rPr>
                    <w:rFonts w:ascii="宋体" w:hAnsi="宋体" w:cs="宋体" w:hint="eastAsia"/>
                    <w:bCs/>
                    <w:kern w:val="0"/>
                    <w:sz w:val="20"/>
                    <w:szCs w:val="20"/>
                  </w:rPr>
                  <w:t>TCP/IP</w:t>
                </w:r>
                <w:r>
                  <w:rPr>
                    <w:rFonts w:ascii="宋体" w:hAnsi="宋体" w:cs="宋体" w:hint="eastAsia"/>
                    <w:bCs/>
                    <w:kern w:val="0"/>
                    <w:sz w:val="20"/>
                    <w:szCs w:val="20"/>
                  </w:rPr>
                  <w:t>协议和</w:t>
                </w:r>
                <w:r>
                  <w:rPr>
                    <w:rFonts w:ascii="宋体" w:hAnsi="宋体" w:cs="宋体" w:hint="eastAsia"/>
                    <w:bCs/>
                    <w:kern w:val="0"/>
                    <w:sz w:val="20"/>
                    <w:szCs w:val="20"/>
                  </w:rPr>
                  <w:t>UDP</w:t>
                </w:r>
                <w:r>
                  <w:rPr>
                    <w:rFonts w:ascii="宋体" w:hAnsi="宋体" w:cs="宋体" w:hint="eastAsia"/>
                    <w:bCs/>
                    <w:kern w:val="0"/>
                    <w:sz w:val="20"/>
                    <w:szCs w:val="20"/>
                  </w:rPr>
                  <w:t>广播</w:t>
                </w:r>
                <w:r>
                  <w:rPr>
                    <w:rFonts w:ascii="宋体" w:hAnsi="宋体" w:cs="宋体" w:hint="eastAsia"/>
                    <w:bCs/>
                    <w:kern w:val="0"/>
                    <w:sz w:val="20"/>
                    <w:szCs w:val="20"/>
                  </w:rPr>
                  <w:t>/</w:t>
                </w:r>
                <w:r>
                  <w:rPr>
                    <w:rFonts w:ascii="宋体" w:hAnsi="宋体" w:cs="宋体" w:hint="eastAsia"/>
                    <w:bCs/>
                    <w:kern w:val="0"/>
                    <w:sz w:val="20"/>
                    <w:szCs w:val="20"/>
                  </w:rPr>
                  <w:t>组播协议，具备联网能力；</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8.</w:t>
                </w:r>
                <w:r>
                  <w:rPr>
                    <w:rFonts w:ascii="宋体" w:hAnsi="宋体" w:cs="宋体" w:hint="eastAsia"/>
                    <w:bCs/>
                    <w:kern w:val="0"/>
                    <w:sz w:val="20"/>
                    <w:szCs w:val="20"/>
                  </w:rPr>
                  <w:t>支持与标准化考点平台连接，实现可疑频点及作弊信号还原内容上报功能；</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9.</w:t>
                </w:r>
                <w:r>
                  <w:rPr>
                    <w:rFonts w:ascii="宋体" w:hAnsi="宋体" w:cs="宋体" w:hint="eastAsia"/>
                    <w:bCs/>
                    <w:kern w:val="0"/>
                    <w:sz w:val="20"/>
                    <w:szCs w:val="20"/>
                  </w:rPr>
                  <w:t>侦测动态范围≥</w:t>
                </w:r>
                <w:r>
                  <w:rPr>
                    <w:rFonts w:ascii="宋体" w:hAnsi="宋体" w:cs="宋体" w:hint="eastAsia"/>
                    <w:bCs/>
                    <w:kern w:val="0"/>
                    <w:sz w:val="20"/>
                    <w:szCs w:val="20"/>
                  </w:rPr>
                  <w:t>70dB</w:t>
                </w:r>
                <w:r>
                  <w:rPr>
                    <w:rFonts w:ascii="宋体" w:hAnsi="宋体" w:cs="宋体" w:hint="eastAsia"/>
                    <w:bCs/>
                    <w:kern w:val="0"/>
                    <w:sz w:val="20"/>
                    <w:szCs w:val="20"/>
                  </w:rPr>
                  <w:t>；</w:t>
                </w:r>
                <w:r>
                  <w:rPr>
                    <w:rFonts w:ascii="宋体" w:hAnsi="宋体" w:cs="宋体" w:hint="eastAsia"/>
                    <w:bCs/>
                    <w:kern w:val="0"/>
                    <w:sz w:val="20"/>
                    <w:szCs w:val="20"/>
                  </w:rPr>
                  <w:t xml:space="preserve">    </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10.</w:t>
                </w:r>
                <w:r>
                  <w:rPr>
                    <w:rFonts w:ascii="宋体" w:hAnsi="宋体" w:cs="宋体" w:hint="eastAsia"/>
                    <w:bCs/>
                    <w:kern w:val="0"/>
                    <w:sz w:val="20"/>
                    <w:szCs w:val="20"/>
                  </w:rPr>
                  <w:t>设备状态实时上报，支持平台远程设备工作状</w:t>
                </w:r>
                <w:r>
                  <w:rPr>
                    <w:rFonts w:ascii="宋体" w:hAnsi="宋体" w:cs="宋体" w:hint="eastAsia"/>
                    <w:bCs/>
                    <w:kern w:val="0"/>
                    <w:sz w:val="20"/>
                    <w:szCs w:val="20"/>
                  </w:rPr>
                  <w:t>态查看和管理；</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11.</w:t>
                </w:r>
                <w:r>
                  <w:rPr>
                    <w:rFonts w:ascii="宋体" w:hAnsi="宋体" w:cs="宋体" w:hint="eastAsia"/>
                    <w:bCs/>
                    <w:kern w:val="0"/>
                    <w:sz w:val="20"/>
                    <w:szCs w:val="20"/>
                  </w:rPr>
                  <w:t>可提供实时检测无线电信号频谱图及频率列表；</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12.</w:t>
                </w:r>
                <w:r>
                  <w:rPr>
                    <w:rFonts w:ascii="宋体" w:hAnsi="宋体" w:cs="宋体" w:hint="eastAsia"/>
                    <w:bCs/>
                    <w:kern w:val="0"/>
                    <w:sz w:val="20"/>
                    <w:szCs w:val="20"/>
                  </w:rPr>
                  <w:t>通过软硬件升级对可能出现的新一代无线电作弊信号进行分析、还原并有效防控；</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13.</w:t>
                </w:r>
                <w:r>
                  <w:rPr>
                    <w:rFonts w:ascii="宋体" w:hAnsi="宋体" w:cs="宋体" w:hint="eastAsia"/>
                    <w:bCs/>
                    <w:kern w:val="0"/>
                    <w:sz w:val="20"/>
                    <w:szCs w:val="20"/>
                  </w:rPr>
                  <w:t>支持对已捕获的异常信号信息进行分类汇总；</w:t>
                </w:r>
              </w:p>
              <w:p w:rsidR="004A2EB5" w:rsidRDefault="00C71B46">
                <w:pPr>
                  <w:widowControl/>
                  <w:jc w:val="left"/>
                  <w:rPr>
                    <w:rFonts w:ascii="宋体" w:hAnsi="宋体" w:cs="宋体"/>
                    <w:bCs/>
                    <w:kern w:val="0"/>
                    <w:sz w:val="20"/>
                    <w:szCs w:val="20"/>
                  </w:rPr>
                </w:pPr>
                <w:r>
                  <w:rPr>
                    <w:rFonts w:ascii="宋体" w:hAnsi="宋体" w:cs="宋体" w:hint="eastAsia"/>
                    <w:sz w:val="20"/>
                    <w:szCs w:val="20"/>
                  </w:rPr>
                  <w:t>14.</w:t>
                </w:r>
                <w:r>
                  <w:rPr>
                    <w:rFonts w:ascii="宋体" w:hAnsi="宋体" w:cs="宋体" w:hint="eastAsia"/>
                    <w:sz w:val="20"/>
                    <w:szCs w:val="20"/>
                  </w:rPr>
                  <w:t>可完成无线电信号实时侦测、可疑信号自动采集还原和自动引导阻断；</w:t>
                </w:r>
              </w:p>
              <w:p w:rsidR="004A2EB5" w:rsidRDefault="00C71B46">
                <w:pPr>
                  <w:widowControl/>
                  <w:jc w:val="left"/>
                  <w:rPr>
                    <w:rFonts w:ascii="宋体" w:hAnsi="宋体" w:cs="宋体"/>
                    <w:bCs/>
                    <w:kern w:val="0"/>
                    <w:sz w:val="20"/>
                    <w:szCs w:val="20"/>
                  </w:rPr>
                </w:pPr>
                <w:r>
                  <w:rPr>
                    <w:rFonts w:ascii="宋体" w:hAnsi="宋体" w:cs="宋体" w:hint="eastAsia"/>
                    <w:sz w:val="20"/>
                    <w:szCs w:val="20"/>
                  </w:rPr>
                  <w:t>15.</w:t>
                </w:r>
                <w:r>
                  <w:rPr>
                    <w:rFonts w:ascii="宋体" w:hAnsi="宋体" w:cs="宋体" w:hint="eastAsia"/>
                    <w:sz w:val="20"/>
                    <w:szCs w:val="20"/>
                  </w:rPr>
                  <w:t>支持对可疑作弊信号频点信息和还原内容的平台上传及管理；</w:t>
                </w:r>
              </w:p>
              <w:p w:rsidR="004A2EB5" w:rsidRDefault="00C71B46">
                <w:pPr>
                  <w:widowControl/>
                  <w:jc w:val="left"/>
                  <w:rPr>
                    <w:rFonts w:ascii="宋体" w:hAnsi="宋体" w:cs="宋体"/>
                    <w:bCs/>
                    <w:kern w:val="0"/>
                    <w:sz w:val="20"/>
                    <w:szCs w:val="20"/>
                  </w:rPr>
                </w:pPr>
                <w:r>
                  <w:rPr>
                    <w:rFonts w:ascii="宋体" w:hAnsi="宋体" w:cs="宋体" w:hint="eastAsia"/>
                    <w:kern w:val="0"/>
                    <w:sz w:val="20"/>
                    <w:szCs w:val="20"/>
                  </w:rPr>
                  <w:t>16.</w:t>
                </w:r>
                <w:r>
                  <w:rPr>
                    <w:rFonts w:ascii="宋体" w:hAnsi="宋体" w:cs="宋体" w:hint="eastAsia"/>
                    <w:kern w:val="0"/>
                    <w:sz w:val="20"/>
                    <w:szCs w:val="20"/>
                  </w:rPr>
                  <w:t>具有</w:t>
                </w:r>
                <w:r>
                  <w:rPr>
                    <w:rFonts w:ascii="宋体" w:hAnsi="宋体" w:cs="宋体" w:hint="eastAsia"/>
                    <w:sz w:val="20"/>
                    <w:szCs w:val="20"/>
                  </w:rPr>
                  <w:t>黑白名单库功能，支持手工编辑名单库；</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17.</w:t>
                </w:r>
                <w:r>
                  <w:rPr>
                    <w:rFonts w:ascii="宋体" w:hAnsi="宋体" w:cs="宋体" w:hint="eastAsia"/>
                    <w:bCs/>
                    <w:kern w:val="0"/>
                    <w:sz w:val="20"/>
                    <w:szCs w:val="20"/>
                  </w:rPr>
                  <w:t>设备支持软硬件升级扩展提升系统功能和性能；</w:t>
                </w:r>
              </w:p>
              <w:p w:rsidR="004A2EB5" w:rsidRDefault="00C71B46">
                <w:pPr>
                  <w:widowControl/>
                  <w:jc w:val="left"/>
                  <w:rPr>
                    <w:rFonts w:ascii="宋体" w:hAnsi="宋体" w:cs="宋体"/>
                    <w:bCs/>
                    <w:kern w:val="0"/>
                    <w:sz w:val="20"/>
                    <w:szCs w:val="20"/>
                  </w:rPr>
                </w:pPr>
                <w:r>
                  <w:rPr>
                    <w:rFonts w:ascii="宋体" w:hAnsi="宋体" w:cs="宋体" w:hint="eastAsia"/>
                    <w:bCs/>
                    <w:kern w:val="0"/>
                    <w:sz w:val="20"/>
                    <w:szCs w:val="20"/>
                  </w:rPr>
                  <w:t>18.</w:t>
                </w:r>
                <w:r>
                  <w:rPr>
                    <w:rFonts w:ascii="宋体" w:hAnsi="宋体" w:cs="宋体" w:hint="eastAsia"/>
                    <w:bCs/>
                    <w:kern w:val="0"/>
                    <w:sz w:val="20"/>
                    <w:szCs w:val="20"/>
                  </w:rPr>
                  <w:t>侦测子模块对可疑信号的侦测频率误差≤</w:t>
                </w:r>
                <w:r>
                  <w:rPr>
                    <w:rFonts w:ascii="宋体" w:hAnsi="宋体" w:cs="宋体" w:hint="eastAsia"/>
                    <w:bCs/>
                    <w:kern w:val="0"/>
                    <w:sz w:val="20"/>
                    <w:szCs w:val="20"/>
                  </w:rPr>
                  <w:t>25KHz</w:t>
                </w:r>
                <w:r>
                  <w:rPr>
                    <w:rFonts w:ascii="宋体" w:hAnsi="宋体" w:cs="宋体" w:hint="eastAsia"/>
                    <w:bCs/>
                    <w:kern w:val="0"/>
                    <w:sz w:val="20"/>
                    <w:szCs w:val="20"/>
                  </w:rPr>
                  <w:t>。</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lastRenderedPageBreak/>
                  <w:t>5</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台</w:t>
                </w:r>
              </w:p>
            </w:tc>
          </w:tr>
          <w:tr w:rsidR="004A2EB5">
            <w:trPr>
              <w:trHeight w:val="570"/>
              <w:jc w:val="center"/>
            </w:trPr>
            <w:tc>
              <w:tcPr>
                <w:tcW w:w="460" w:type="dxa"/>
                <w:tcBorders>
                  <w:top w:val="single" w:sz="4" w:space="0" w:color="auto"/>
                  <w:left w:val="single" w:sz="4" w:space="0" w:color="auto"/>
                  <w:bottom w:val="single" w:sz="4" w:space="0" w:color="auto"/>
                  <w:right w:val="single" w:sz="4" w:space="0" w:color="auto"/>
                </w:tcBorders>
                <w:vAlign w:val="center"/>
              </w:tcPr>
              <w:p w:rsidR="004A2EB5" w:rsidRDefault="00C71B46">
                <w:pPr>
                  <w:jc w:val="center"/>
                  <w:rPr>
                    <w:rFonts w:ascii="宋体" w:hAnsi="宋体" w:cs="宋体"/>
                    <w:sz w:val="22"/>
                    <w:szCs w:val="22"/>
                  </w:rPr>
                </w:pPr>
                <w:r>
                  <w:rPr>
                    <w:rFonts w:ascii="宋体" w:hAnsi="宋体" w:hint="eastAsia"/>
                    <w:sz w:val="22"/>
                    <w:szCs w:val="22"/>
                  </w:rPr>
                  <w:lastRenderedPageBreak/>
                  <w:t>3</w:t>
                </w:r>
              </w:p>
            </w:tc>
            <w:tc>
              <w:tcPr>
                <w:tcW w:w="1685"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侦测引导</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屏蔽终端</w:t>
                </w:r>
              </w:p>
            </w:tc>
            <w:tc>
              <w:tcPr>
                <w:tcW w:w="6175" w:type="dxa"/>
                <w:tcBorders>
                  <w:top w:val="single" w:sz="4" w:space="0" w:color="auto"/>
                  <w:left w:val="nil"/>
                  <w:bottom w:val="single" w:sz="4" w:space="0" w:color="auto"/>
                  <w:right w:val="single" w:sz="4" w:space="0" w:color="auto"/>
                </w:tcBorders>
                <w:vAlign w:val="center"/>
              </w:tcPr>
              <w:p w:rsidR="004A2EB5" w:rsidRDefault="00C71B46">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符合《电子考场系统通用要求</w:t>
                </w:r>
                <w:r>
                  <w:rPr>
                    <w:rFonts w:ascii="宋体" w:hAnsi="宋体" w:cs="宋体" w:hint="eastAsia"/>
                    <w:kern w:val="0"/>
                    <w:sz w:val="20"/>
                    <w:szCs w:val="20"/>
                  </w:rPr>
                  <w:t>GBT 36449-2018</w:t>
                </w:r>
                <w:r>
                  <w:rPr>
                    <w:rFonts w:ascii="宋体" w:hAnsi="宋体" w:cs="宋体" w:hint="eastAsia"/>
                    <w:kern w:val="0"/>
                    <w:sz w:val="20"/>
                    <w:szCs w:val="20"/>
                  </w:rPr>
                  <w:t>》相关要求；</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屏蔽信号有效覆盖标准化考场教室考生落座范围，单台设备对</w:t>
                </w:r>
                <w:r>
                  <w:rPr>
                    <w:rFonts w:ascii="宋体" w:hAnsi="宋体" w:cs="宋体" w:hint="eastAsia"/>
                    <w:kern w:val="0"/>
                    <w:sz w:val="20"/>
                    <w:szCs w:val="20"/>
                  </w:rPr>
                  <w:t>10</w:t>
                </w:r>
                <w:r>
                  <w:rPr>
                    <w:rFonts w:ascii="宋体" w:hAnsi="宋体" w:cs="宋体" w:hint="eastAsia"/>
                    <w:kern w:val="0"/>
                    <w:sz w:val="20"/>
                    <w:szCs w:val="20"/>
                  </w:rPr>
                  <w:t>米以外考场范围外的通讯没有干扰；</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侦测引导阻断频率范围：</w:t>
                </w:r>
                <w:r>
                  <w:rPr>
                    <w:rFonts w:ascii="宋体" w:hAnsi="宋体" w:cs="宋体" w:hint="eastAsia"/>
                    <w:kern w:val="0"/>
                    <w:sz w:val="20"/>
                    <w:szCs w:val="20"/>
                  </w:rPr>
                  <w:t>50MHz-3000MHz</w:t>
                </w:r>
                <w:r>
                  <w:rPr>
                    <w:rFonts w:ascii="宋体" w:hAnsi="宋体" w:cs="宋体" w:hint="eastAsia"/>
                    <w:kern w:val="0"/>
                    <w:sz w:val="20"/>
                    <w:szCs w:val="20"/>
                  </w:rPr>
                  <w:t>；可以并发阻断同时出现在任意频率上的任意多的不同信号，对对讲机</w:t>
                </w:r>
                <w:r>
                  <w:rPr>
                    <w:rFonts w:ascii="宋体" w:hAnsi="宋体" w:cs="宋体" w:hint="eastAsia"/>
                    <w:kern w:val="0"/>
                    <w:sz w:val="20"/>
                    <w:szCs w:val="20"/>
                  </w:rPr>
                  <w:t>U</w:t>
                </w:r>
                <w:r>
                  <w:rPr>
                    <w:rFonts w:ascii="宋体" w:hAnsi="宋体" w:cs="宋体" w:hint="eastAsia"/>
                    <w:kern w:val="0"/>
                    <w:sz w:val="20"/>
                    <w:szCs w:val="20"/>
                  </w:rPr>
                  <w:t>段、对讲机</w:t>
                </w:r>
                <w:r>
                  <w:rPr>
                    <w:rFonts w:ascii="宋体" w:hAnsi="宋体" w:cs="宋体" w:hint="eastAsia"/>
                    <w:kern w:val="0"/>
                    <w:sz w:val="20"/>
                    <w:szCs w:val="20"/>
                  </w:rPr>
                  <w:t>V</w:t>
                </w:r>
                <w:r>
                  <w:rPr>
                    <w:rFonts w:ascii="宋体" w:hAnsi="宋体" w:cs="宋体" w:hint="eastAsia"/>
                    <w:kern w:val="0"/>
                    <w:sz w:val="20"/>
                    <w:szCs w:val="20"/>
                  </w:rPr>
                  <w:t>段、无线隐形耳机、骨传导耳机、无线数字传输接收工具任意多的无线信号进行直接屏蔽，实现全部屏蔽电信、移动、联通等运营商</w:t>
                </w:r>
                <w:r>
                  <w:rPr>
                    <w:rFonts w:ascii="宋体" w:hAnsi="宋体" w:cs="宋体" w:hint="eastAsia"/>
                    <w:kern w:val="0"/>
                    <w:sz w:val="20"/>
                    <w:szCs w:val="20"/>
                  </w:rPr>
                  <w:t>2G/3G/4G</w:t>
                </w:r>
                <w:r>
                  <w:rPr>
                    <w:rFonts w:ascii="宋体" w:hAnsi="宋体" w:cs="宋体" w:hint="eastAsia"/>
                    <w:kern w:val="0"/>
                    <w:sz w:val="20"/>
                    <w:szCs w:val="20"/>
                  </w:rPr>
                  <w:t>频段，</w:t>
                </w:r>
                <w:r>
                  <w:rPr>
                    <w:rFonts w:ascii="宋体" w:hAnsi="宋体" w:cs="宋体" w:hint="eastAsia"/>
                    <w:kern w:val="0"/>
                    <w:sz w:val="20"/>
                    <w:szCs w:val="20"/>
                  </w:rPr>
                  <w:t>WIFI</w:t>
                </w:r>
                <w:r>
                  <w:rPr>
                    <w:rFonts w:ascii="宋体" w:hAnsi="宋体" w:cs="宋体" w:hint="eastAsia"/>
                    <w:kern w:val="0"/>
                    <w:sz w:val="20"/>
                    <w:szCs w:val="20"/>
                  </w:rPr>
                  <w:t>（</w:t>
                </w:r>
                <w:r>
                  <w:rPr>
                    <w:rFonts w:ascii="宋体" w:hAnsi="宋体" w:cs="宋体" w:hint="eastAsia"/>
                    <w:kern w:val="0"/>
                    <w:sz w:val="20"/>
                    <w:szCs w:val="20"/>
                  </w:rPr>
                  <w:t>2.4/5.8G</w:t>
                </w:r>
                <w:r>
                  <w:rPr>
                    <w:rFonts w:ascii="宋体" w:hAnsi="宋体" w:cs="宋体" w:hint="eastAsia"/>
                    <w:kern w:val="0"/>
                    <w:sz w:val="20"/>
                    <w:szCs w:val="20"/>
                  </w:rPr>
                  <w:t>）</w:t>
                </w:r>
                <w:proofErr w:type="gramStart"/>
                <w:r>
                  <w:rPr>
                    <w:rFonts w:ascii="宋体" w:hAnsi="宋体" w:cs="宋体" w:hint="eastAsia"/>
                    <w:kern w:val="0"/>
                    <w:sz w:val="20"/>
                    <w:szCs w:val="20"/>
                  </w:rPr>
                  <w:t>蓝牙频段</w:t>
                </w:r>
                <w:proofErr w:type="gramEnd"/>
                <w:r>
                  <w:rPr>
                    <w:rFonts w:ascii="宋体" w:hAnsi="宋体" w:cs="宋体" w:hint="eastAsia"/>
                    <w:kern w:val="0"/>
                    <w:sz w:val="20"/>
                    <w:szCs w:val="20"/>
                  </w:rPr>
                  <w:t>、公众对讲频段、</w:t>
                </w:r>
                <w:r>
                  <w:rPr>
                    <w:rFonts w:ascii="宋体" w:hAnsi="宋体" w:cs="宋体" w:hint="eastAsia"/>
                    <w:kern w:val="0"/>
                    <w:sz w:val="20"/>
                    <w:szCs w:val="20"/>
                  </w:rPr>
                  <w:t>5G</w:t>
                </w:r>
                <w:r>
                  <w:rPr>
                    <w:rFonts w:ascii="宋体" w:hAnsi="宋体" w:cs="宋体" w:hint="eastAsia"/>
                    <w:kern w:val="0"/>
                    <w:sz w:val="20"/>
                    <w:szCs w:val="20"/>
                  </w:rPr>
                  <w:t>的作弊信号；</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可以屏蔽教室</w:t>
                </w:r>
                <w:proofErr w:type="gramStart"/>
                <w:r>
                  <w:rPr>
                    <w:rFonts w:ascii="宋体" w:hAnsi="宋体" w:cs="宋体" w:hint="eastAsia"/>
                    <w:kern w:val="0"/>
                    <w:sz w:val="20"/>
                    <w:szCs w:val="20"/>
                  </w:rPr>
                  <w:t>内背景</w:t>
                </w:r>
                <w:proofErr w:type="gramEnd"/>
                <w:r>
                  <w:rPr>
                    <w:rFonts w:ascii="宋体" w:hAnsi="宋体" w:cs="宋体" w:hint="eastAsia"/>
                    <w:kern w:val="0"/>
                    <w:sz w:val="20"/>
                    <w:szCs w:val="20"/>
                  </w:rPr>
                  <w:t>场强</w:t>
                </w:r>
                <w:r>
                  <w:rPr>
                    <w:rFonts w:ascii="宋体" w:hAnsi="宋体" w:cs="宋体" w:hint="eastAsia"/>
                    <w:kern w:val="0"/>
                    <w:sz w:val="20"/>
                    <w:szCs w:val="20"/>
                  </w:rPr>
                  <w:t>-50dBm</w:t>
                </w:r>
                <w:r>
                  <w:rPr>
                    <w:rFonts w:ascii="宋体" w:hAnsi="宋体" w:cs="宋体" w:hint="eastAsia"/>
                    <w:kern w:val="0"/>
                    <w:sz w:val="20"/>
                    <w:szCs w:val="20"/>
                  </w:rPr>
                  <w:t>以下、通透环境下视周边基站远近；</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设备能够根据管理平台软件设定的考试时间自动开启</w:t>
                </w:r>
                <w:r>
                  <w:rPr>
                    <w:rFonts w:ascii="宋体" w:hAnsi="宋体" w:cs="宋体" w:hint="eastAsia"/>
                    <w:kern w:val="0"/>
                    <w:sz w:val="20"/>
                    <w:szCs w:val="20"/>
                  </w:rPr>
                  <w:t>/</w:t>
                </w:r>
                <w:r>
                  <w:rPr>
                    <w:rFonts w:ascii="宋体" w:hAnsi="宋体" w:cs="宋体" w:hint="eastAsia"/>
                    <w:kern w:val="0"/>
                    <w:sz w:val="20"/>
                    <w:szCs w:val="20"/>
                  </w:rPr>
                  <w:t>关闭设备的通道；</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支持平台远程管理，屏蔽终端工作状态查看和管理；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可以教室为单位对设备进行集中管理；</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设备具备扩展横槽、扩展接口；</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hint="eastAsia"/>
                    <w:kern w:val="0"/>
                    <w:sz w:val="20"/>
                    <w:szCs w:val="20"/>
                  </w:rPr>
                  <w:t>实现对</w:t>
                </w:r>
                <w:r>
                  <w:rPr>
                    <w:rFonts w:ascii="宋体" w:hAnsi="宋体" w:cs="宋体" w:hint="eastAsia"/>
                    <w:kern w:val="0"/>
                    <w:sz w:val="20"/>
                    <w:szCs w:val="20"/>
                  </w:rPr>
                  <w:t>5G</w:t>
                </w:r>
                <w:r>
                  <w:rPr>
                    <w:rFonts w:ascii="宋体" w:hAnsi="宋体" w:cs="宋体" w:hint="eastAsia"/>
                    <w:kern w:val="0"/>
                    <w:sz w:val="20"/>
                    <w:szCs w:val="20"/>
                  </w:rPr>
                  <w:t>信号全网屏蔽</w:t>
                </w:r>
                <w:r>
                  <w:rPr>
                    <w:rFonts w:ascii="宋体" w:hAnsi="宋体" w:cs="宋体" w:hint="eastAsia"/>
                    <w:kern w:val="0"/>
                    <w:sz w:val="20"/>
                    <w:szCs w:val="20"/>
                  </w:rPr>
                  <w:t>2515-2675MHz</w:t>
                </w:r>
                <w:r>
                  <w:rPr>
                    <w:rFonts w:ascii="宋体" w:hAnsi="宋体" w:cs="宋体" w:hint="eastAsia"/>
                    <w:kern w:val="0"/>
                    <w:sz w:val="20"/>
                    <w:szCs w:val="20"/>
                  </w:rPr>
                  <w:t>，</w:t>
                </w:r>
                <w:r>
                  <w:rPr>
                    <w:rFonts w:ascii="宋体" w:hAnsi="宋体" w:cs="宋体" w:hint="eastAsia"/>
                    <w:kern w:val="0"/>
                    <w:sz w:val="20"/>
                    <w:szCs w:val="20"/>
                  </w:rPr>
                  <w:t>3300MHz-3600MHz</w:t>
                </w:r>
                <w:r>
                  <w:rPr>
                    <w:rFonts w:ascii="宋体" w:hAnsi="宋体" w:cs="宋体" w:hint="eastAsia"/>
                    <w:kern w:val="0"/>
                    <w:sz w:val="20"/>
                    <w:szCs w:val="20"/>
                  </w:rPr>
                  <w:t>，</w:t>
                </w:r>
                <w:r>
                  <w:rPr>
                    <w:rFonts w:ascii="宋体" w:hAnsi="宋体" w:cs="宋体" w:hint="eastAsia"/>
                    <w:kern w:val="0"/>
                    <w:sz w:val="20"/>
                    <w:szCs w:val="20"/>
                  </w:rPr>
                  <w:t>4800MHz-5000MHz</w:t>
                </w:r>
                <w:r>
                  <w:rPr>
                    <w:rFonts w:ascii="宋体" w:hAnsi="宋体" w:cs="宋体" w:hint="eastAsia"/>
                    <w:kern w:val="0"/>
                    <w:sz w:val="20"/>
                    <w:szCs w:val="20"/>
                  </w:rPr>
                  <w:t>，并根据最终</w:t>
                </w:r>
                <w:r>
                  <w:rPr>
                    <w:rFonts w:ascii="宋体" w:hAnsi="宋体" w:cs="宋体" w:hint="eastAsia"/>
                    <w:kern w:val="0"/>
                    <w:sz w:val="20"/>
                    <w:szCs w:val="20"/>
                  </w:rPr>
                  <w:t>5G</w:t>
                </w:r>
                <w:r>
                  <w:rPr>
                    <w:rFonts w:ascii="宋体" w:hAnsi="宋体" w:cs="宋体" w:hint="eastAsia"/>
                    <w:kern w:val="0"/>
                    <w:sz w:val="20"/>
                    <w:szCs w:val="20"/>
                  </w:rPr>
                  <w:t>商用频谱调整；</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10.</w:t>
                </w:r>
                <w:r>
                  <w:rPr>
                    <w:rFonts w:ascii="宋体" w:hAnsi="宋体" w:cs="宋体" w:hint="eastAsia"/>
                    <w:kern w:val="0"/>
                    <w:sz w:val="20"/>
                    <w:szCs w:val="20"/>
                  </w:rPr>
                  <w:t>屏蔽终端侦测引导阻断频率：</w:t>
                </w:r>
                <w:r>
                  <w:rPr>
                    <w:rFonts w:ascii="宋体" w:hAnsi="宋体" w:cs="宋体" w:hint="eastAsia"/>
                    <w:kern w:val="0"/>
                    <w:sz w:val="20"/>
                    <w:szCs w:val="20"/>
                  </w:rPr>
                  <w:t>50MHz-3000MHz</w:t>
                </w:r>
                <w:r>
                  <w:rPr>
                    <w:rFonts w:ascii="宋体" w:hAnsi="宋体" w:cs="宋体" w:hint="eastAsia"/>
                    <w:kern w:val="0"/>
                    <w:sz w:val="20"/>
                    <w:szCs w:val="20"/>
                  </w:rPr>
                  <w:t>，设备为低电压供电，输入电压不超过</w:t>
                </w:r>
                <w:r>
                  <w:rPr>
                    <w:rFonts w:ascii="宋体" w:hAnsi="宋体" w:cs="宋体" w:hint="eastAsia"/>
                    <w:kern w:val="0"/>
                    <w:sz w:val="20"/>
                    <w:szCs w:val="20"/>
                  </w:rPr>
                  <w:t>36V</w:t>
                </w:r>
                <w:r>
                  <w:rPr>
                    <w:rFonts w:ascii="宋体" w:hAnsi="宋体" w:cs="宋体" w:hint="eastAsia"/>
                    <w:kern w:val="0"/>
                    <w:sz w:val="20"/>
                    <w:szCs w:val="20"/>
                  </w:rPr>
                  <w:t>；</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阻断子模块可以通过网络进行远程批量升级，方便设备的后期维护；</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 xml:space="preserve">12. </w:t>
                </w:r>
                <w:r>
                  <w:rPr>
                    <w:rFonts w:ascii="宋体" w:hAnsi="宋体" w:cs="宋体" w:hint="eastAsia"/>
                    <w:kern w:val="0"/>
                    <w:sz w:val="20"/>
                    <w:szCs w:val="20"/>
                  </w:rPr>
                  <w:t>绝缘外壳</w:t>
                </w:r>
                <w:r>
                  <w:rPr>
                    <w:rFonts w:ascii="宋体" w:hAnsi="宋体" w:cs="宋体" w:hint="eastAsia"/>
                    <w:kern w:val="0"/>
                    <w:sz w:val="20"/>
                    <w:szCs w:val="20"/>
                  </w:rPr>
                  <w:t>,</w:t>
                </w:r>
                <w:r>
                  <w:rPr>
                    <w:rFonts w:ascii="宋体" w:hAnsi="宋体" w:cs="宋体" w:hint="eastAsia"/>
                    <w:kern w:val="0"/>
                    <w:sz w:val="20"/>
                    <w:szCs w:val="20"/>
                  </w:rPr>
                  <w:t>隐蔽式定向天线阵列设计，支持壁挂等多种使用场景；</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采用无风扇设计，绿色环保，避免设备的噪声对学生造成干扰，确保设备连续工作的噪音指标不会随时间而恶化；</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阻断子模块预留的</w:t>
                </w:r>
                <w:r>
                  <w:rPr>
                    <w:rFonts w:ascii="宋体" w:hAnsi="宋体" w:cs="宋体" w:hint="eastAsia"/>
                    <w:kern w:val="0"/>
                    <w:sz w:val="20"/>
                    <w:szCs w:val="20"/>
                  </w:rPr>
                  <w:t>RJ45</w:t>
                </w:r>
                <w:r>
                  <w:rPr>
                    <w:rFonts w:ascii="宋体" w:hAnsi="宋体" w:cs="宋体" w:hint="eastAsia"/>
                    <w:kern w:val="0"/>
                    <w:sz w:val="20"/>
                    <w:szCs w:val="20"/>
                  </w:rPr>
                  <w:t>网络接口（大于等于</w:t>
                </w:r>
                <w:r>
                  <w:rPr>
                    <w:rFonts w:ascii="宋体" w:hAnsi="宋体" w:cs="宋体" w:hint="eastAsia"/>
                    <w:kern w:val="0"/>
                    <w:sz w:val="20"/>
                    <w:szCs w:val="20"/>
                  </w:rPr>
                  <w:t>2</w:t>
                </w:r>
                <w:r>
                  <w:rPr>
                    <w:rFonts w:ascii="宋体" w:hAnsi="宋体" w:cs="宋体" w:hint="eastAsia"/>
                    <w:kern w:val="0"/>
                    <w:sz w:val="20"/>
                    <w:szCs w:val="20"/>
                  </w:rPr>
                  <w:t>口）可以实现正常</w:t>
                </w:r>
                <w:r>
                  <w:rPr>
                    <w:rFonts w:ascii="宋体" w:hAnsi="宋体" w:cs="宋体" w:hint="eastAsia"/>
                    <w:kern w:val="0"/>
                    <w:sz w:val="20"/>
                    <w:szCs w:val="20"/>
                  </w:rPr>
                  <w:lastRenderedPageBreak/>
                  <w:t>的交换功能，作为备用交换机使用；</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sz w:val="20"/>
                    <w:szCs w:val="20"/>
                  </w:rPr>
                  <w:t xml:space="preserve"> </w:t>
                </w:r>
                <w:r>
                  <w:rPr>
                    <w:rFonts w:ascii="宋体" w:hAnsi="宋体" w:cs="宋体" w:hint="eastAsia"/>
                    <w:sz w:val="20"/>
                    <w:szCs w:val="20"/>
                  </w:rPr>
                  <w:t>支持接受远程开关指令，单独或整体通道开启</w:t>
                </w:r>
                <w:r>
                  <w:rPr>
                    <w:rFonts w:ascii="宋体" w:hAnsi="宋体" w:cs="宋体" w:hint="eastAsia"/>
                    <w:sz w:val="20"/>
                    <w:szCs w:val="20"/>
                  </w:rPr>
                  <w:t>/</w:t>
                </w:r>
                <w:r>
                  <w:rPr>
                    <w:rFonts w:ascii="宋体" w:hAnsi="宋体" w:cs="宋体" w:hint="eastAsia"/>
                    <w:sz w:val="20"/>
                    <w:szCs w:val="20"/>
                  </w:rPr>
                  <w:t>关闭</w:t>
                </w:r>
                <w:r>
                  <w:rPr>
                    <w:rFonts w:ascii="宋体" w:hAnsi="宋体" w:cs="宋体" w:hint="eastAsia"/>
                    <w:kern w:val="0"/>
                    <w:sz w:val="20"/>
                    <w:szCs w:val="20"/>
                  </w:rPr>
                  <w:t>；</w:t>
                </w:r>
              </w:p>
              <w:p w:rsidR="004A2EB5" w:rsidRDefault="00C71B46">
                <w:pPr>
                  <w:widowControl/>
                  <w:jc w:val="left"/>
                  <w:rPr>
                    <w:rFonts w:ascii="宋体" w:hAnsi="宋体" w:cs="宋体"/>
                    <w:sz w:val="20"/>
                    <w:szCs w:val="20"/>
                  </w:rPr>
                </w:pPr>
                <w:r>
                  <w:rPr>
                    <w:rFonts w:ascii="宋体" w:hAnsi="宋体" w:cs="宋体" w:hint="eastAsia"/>
                    <w:sz w:val="20"/>
                    <w:szCs w:val="20"/>
                  </w:rPr>
                  <w:t>支持无人操作管理模式，可</w:t>
                </w:r>
                <w:proofErr w:type="gramStart"/>
                <w:r>
                  <w:rPr>
                    <w:rFonts w:ascii="宋体" w:hAnsi="宋体" w:cs="宋体" w:hint="eastAsia"/>
                    <w:sz w:val="20"/>
                    <w:szCs w:val="20"/>
                  </w:rPr>
                  <w:t>按设置</w:t>
                </w:r>
                <w:proofErr w:type="gramEnd"/>
                <w:r>
                  <w:rPr>
                    <w:rFonts w:ascii="宋体" w:hAnsi="宋体" w:cs="宋体" w:hint="eastAsia"/>
                    <w:sz w:val="20"/>
                    <w:szCs w:val="20"/>
                  </w:rPr>
                  <w:t>考试计划提供智能管理功能；</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具有高可靠性，安全散热，支持</w:t>
                </w:r>
                <w:r>
                  <w:rPr>
                    <w:rFonts w:ascii="宋体" w:hAnsi="宋体" w:cs="宋体" w:hint="eastAsia"/>
                    <w:kern w:val="0"/>
                    <w:sz w:val="20"/>
                    <w:szCs w:val="20"/>
                  </w:rPr>
                  <w:t>7</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小时，连续</w:t>
                </w:r>
                <w:r>
                  <w:rPr>
                    <w:rFonts w:ascii="宋体" w:hAnsi="宋体" w:cs="宋体" w:hint="eastAsia"/>
                    <w:kern w:val="0"/>
                    <w:sz w:val="20"/>
                    <w:szCs w:val="20"/>
                  </w:rPr>
                  <w:t>工作性能稳定；</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含安装过程中所需的所有交换设备、管材、强弱电线缆、辅材、配件等；</w:t>
                </w:r>
              </w:p>
              <w:p w:rsidR="004A2EB5" w:rsidRDefault="00C71B46">
                <w:pPr>
                  <w:widowControl/>
                  <w:jc w:val="left"/>
                  <w:rPr>
                    <w:rFonts w:ascii="宋体" w:hAnsi="宋体" w:cs="宋体"/>
                    <w:kern w:val="0"/>
                    <w:sz w:val="20"/>
                    <w:szCs w:val="20"/>
                  </w:rPr>
                </w:pPr>
                <w:r>
                  <w:rPr>
                    <w:rFonts w:ascii="宋体" w:hAnsi="宋体" w:cs="宋体" w:hint="eastAsia"/>
                    <w:kern w:val="0"/>
                    <w:sz w:val="20"/>
                    <w:szCs w:val="20"/>
                  </w:rPr>
                  <w:t>18.</w:t>
                </w:r>
                <w:r>
                  <w:rPr>
                    <w:rFonts w:ascii="宋体" w:hAnsi="宋体" w:cs="Tahoma" w:hint="eastAsia"/>
                    <w:kern w:val="0"/>
                    <w:sz w:val="20"/>
                    <w:szCs w:val="20"/>
                  </w:rPr>
                  <w:t xml:space="preserve"> </w:t>
                </w:r>
                <w:r>
                  <w:rPr>
                    <w:rFonts w:ascii="宋体" w:hAnsi="宋体" w:cs="Tahoma" w:hint="eastAsia"/>
                    <w:kern w:val="0"/>
                    <w:sz w:val="20"/>
                    <w:szCs w:val="20"/>
                  </w:rPr>
                  <w:t>投标供应商须承诺</w:t>
                </w:r>
                <w:r>
                  <w:rPr>
                    <w:rFonts w:ascii="宋体" w:hAnsi="宋体" w:cs="宋体" w:hint="eastAsia"/>
                    <w:kern w:val="0"/>
                    <w:sz w:val="20"/>
                    <w:szCs w:val="20"/>
                  </w:rPr>
                  <w:t>用于考场的侦测引导屏蔽终端必须可以与</w:t>
                </w:r>
                <w:r>
                  <w:rPr>
                    <w:rFonts w:ascii="宋体" w:hAnsi="宋体" w:cs="Tahoma" w:hint="eastAsia"/>
                    <w:kern w:val="0"/>
                    <w:sz w:val="20"/>
                    <w:szCs w:val="20"/>
                  </w:rPr>
                  <w:t>市级</w:t>
                </w:r>
                <w:r>
                  <w:rPr>
                    <w:rFonts w:ascii="宋体" w:hAnsi="宋体" w:cs="Tahoma" w:hint="eastAsia"/>
                    <w:kern w:val="0"/>
                    <w:sz w:val="20"/>
                    <w:szCs w:val="20"/>
                  </w:rPr>
                  <w:t>/</w:t>
                </w:r>
                <w:r>
                  <w:rPr>
                    <w:rFonts w:ascii="宋体" w:hAnsi="宋体" w:cs="Tahoma" w:hint="eastAsia"/>
                    <w:kern w:val="0"/>
                    <w:sz w:val="20"/>
                    <w:szCs w:val="20"/>
                  </w:rPr>
                  <w:t>校级考试作弊防控管理平台</w:t>
                </w:r>
                <w:r>
                  <w:rPr>
                    <w:rFonts w:ascii="宋体" w:hAnsi="宋体" w:cs="宋体" w:hint="eastAsia"/>
                    <w:kern w:val="0"/>
                    <w:sz w:val="20"/>
                    <w:szCs w:val="20"/>
                  </w:rPr>
                  <w:t>互联互通，设备能接收营口市下发的作弊防控频点，实现直接屏蔽。</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lastRenderedPageBreak/>
                  <w:t>296</w:t>
                </w:r>
              </w:p>
            </w:tc>
            <w:tc>
              <w:tcPr>
                <w:tcW w:w="720" w:type="dxa"/>
                <w:tcBorders>
                  <w:top w:val="single" w:sz="4" w:space="0" w:color="auto"/>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台</w:t>
                </w:r>
              </w:p>
            </w:tc>
          </w:tr>
          <w:tr w:rsidR="004A2EB5">
            <w:trPr>
              <w:trHeight w:val="274"/>
              <w:jc w:val="center"/>
            </w:trPr>
            <w:tc>
              <w:tcPr>
                <w:tcW w:w="460" w:type="dxa"/>
                <w:tcBorders>
                  <w:top w:val="nil"/>
                  <w:left w:val="single" w:sz="4" w:space="0" w:color="auto"/>
                  <w:bottom w:val="single" w:sz="4" w:space="0" w:color="auto"/>
                  <w:right w:val="single" w:sz="4" w:space="0" w:color="auto"/>
                </w:tcBorders>
                <w:vAlign w:val="center"/>
              </w:tcPr>
              <w:p w:rsidR="004A2EB5" w:rsidRDefault="00C71B46">
                <w:pPr>
                  <w:jc w:val="center"/>
                  <w:rPr>
                    <w:rFonts w:ascii="宋体" w:hAnsi="宋体" w:cs="宋体"/>
                    <w:sz w:val="22"/>
                    <w:szCs w:val="22"/>
                  </w:rPr>
                </w:pPr>
                <w:r>
                  <w:rPr>
                    <w:rFonts w:ascii="宋体" w:hAnsi="宋体" w:cs="宋体" w:hint="eastAsia"/>
                    <w:sz w:val="22"/>
                    <w:szCs w:val="22"/>
                  </w:rPr>
                  <w:lastRenderedPageBreak/>
                  <w:t>4</w:t>
                </w:r>
              </w:p>
            </w:tc>
            <w:tc>
              <w:tcPr>
                <w:tcW w:w="1685" w:type="dxa"/>
                <w:tcBorders>
                  <w:top w:val="nil"/>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5G</w:t>
                </w:r>
                <w:r>
                  <w:rPr>
                    <w:rFonts w:ascii="宋体" w:hAnsi="宋体" w:cs="宋体" w:hint="eastAsia"/>
                    <w:kern w:val="0"/>
                    <w:sz w:val="22"/>
                    <w:szCs w:val="22"/>
                  </w:rPr>
                  <w:t>信号屏蔽</w:t>
                </w:r>
              </w:p>
              <w:p w:rsidR="004A2EB5" w:rsidRDefault="00C71B46">
                <w:pPr>
                  <w:widowControl/>
                  <w:jc w:val="center"/>
                  <w:rPr>
                    <w:rFonts w:ascii="宋体" w:hAnsi="宋体" w:cs="宋体"/>
                    <w:kern w:val="0"/>
                    <w:sz w:val="22"/>
                    <w:szCs w:val="22"/>
                  </w:rPr>
                </w:pPr>
                <w:r>
                  <w:rPr>
                    <w:rFonts w:ascii="宋体" w:hAnsi="宋体" w:cs="宋体" w:hint="eastAsia"/>
                    <w:kern w:val="0"/>
                    <w:sz w:val="22"/>
                    <w:szCs w:val="22"/>
                  </w:rPr>
                  <w:t>模块</w:t>
                </w:r>
              </w:p>
            </w:tc>
            <w:tc>
              <w:tcPr>
                <w:tcW w:w="6175" w:type="dxa"/>
                <w:tcBorders>
                  <w:top w:val="nil"/>
                  <w:left w:val="nil"/>
                  <w:bottom w:val="single" w:sz="4" w:space="0" w:color="auto"/>
                  <w:right w:val="single" w:sz="4" w:space="0" w:color="auto"/>
                </w:tcBorders>
                <w:vAlign w:val="center"/>
              </w:tcPr>
              <w:p w:rsidR="004A2EB5" w:rsidRDefault="00C71B46">
                <w:pPr>
                  <w:widowControl/>
                  <w:jc w:val="left"/>
                  <w:rPr>
                    <w:rFonts w:ascii="宋体" w:hAnsi="宋体" w:cs="宋体"/>
                    <w:kern w:val="0"/>
                    <w:sz w:val="20"/>
                    <w:szCs w:val="20"/>
                  </w:rPr>
                </w:pPr>
                <w:r>
                  <w:rPr>
                    <w:rFonts w:ascii="宋体" w:hAnsi="宋体" w:cs="宋体" w:hint="eastAsia"/>
                    <w:kern w:val="0"/>
                    <w:sz w:val="20"/>
                    <w:szCs w:val="20"/>
                  </w:rPr>
                  <w:t>原有屏蔽器加装</w:t>
                </w:r>
                <w:r>
                  <w:rPr>
                    <w:rFonts w:ascii="宋体" w:hAnsi="宋体" w:cs="宋体" w:hint="eastAsia"/>
                    <w:kern w:val="0"/>
                    <w:sz w:val="20"/>
                    <w:szCs w:val="20"/>
                  </w:rPr>
                  <w:t>5G</w:t>
                </w:r>
                <w:r>
                  <w:rPr>
                    <w:rFonts w:ascii="宋体" w:hAnsi="宋体" w:cs="宋体" w:hint="eastAsia"/>
                    <w:kern w:val="0"/>
                    <w:sz w:val="20"/>
                    <w:szCs w:val="20"/>
                  </w:rPr>
                  <w:t>信号屏蔽模块</w:t>
                </w:r>
                <w:r>
                  <w:rPr>
                    <w:rFonts w:ascii="宋体" w:hAnsi="宋体" w:cs="宋体" w:hint="eastAsia"/>
                    <w:kern w:val="0"/>
                    <w:sz w:val="20"/>
                    <w:szCs w:val="20"/>
                  </w:rPr>
                  <w:t xml:space="preserve">, </w:t>
                </w:r>
                <w:r>
                  <w:rPr>
                    <w:rFonts w:ascii="宋体" w:hAnsi="宋体" w:cs="宋体" w:hint="eastAsia"/>
                    <w:kern w:val="0"/>
                    <w:sz w:val="20"/>
                    <w:szCs w:val="20"/>
                  </w:rPr>
                  <w:t>实现对</w:t>
                </w:r>
                <w:r>
                  <w:rPr>
                    <w:rFonts w:ascii="宋体" w:hAnsi="宋体" w:cs="宋体" w:hint="eastAsia"/>
                    <w:kern w:val="0"/>
                    <w:sz w:val="20"/>
                    <w:szCs w:val="20"/>
                  </w:rPr>
                  <w:t>5G</w:t>
                </w:r>
                <w:r>
                  <w:rPr>
                    <w:rFonts w:ascii="宋体" w:hAnsi="宋体" w:cs="宋体" w:hint="eastAsia"/>
                    <w:kern w:val="0"/>
                    <w:sz w:val="20"/>
                    <w:szCs w:val="20"/>
                  </w:rPr>
                  <w:t>信号全网屏蔽</w:t>
                </w:r>
                <w:r>
                  <w:rPr>
                    <w:rFonts w:ascii="宋体" w:hAnsi="宋体" w:cs="宋体" w:hint="eastAsia"/>
                    <w:kern w:val="0"/>
                    <w:sz w:val="20"/>
                    <w:szCs w:val="20"/>
                  </w:rPr>
                  <w:t>2515-2675MHz</w:t>
                </w:r>
                <w:r>
                  <w:rPr>
                    <w:rFonts w:ascii="宋体" w:hAnsi="宋体" w:cs="宋体" w:hint="eastAsia"/>
                    <w:kern w:val="0"/>
                    <w:sz w:val="20"/>
                    <w:szCs w:val="20"/>
                  </w:rPr>
                  <w:t>，</w:t>
                </w:r>
                <w:r>
                  <w:rPr>
                    <w:rFonts w:ascii="宋体" w:hAnsi="宋体" w:cs="宋体" w:hint="eastAsia"/>
                    <w:kern w:val="0"/>
                    <w:sz w:val="20"/>
                    <w:szCs w:val="20"/>
                  </w:rPr>
                  <w:t>3300MHz-3600MHz</w:t>
                </w:r>
                <w:r>
                  <w:rPr>
                    <w:rFonts w:ascii="宋体" w:hAnsi="宋体" w:cs="宋体" w:hint="eastAsia"/>
                    <w:kern w:val="0"/>
                    <w:sz w:val="20"/>
                    <w:szCs w:val="20"/>
                  </w:rPr>
                  <w:t>、</w:t>
                </w:r>
                <w:r>
                  <w:rPr>
                    <w:rFonts w:ascii="宋体" w:hAnsi="宋体" w:cs="宋体" w:hint="eastAsia"/>
                    <w:kern w:val="0"/>
                    <w:sz w:val="20"/>
                    <w:szCs w:val="20"/>
                  </w:rPr>
                  <w:t>4800MHz-5000MHz</w:t>
                </w:r>
                <w:r>
                  <w:rPr>
                    <w:rFonts w:ascii="宋体" w:hAnsi="宋体" w:cs="宋体" w:hint="eastAsia"/>
                    <w:kern w:val="0"/>
                    <w:sz w:val="20"/>
                    <w:szCs w:val="20"/>
                  </w:rPr>
                  <w:t>屏蔽，并根据最终</w:t>
                </w:r>
                <w:r>
                  <w:rPr>
                    <w:rFonts w:ascii="宋体" w:hAnsi="宋体" w:cs="宋体" w:hint="eastAsia"/>
                    <w:kern w:val="0"/>
                    <w:sz w:val="20"/>
                    <w:szCs w:val="20"/>
                  </w:rPr>
                  <w:t>5G</w:t>
                </w:r>
                <w:r>
                  <w:rPr>
                    <w:rFonts w:ascii="宋体" w:hAnsi="宋体" w:cs="宋体" w:hint="eastAsia"/>
                    <w:kern w:val="0"/>
                    <w:sz w:val="20"/>
                    <w:szCs w:val="20"/>
                  </w:rPr>
                  <w:t>商用频谱调整。</w:t>
                </w:r>
              </w:p>
            </w:tc>
            <w:tc>
              <w:tcPr>
                <w:tcW w:w="720" w:type="dxa"/>
                <w:tcBorders>
                  <w:top w:val="nil"/>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r>
                  <w:rPr>
                    <w:rFonts w:ascii="宋体" w:hAnsi="宋体" w:cs="宋体" w:hint="eastAsia"/>
                    <w:kern w:val="0"/>
                    <w:sz w:val="22"/>
                    <w:szCs w:val="22"/>
                  </w:rPr>
                  <w:t>53</w:t>
                </w:r>
              </w:p>
            </w:tc>
            <w:tc>
              <w:tcPr>
                <w:tcW w:w="720" w:type="dxa"/>
                <w:tcBorders>
                  <w:top w:val="nil"/>
                  <w:left w:val="nil"/>
                  <w:bottom w:val="single" w:sz="4" w:space="0" w:color="auto"/>
                  <w:right w:val="single" w:sz="4" w:space="0" w:color="auto"/>
                </w:tcBorders>
                <w:vAlign w:val="center"/>
              </w:tcPr>
              <w:p w:rsidR="004A2EB5" w:rsidRDefault="00C71B46">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r>
        </w:tbl>
        <w:p w:rsidR="004A2EB5" w:rsidRDefault="004A2EB5">
          <w:pPr>
            <w:ind w:firstLineChars="200" w:firstLine="420"/>
          </w:pPr>
        </w:p>
        <w:p w:rsidR="004A2EB5" w:rsidRDefault="00C71B46">
          <w:pPr>
            <w:rPr>
              <w:rFonts w:ascii="仿宋" w:hAnsi="仿宋"/>
            </w:rPr>
          </w:pPr>
        </w:p>
      </w:sdtContent>
    </w:sdt>
    <w:p w:rsidR="004A2EB5" w:rsidRDefault="004A2EB5">
      <w:pPr>
        <w:rPr>
          <w:rFonts w:ascii="仿宋_GB2312" w:eastAsia="仿宋_GB2312" w:hAnsi="仿宋_GB2312" w:cs="仿宋_GB2312"/>
          <w:b/>
          <w:bCs/>
          <w:szCs w:val="21"/>
        </w:rPr>
      </w:pPr>
    </w:p>
    <w:p w:rsidR="004A2EB5" w:rsidRDefault="004A2EB5">
      <w:pPr>
        <w:rPr>
          <w:rFonts w:ascii="仿宋_GB2312" w:eastAsia="仿宋_GB2312" w:hAnsi="仿宋_GB2312" w:cs="仿宋_GB2312"/>
          <w:szCs w:val="21"/>
        </w:rPr>
      </w:pPr>
    </w:p>
    <w:p w:rsidR="004A2EB5" w:rsidRDefault="00C71B46">
      <w:pPr>
        <w:rPr>
          <w:rFonts w:ascii="仿宋_GB2312" w:eastAsia="仿宋_GB2312" w:hAnsi="仿宋_GB2312" w:cs="仿宋_GB2312"/>
        </w:rPr>
      </w:pPr>
      <w:r>
        <w:rPr>
          <w:rFonts w:ascii="仿宋_GB2312" w:eastAsia="仿宋_GB2312" w:hAnsi="仿宋_GB2312" w:cs="仿宋_GB2312" w:hint="eastAsia"/>
          <w:szCs w:val="21"/>
        </w:rPr>
        <w:t xml:space="preserve">    </w:t>
      </w:r>
    </w:p>
    <w:p w:rsidR="004A2EB5" w:rsidRDefault="00C71B46">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4A2EB5" w:rsidRDefault="00C71B46">
      <w:pPr>
        <w:pStyle w:val="10"/>
        <w:adjustRightInd w:val="0"/>
        <w:snapToGrid w:val="0"/>
        <w:spacing w:before="0" w:after="0" w:line="360" w:lineRule="auto"/>
        <w:jc w:val="center"/>
        <w:rPr>
          <w:rFonts w:ascii="仿宋_GB2312" w:eastAsia="仿宋_GB2312" w:hAnsi="仿宋_GB2312" w:cs="仿宋_GB2312"/>
        </w:rPr>
      </w:pPr>
      <w:bookmarkStart w:id="47" w:name="_Toc15216_WPSOffice_Level1"/>
      <w:r>
        <w:rPr>
          <w:rFonts w:ascii="仿宋_GB2312" w:eastAsia="仿宋_GB2312" w:hAnsi="仿宋_GB2312" w:cs="仿宋_GB2312" w:hint="eastAsia"/>
        </w:rPr>
        <w:lastRenderedPageBreak/>
        <w:t>第四章</w:t>
      </w:r>
      <w:r>
        <w:rPr>
          <w:rFonts w:ascii="仿宋_GB2312" w:eastAsia="仿宋_GB2312" w:hAnsi="仿宋_GB2312" w:cs="仿宋_GB2312" w:hint="eastAsia"/>
        </w:rPr>
        <w:t xml:space="preserve"> </w:t>
      </w:r>
      <w:r>
        <w:rPr>
          <w:rFonts w:ascii="仿宋_GB2312" w:eastAsia="仿宋_GB2312" w:hAnsi="仿宋_GB2312" w:cs="仿宋_GB2312" w:hint="eastAsia"/>
        </w:rPr>
        <w:t>评审方法</w:t>
      </w:r>
      <w:bookmarkEnd w:id="47"/>
    </w:p>
    <w:p w:rsidR="004A2EB5" w:rsidRDefault="00C71B46">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询价及评审”、“七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确定成交”及本章的规定评审。</w:t>
      </w:r>
    </w:p>
    <w:p w:rsidR="004A2EB5" w:rsidRDefault="00C71B4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4A2EB5" w:rsidRDefault="00C71B4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A2EB5" w:rsidRDefault="00C71B4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A2EB5" w:rsidRDefault="00C71B46">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4A2EB5" w:rsidRDefault="00C71B4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A2EB5" w:rsidRDefault="00C71B4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、确认询价通知书</w:t>
      </w:r>
    </w:p>
    <w:p w:rsidR="004A2EB5" w:rsidRDefault="00C71B46">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4A2EB5" w:rsidRDefault="00C71B4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2</w:t>
      </w:r>
      <w:r>
        <w:rPr>
          <w:rFonts w:ascii="仿宋_GB2312" w:eastAsia="仿宋_GB2312" w:hAnsi="仿宋_GB2312" w:cs="仿宋_GB2312" w:hint="eastAsia"/>
          <w:b/>
          <w:kern w:val="0"/>
          <w:szCs w:val="21"/>
        </w:rPr>
        <w:t>资格审查</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4A2EB5" w:rsidRDefault="00C71B4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符合性检查</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款。符合性审查表详见本章附件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4A2EB5" w:rsidRDefault="00C71B4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w:t>
      </w:r>
      <w:r>
        <w:rPr>
          <w:rFonts w:ascii="仿宋_GB2312" w:eastAsia="仿宋_GB2312" w:hAnsi="仿宋_GB2312" w:cs="仿宋_GB2312" w:hint="eastAsia"/>
          <w:b/>
          <w:kern w:val="0"/>
          <w:szCs w:val="21"/>
        </w:rPr>
        <w:t>样品及演示</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hint="eastAsia"/>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p>
    <w:p w:rsidR="004A2EB5" w:rsidRDefault="00C71B46">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A2EB5" w:rsidRDefault="00C71B46">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供应商须知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提供相同品牌产品且通过资格审查、符合性审查的不同供应商，按一家供应商计算。</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4A2EB5" w:rsidRDefault="00C71B46">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、比较及评价</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询价小组对通过资格审查、符合性审查的响应文件进行比较和评价。</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5.2</w:t>
      </w:r>
      <w:r>
        <w:rPr>
          <w:rFonts w:ascii="仿宋_GB2312" w:eastAsia="仿宋_GB2312" w:hAnsi="仿宋_GB2312" w:cs="仿宋_GB2312" w:hint="eastAsia"/>
          <w:kern w:val="0"/>
          <w:szCs w:val="21"/>
        </w:rPr>
        <w:t>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条内容执行。</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w:t>
      </w:r>
      <w:r>
        <w:rPr>
          <w:rFonts w:ascii="仿宋_GB2312" w:eastAsia="仿宋_GB2312" w:hAnsi="仿宋_GB2312" w:cs="仿宋_GB2312" w:hint="eastAsia"/>
          <w:kern w:val="0"/>
          <w:szCs w:val="21"/>
        </w:rPr>
        <w:t>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4A2EB5" w:rsidRDefault="00C71B46">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A2EB5" w:rsidRDefault="00C71B46">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A2EB5" w:rsidRDefault="00C71B46">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A2EB5" w:rsidRDefault="00C71B4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4A2EB5" w:rsidRDefault="00C71B4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w:t>
      </w:r>
      <w:r>
        <w:rPr>
          <w:rFonts w:ascii="仿宋_GB2312" w:eastAsia="仿宋_GB2312" w:hAnsi="仿宋_GB2312" w:cs="仿宋_GB2312" w:hint="eastAsia"/>
          <w:b/>
          <w:kern w:val="0"/>
          <w:szCs w:val="21"/>
        </w:rPr>
        <w:t>相关规定</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对于非专门面向中小企业的项目，在满足价格扣除条件且在响应文件中按要求提交了《中小企业声明函》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对响应报价给予价格扣除，用扣除后的价格参与评审。响应报价扣除比例如下：</w:t>
      </w:r>
    </w:p>
    <w:p w:rsidR="004A2EB5" w:rsidRDefault="00C71B46">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小型和微型企业相应产品、服务响应报价的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4A2EB5" w:rsidRDefault="00C71B46">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以上的，响应报价扣</w:t>
      </w:r>
      <w:r>
        <w:rPr>
          <w:rFonts w:ascii="仿宋_GB2312" w:eastAsia="仿宋_GB2312" w:hAnsi="仿宋_GB2312" w:cs="仿宋_GB2312" w:hint="eastAsia"/>
          <w:szCs w:val="21"/>
        </w:rPr>
        <w:t>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监狱企业视同小型、微型企业，在满足价格扣除条件且在响应文件中按要求提交了省级以上监狱管理局、戒毒管理局（含新疆生产建设兵团）出具的属于监狱企业的证明文件的，对其响应报价按本章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A2EB5" w:rsidRDefault="00C71B46">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对其响应报价按本章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w:t>
      </w:r>
      <w:r>
        <w:rPr>
          <w:rFonts w:ascii="仿宋_GB2312" w:eastAsia="仿宋_GB2312" w:hAnsi="仿宋_GB2312" w:cs="仿宋_GB2312" w:hint="eastAsia"/>
          <w:kern w:val="0"/>
          <w:szCs w:val="21"/>
        </w:rPr>
        <w:lastRenderedPageBreak/>
        <w:t>扣除后的价格参与评审。</w:t>
      </w:r>
    </w:p>
    <w:p w:rsidR="004A2EB5" w:rsidRDefault="00C71B46">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4A2EB5" w:rsidRDefault="00C71B4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对于节能产品、环境标志产品的相关规定</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）认证机构和获证产品信息发布媒体：详见中国政府采购网（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）建立的与认证结果信息发布平台的链接。</w:t>
      </w:r>
    </w:p>
    <w:p w:rsidR="004A2EB5" w:rsidRDefault="00C71B46">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4A2EB5" w:rsidRDefault="00C71B46">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对列入《辽宁省创新产品和服务目录》内的响应产品、服务给予其响应报价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w:t>
      </w:r>
      <w:r>
        <w:rPr>
          <w:rFonts w:ascii="仿宋_GB2312" w:eastAsia="仿宋_GB2312" w:hAnsi="仿宋_GB2312" w:cs="仿宋_GB2312" w:hint="eastAsia"/>
          <w:szCs w:val="21"/>
        </w:rPr>
        <w:t>与评审。</w:t>
      </w:r>
    </w:p>
    <w:p w:rsidR="004A2EB5" w:rsidRDefault="00C71B46">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w:t>
      </w:r>
      <w:r>
        <w:rPr>
          <w:rFonts w:ascii="仿宋_GB2312" w:eastAsia="仿宋_GB2312" w:hAnsi="仿宋_GB2312" w:cs="仿宋_GB2312" w:hint="eastAsia"/>
          <w:b/>
          <w:bCs/>
          <w:kern w:val="0"/>
          <w:szCs w:val="21"/>
        </w:rPr>
        <w:t>、响应无效</w:t>
      </w:r>
    </w:p>
    <w:p w:rsidR="004A2EB5" w:rsidRDefault="00C71B4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条。</w:t>
      </w:r>
    </w:p>
    <w:p w:rsidR="004A2EB5" w:rsidRDefault="00C71B46">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w:t>
      </w:r>
      <w:r>
        <w:rPr>
          <w:rFonts w:ascii="仿宋_GB2312" w:eastAsia="仿宋_GB2312" w:hAnsi="仿宋_GB2312" w:cs="仿宋_GB2312" w:hint="eastAsia"/>
          <w:b/>
          <w:bCs/>
          <w:kern w:val="0"/>
          <w:szCs w:val="21"/>
        </w:rPr>
        <w:t>、推荐成交候选供应商的原则</w:t>
      </w:r>
    </w:p>
    <w:p w:rsidR="004A2EB5" w:rsidRDefault="00C71B4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hint="eastAsia"/>
          <w:bCs/>
          <w:szCs w:val="21"/>
        </w:rPr>
        <w:t>29</w:t>
      </w:r>
      <w:r>
        <w:rPr>
          <w:rFonts w:ascii="仿宋_GB2312" w:eastAsia="仿宋_GB2312" w:hAnsi="仿宋_GB2312" w:cs="仿宋_GB2312" w:hint="eastAsia"/>
          <w:bCs/>
          <w:szCs w:val="21"/>
        </w:rPr>
        <w:t>条，具体的处理办法如下：</w:t>
      </w:r>
    </w:p>
    <w:p w:rsidR="004A2EB5" w:rsidRDefault="00C71B4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4A2EB5" w:rsidRDefault="00C71B4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4A2EB5" w:rsidRDefault="00C71B4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A2EB5" w:rsidRDefault="00C71B46">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其他情况，由询价小组投票处理。</w:t>
      </w:r>
    </w:p>
    <w:p w:rsidR="004A2EB5" w:rsidRDefault="00C71B4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A2EB5" w:rsidRDefault="00C71B4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4A2EB5" w:rsidRDefault="00C71B46">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条中规定的方式确定成交供应商。</w:t>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1               </w:t>
      </w:r>
    </w:p>
    <w:p w:rsidR="004A2EB5" w:rsidRDefault="00C71B46">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536"/>
        <w:gridCol w:w="2122"/>
        <w:gridCol w:w="762"/>
        <w:gridCol w:w="762"/>
        <w:gridCol w:w="763"/>
      </w:tblGrid>
      <w:tr w:rsidR="004A2EB5">
        <w:trPr>
          <w:trHeight w:val="489"/>
        </w:trPr>
        <w:tc>
          <w:tcPr>
            <w:tcW w:w="673" w:type="dxa"/>
            <w:vMerge w:val="restart"/>
            <w:vAlign w:val="center"/>
          </w:tcPr>
          <w:p w:rsidR="004A2EB5" w:rsidRDefault="00C71B46">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A2EB5" w:rsidRDefault="00C71B4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A2EB5" w:rsidRDefault="00C71B4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A2EB5" w:rsidRDefault="00C71B4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A2EB5">
        <w:trPr>
          <w:trHeight w:val="428"/>
        </w:trPr>
        <w:tc>
          <w:tcPr>
            <w:tcW w:w="673" w:type="dxa"/>
            <w:vMerge/>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799"/>
        </w:trPr>
        <w:tc>
          <w:tcPr>
            <w:tcW w:w="673" w:type="dxa"/>
            <w:vAlign w:val="center"/>
          </w:tcPr>
          <w:p w:rsidR="004A2EB5" w:rsidRDefault="00C71B46">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2"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536"/>
        </w:trPr>
        <w:tc>
          <w:tcPr>
            <w:tcW w:w="673" w:type="dxa"/>
            <w:vAlign w:val="center"/>
          </w:tcPr>
          <w:p w:rsidR="004A2EB5" w:rsidRDefault="00C71B46">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611"/>
        </w:trPr>
        <w:tc>
          <w:tcPr>
            <w:tcW w:w="673" w:type="dxa"/>
            <w:vAlign w:val="center"/>
          </w:tcPr>
          <w:p w:rsidR="004A2EB5" w:rsidRDefault="00C71B46">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611"/>
        </w:trPr>
        <w:tc>
          <w:tcPr>
            <w:tcW w:w="673" w:type="dxa"/>
            <w:vAlign w:val="center"/>
          </w:tcPr>
          <w:p w:rsidR="004A2EB5" w:rsidRDefault="00C71B46">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A2EB5" w:rsidRDefault="00C71B46">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611"/>
        </w:trPr>
        <w:tc>
          <w:tcPr>
            <w:tcW w:w="673" w:type="dxa"/>
            <w:vAlign w:val="center"/>
          </w:tcPr>
          <w:p w:rsidR="004A2EB5" w:rsidRDefault="00C71B46">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A2EB5" w:rsidRDefault="00C71B46">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536"/>
        </w:trPr>
        <w:tc>
          <w:tcPr>
            <w:tcW w:w="673" w:type="dxa"/>
            <w:vAlign w:val="center"/>
          </w:tcPr>
          <w:p w:rsidR="004A2EB5" w:rsidRDefault="00C71B46">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A2EB5" w:rsidRDefault="00C71B46">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A2EB5" w:rsidRDefault="00C71B46">
            <w:pPr>
              <w:pStyle w:val="2"/>
              <w:adjustRightInd w:val="0"/>
              <w:snapToGrid w:val="0"/>
              <w:spacing w:before="0" w:after="0" w:line="240" w:lineRule="auto"/>
              <w:rPr>
                <w:rFonts w:ascii="仿宋_GB2312" w:eastAsia="仿宋_GB2312" w:hAnsi="仿宋_GB2312" w:cs="仿宋_GB2312"/>
                <w:b w:val="0"/>
                <w:sz w:val="21"/>
                <w:szCs w:val="21"/>
              </w:rPr>
            </w:pPr>
            <w:bookmarkStart w:id="48" w:name="_Toc533340190"/>
            <w:bookmarkStart w:id="49" w:name="_Toc448566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bookmarkEnd w:id="48"/>
            <w:bookmarkEnd w:id="49"/>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bookmarkStart w:id="50" w:name="_Toc533340191"/>
            <w:bookmarkStart w:id="51" w:name="_Toc448566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50"/>
            <w:bookmarkEnd w:id="51"/>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611"/>
        </w:trPr>
        <w:tc>
          <w:tcPr>
            <w:tcW w:w="673" w:type="dxa"/>
            <w:vAlign w:val="center"/>
          </w:tcPr>
          <w:p w:rsidR="004A2EB5" w:rsidRDefault="00C71B46">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799"/>
        </w:trPr>
        <w:tc>
          <w:tcPr>
            <w:tcW w:w="673" w:type="dxa"/>
            <w:vAlign w:val="center"/>
          </w:tcPr>
          <w:p w:rsidR="004A2EB5" w:rsidRDefault="00C71B46">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592"/>
        </w:trPr>
        <w:tc>
          <w:tcPr>
            <w:tcW w:w="673" w:type="dxa"/>
            <w:vAlign w:val="center"/>
          </w:tcPr>
          <w:p w:rsidR="004A2EB5" w:rsidRDefault="00C71B46">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611"/>
        </w:trPr>
        <w:tc>
          <w:tcPr>
            <w:tcW w:w="673"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A2EB5" w:rsidRDefault="00C71B46">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2122"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611"/>
        </w:trPr>
        <w:tc>
          <w:tcPr>
            <w:tcW w:w="673"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597"/>
        </w:trPr>
        <w:tc>
          <w:tcPr>
            <w:tcW w:w="673"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611"/>
        </w:trPr>
        <w:tc>
          <w:tcPr>
            <w:tcW w:w="673"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1062"/>
        </w:trPr>
        <w:tc>
          <w:tcPr>
            <w:tcW w:w="673" w:type="dxa"/>
            <w:vAlign w:val="center"/>
          </w:tcPr>
          <w:p w:rsidR="004A2EB5" w:rsidRDefault="00C71B46">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A2EB5" w:rsidRDefault="00C71B46">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w:t>
            </w:r>
          </w:p>
          <w:p w:rsidR="004A2EB5" w:rsidRDefault="00C71B46">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2122"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327"/>
        </w:trPr>
        <w:tc>
          <w:tcPr>
            <w:tcW w:w="673" w:type="dxa"/>
            <w:vAlign w:val="center"/>
          </w:tcPr>
          <w:p w:rsidR="004A2EB5" w:rsidRDefault="004A2EB5">
            <w:pPr>
              <w:snapToGrid w:val="0"/>
              <w:jc w:val="center"/>
              <w:rPr>
                <w:rFonts w:ascii="仿宋_GB2312" w:eastAsia="仿宋_GB2312" w:hAnsi="仿宋_GB2312" w:cs="仿宋_GB2312"/>
              </w:rPr>
            </w:pPr>
          </w:p>
        </w:tc>
        <w:tc>
          <w:tcPr>
            <w:tcW w:w="3536" w:type="dxa"/>
            <w:vAlign w:val="center"/>
          </w:tcPr>
          <w:p w:rsidR="004A2EB5" w:rsidRDefault="00C71B46">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2122" w:type="dxa"/>
            <w:vAlign w:val="center"/>
          </w:tcPr>
          <w:p w:rsidR="004A2EB5" w:rsidRDefault="004A2EB5">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A2EB5">
        <w:trPr>
          <w:trHeight w:val="263"/>
        </w:trPr>
        <w:tc>
          <w:tcPr>
            <w:tcW w:w="673" w:type="dxa"/>
            <w:vAlign w:val="center"/>
          </w:tcPr>
          <w:p w:rsidR="004A2EB5" w:rsidRDefault="004A2EB5">
            <w:pPr>
              <w:snapToGrid w:val="0"/>
              <w:jc w:val="center"/>
              <w:rPr>
                <w:rFonts w:ascii="仿宋_GB2312" w:eastAsia="仿宋_GB2312" w:hAnsi="仿宋_GB2312" w:cs="仿宋_GB2312"/>
              </w:rPr>
            </w:pPr>
          </w:p>
        </w:tc>
        <w:tc>
          <w:tcPr>
            <w:tcW w:w="3536" w:type="dxa"/>
            <w:vAlign w:val="center"/>
          </w:tcPr>
          <w:p w:rsidR="004A2EB5" w:rsidRDefault="00C71B46">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A2EB5" w:rsidRDefault="00C71B46">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4A2EB5" w:rsidRDefault="00C71B46">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4A2EB5" w:rsidRDefault="00C71B46">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A2EB5" w:rsidRDefault="00C71B46">
      <w:pPr>
        <w:spacing w:line="360" w:lineRule="auto"/>
        <w:rPr>
          <w:rFonts w:ascii="仿宋_GB2312" w:eastAsia="仿宋_GB2312" w:hAnsi="仿宋_GB2312" w:cs="仿宋_GB2312"/>
          <w:b/>
          <w:szCs w:val="21"/>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p>
    <w:p w:rsidR="004A2EB5" w:rsidRDefault="00C71B4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2                  </w:t>
      </w:r>
    </w:p>
    <w:p w:rsidR="004A2EB5" w:rsidRDefault="00C71B46">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502"/>
        <w:gridCol w:w="3036"/>
        <w:gridCol w:w="763"/>
        <w:gridCol w:w="763"/>
        <w:gridCol w:w="763"/>
      </w:tblGrid>
      <w:tr w:rsidR="004A2EB5">
        <w:trPr>
          <w:trHeight w:val="499"/>
        </w:trPr>
        <w:tc>
          <w:tcPr>
            <w:tcW w:w="752" w:type="dxa"/>
            <w:vMerge w:val="restart"/>
            <w:vAlign w:val="center"/>
          </w:tcPr>
          <w:p w:rsidR="004A2EB5" w:rsidRDefault="00C71B46">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A2EB5" w:rsidRDefault="00C71B4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A2EB5" w:rsidRDefault="00C71B4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A2EB5" w:rsidRDefault="00C71B4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A2EB5">
        <w:trPr>
          <w:trHeight w:val="434"/>
        </w:trPr>
        <w:tc>
          <w:tcPr>
            <w:tcW w:w="752" w:type="dxa"/>
            <w:vMerge/>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28"/>
        </w:trPr>
        <w:tc>
          <w:tcPr>
            <w:tcW w:w="752" w:type="dxa"/>
            <w:vAlign w:val="center"/>
          </w:tcPr>
          <w:p w:rsidR="004A2EB5" w:rsidRDefault="00C71B46">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响应询价通知书实质性要求</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425"/>
        </w:trPr>
        <w:tc>
          <w:tcPr>
            <w:tcW w:w="752" w:type="dxa"/>
            <w:vAlign w:val="center"/>
          </w:tcPr>
          <w:p w:rsidR="004A2EB5" w:rsidRDefault="00C71B46">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A2EB5" w:rsidRDefault="00C71B46">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28"/>
        </w:trPr>
        <w:tc>
          <w:tcPr>
            <w:tcW w:w="752"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响应询价通知书实质性要求</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28"/>
        </w:trPr>
        <w:tc>
          <w:tcPr>
            <w:tcW w:w="752"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4A2EB5" w:rsidRDefault="00C71B4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响应询价通知书实质性要求</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28"/>
        </w:trPr>
        <w:tc>
          <w:tcPr>
            <w:tcW w:w="752"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响应询价通知书实质性要求</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496"/>
        </w:trPr>
        <w:tc>
          <w:tcPr>
            <w:tcW w:w="752"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A2EB5" w:rsidRDefault="00C71B4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响应询价通知书实质性要求</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28"/>
        </w:trPr>
        <w:tc>
          <w:tcPr>
            <w:tcW w:w="752"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A2EB5" w:rsidRDefault="00C71B4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28"/>
        </w:trPr>
        <w:tc>
          <w:tcPr>
            <w:tcW w:w="752"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36" w:type="dxa"/>
            <w:vAlign w:val="center"/>
          </w:tcPr>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A2EB5" w:rsidRDefault="00C71B4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38"/>
        </w:trPr>
        <w:tc>
          <w:tcPr>
            <w:tcW w:w="752" w:type="dxa"/>
            <w:vAlign w:val="center"/>
          </w:tcPr>
          <w:p w:rsidR="004A2EB5" w:rsidRDefault="00C71B4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4A2EB5" w:rsidRDefault="00C71B46">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vAlign w:val="center"/>
          </w:tcPr>
          <w:p w:rsidR="004A2EB5" w:rsidRDefault="00C71B46">
            <w:pPr>
              <w:jc w:val="left"/>
              <w:rPr>
                <w:rFonts w:ascii="仿宋_GB2312" w:eastAsia="仿宋_GB2312" w:hAnsi="仿宋_GB2312" w:cs="仿宋_GB2312"/>
                <w:szCs w:val="21"/>
              </w:rPr>
            </w:pPr>
            <w:r>
              <w:rPr>
                <w:rFonts w:ascii="仿宋_GB2312" w:eastAsia="仿宋_GB2312" w:hAnsi="仿宋_GB2312" w:cs="仿宋_GB2312" w:hint="eastAsia"/>
                <w:szCs w:val="21"/>
              </w:rPr>
              <w:t>响应询价通知书实质性要求</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628"/>
        </w:trPr>
        <w:tc>
          <w:tcPr>
            <w:tcW w:w="752"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02"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36" w:type="dxa"/>
            <w:vAlign w:val="center"/>
          </w:tcPr>
          <w:p w:rsidR="004A2EB5" w:rsidRDefault="00C71B4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响应询价通知书实质性要求</w:t>
            </w:r>
          </w:p>
          <w:p w:rsidR="004A2EB5" w:rsidRDefault="00C71B46">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933"/>
        </w:trPr>
        <w:tc>
          <w:tcPr>
            <w:tcW w:w="752"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02" w:type="dxa"/>
            <w:vAlign w:val="center"/>
          </w:tcPr>
          <w:p w:rsidR="004A2EB5" w:rsidRDefault="00C71B4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36" w:type="dxa"/>
            <w:vAlign w:val="center"/>
          </w:tcPr>
          <w:p w:rsidR="004A2EB5" w:rsidRDefault="00C71B4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24.1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r w:rsidR="004A2EB5">
        <w:trPr>
          <w:trHeight w:val="346"/>
        </w:trPr>
        <w:tc>
          <w:tcPr>
            <w:tcW w:w="752" w:type="dxa"/>
            <w:vAlign w:val="center"/>
          </w:tcPr>
          <w:p w:rsidR="004A2EB5" w:rsidRDefault="004A2EB5">
            <w:pPr>
              <w:snapToGrid w:val="0"/>
              <w:jc w:val="center"/>
              <w:rPr>
                <w:rFonts w:ascii="仿宋_GB2312" w:eastAsia="仿宋_GB2312" w:hAnsi="仿宋_GB2312" w:cs="仿宋_GB2312"/>
                <w:szCs w:val="21"/>
              </w:rPr>
            </w:pPr>
          </w:p>
        </w:tc>
        <w:tc>
          <w:tcPr>
            <w:tcW w:w="2502" w:type="dxa"/>
            <w:vAlign w:val="center"/>
          </w:tcPr>
          <w:p w:rsidR="004A2EB5" w:rsidRDefault="00C71B4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A2EB5" w:rsidRDefault="004A2EB5">
            <w:pPr>
              <w:pStyle w:val="2"/>
              <w:adjustRightInd w:val="0"/>
              <w:snapToGrid w:val="0"/>
              <w:spacing w:before="0" w:after="0" w:line="240" w:lineRule="auto"/>
              <w:jc w:val="center"/>
              <w:rPr>
                <w:rFonts w:ascii="仿宋_GB2312" w:eastAsia="仿宋_GB2312" w:hAnsi="仿宋_GB2312" w:cs="仿宋_GB2312"/>
                <w:sz w:val="21"/>
                <w:szCs w:val="21"/>
              </w:rPr>
            </w:pPr>
          </w:p>
        </w:tc>
      </w:tr>
    </w:tbl>
    <w:p w:rsidR="004A2EB5" w:rsidRDefault="00C71B46">
      <w:pPr>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4A2EB5" w:rsidRDefault="00C71B46">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4A2EB5" w:rsidRDefault="00C71B46">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4A2EB5" w:rsidRDefault="00C71B46">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4A2EB5" w:rsidRDefault="00C71B46">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r>
        <w:rPr>
          <w:rFonts w:ascii="仿宋_GB2312" w:eastAsia="仿宋_GB2312" w:hAnsi="仿宋_GB2312" w:cs="仿宋_GB2312" w:hint="eastAsia"/>
        </w:rPr>
        <w:t xml:space="preserve"> </w:t>
      </w:r>
    </w:p>
    <w:p w:rsidR="004A2EB5" w:rsidRDefault="00C71B46">
      <w:pPr>
        <w:spacing w:line="360" w:lineRule="auto"/>
        <w:rPr>
          <w:rFonts w:ascii="仿宋_GB2312" w:eastAsia="仿宋_GB2312" w:hAnsi="仿宋_GB2312" w:cs="仿宋_GB2312"/>
          <w:szCs w:val="21"/>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rPr>
        <w:t xml:space="preserve"> </w:t>
      </w:r>
      <w:r>
        <w:rPr>
          <w:rFonts w:ascii="仿宋_GB2312" w:eastAsia="仿宋_GB2312" w:hAnsi="仿宋_GB2312" w:cs="仿宋_GB2312" w:hint="eastAsia"/>
          <w:szCs w:val="21"/>
        </w:rPr>
        <w:br w:type="page"/>
      </w:r>
    </w:p>
    <w:p w:rsidR="004A2EB5" w:rsidRDefault="004A2EB5">
      <w:pPr>
        <w:widowControl/>
        <w:jc w:val="left"/>
        <w:rPr>
          <w:rFonts w:ascii="宋体" w:hAnsi="宋体" w:cs="宋体"/>
          <w:kern w:val="0"/>
          <w:sz w:val="24"/>
        </w:rPr>
      </w:pPr>
    </w:p>
    <w:p w:rsidR="004A2EB5" w:rsidRDefault="004A2EB5">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4A2EB5">
      <w:pPr>
        <w:keepNext/>
        <w:keepLines/>
        <w:adjustRightInd w:val="0"/>
        <w:snapToGrid w:val="0"/>
        <w:spacing w:line="360" w:lineRule="auto"/>
        <w:jc w:val="center"/>
        <w:rPr>
          <w:rFonts w:ascii="仿宋_GB2312" w:eastAsia="仿宋_GB2312" w:hAnsi="仿宋_GB2312" w:cs="仿宋_GB2312"/>
        </w:rPr>
      </w:pPr>
    </w:p>
    <w:p w:rsidR="004A2EB5" w:rsidRDefault="00C71B46">
      <w:pPr>
        <w:pStyle w:val="10"/>
        <w:adjustRightInd w:val="0"/>
        <w:snapToGrid w:val="0"/>
        <w:spacing w:before="0" w:after="0" w:line="360" w:lineRule="auto"/>
        <w:jc w:val="center"/>
        <w:rPr>
          <w:rFonts w:ascii="仿宋_GB2312" w:eastAsia="仿宋_GB2312" w:hAnsi="仿宋_GB2312" w:cs="仿宋_GB2312"/>
        </w:rPr>
      </w:pPr>
      <w:bookmarkStart w:id="52" w:name="_Toc19210_WPSOffice_Level1"/>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52"/>
    </w:p>
    <w:p w:rsidR="004A2EB5" w:rsidRDefault="00C71B46">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A2EB5" w:rsidRDefault="00C71B46">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A2EB5" w:rsidRDefault="00C71B46">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A2EB5" w:rsidRDefault="004A2EB5">
      <w:pPr>
        <w:adjustRightInd w:val="0"/>
        <w:snapToGrid w:val="0"/>
        <w:jc w:val="left"/>
        <w:rPr>
          <w:rFonts w:ascii="仿宋_GB2312" w:eastAsia="仿宋_GB2312" w:hAnsi="仿宋_GB2312" w:cs="仿宋_GB2312"/>
          <w:sz w:val="28"/>
          <w:szCs w:val="28"/>
        </w:rPr>
      </w:pP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w:t>
      </w:r>
      <w:r>
        <w:rPr>
          <w:rFonts w:ascii="仿宋_GB2312" w:eastAsia="仿宋_GB2312" w:hAnsi="仿宋_GB2312" w:cs="仿宋_GB2312" w:hint="eastAsia"/>
          <w:b/>
          <w:szCs w:val="21"/>
        </w:rPr>
        <w:t>术语定义</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“政府采购合同价”指根据合同约定供方在正确地完全履行政府采购合同义务后，需方应支付给供方的价格。</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w:t>
      </w:r>
      <w:r>
        <w:rPr>
          <w:rFonts w:ascii="仿宋_GB2312" w:eastAsia="仿宋_GB2312" w:hAnsi="仿宋_GB2312" w:cs="仿宋_GB2312" w:hint="eastAsia"/>
          <w:szCs w:val="21"/>
        </w:rPr>
        <w:t>“政府采购合同货物”指政府采购合同货物清单（同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服务”指根据政府采购合同约定供方应承担的与供货有关的伴随服务，包括（但不限于）政府采购合同货物的运输、保险、安装、测试、调试、培训、维修、提供技术指导和支持、保修期外的维护以及其它类似的义务。</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w:t>
      </w:r>
      <w:r>
        <w:rPr>
          <w:rFonts w:ascii="仿宋_GB2312" w:eastAsia="仿宋_GB2312" w:hAnsi="仿宋_GB2312" w:cs="仿宋_GB2312" w:hint="eastAsia"/>
          <w:szCs w:val="21"/>
        </w:rPr>
        <w:t>“需方”指项目基本内容及要求中所述取得货物和服务的采购人。</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w:t>
      </w:r>
      <w:r>
        <w:rPr>
          <w:rFonts w:ascii="仿宋_GB2312" w:eastAsia="仿宋_GB2312" w:hAnsi="仿宋_GB2312" w:cs="仿宋_GB2312" w:hint="eastAsia"/>
          <w:szCs w:val="21"/>
        </w:rPr>
        <w:t>“供方”指项目基本内容及要求中所述提供产品和服务的成交供应商。</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w:t>
      </w:r>
      <w:r>
        <w:rPr>
          <w:rFonts w:ascii="仿宋_GB2312" w:eastAsia="仿宋_GB2312" w:hAnsi="仿宋_GB2312" w:cs="仿宋_GB2312" w:hint="eastAsia"/>
          <w:szCs w:val="21"/>
        </w:rPr>
        <w:t>“检验”指需方或者需方的最终用户收货后，按照本政府采购合同约定的标准对政府采购合同货物进行的检测与查验。</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w:t>
      </w:r>
      <w:r>
        <w:rPr>
          <w:rFonts w:ascii="仿宋_GB2312" w:eastAsia="仿宋_GB2312" w:hAnsi="仿宋_GB2312" w:cs="仿宋_GB2312" w:hint="eastAsia"/>
          <w:szCs w:val="21"/>
        </w:rPr>
        <w:t>“验收书”指需方对供方履行政府采购合同情况及结果进行现场检验和评估意见的文件。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w:t>
      </w:r>
      <w:r>
        <w:rPr>
          <w:rFonts w:ascii="仿宋_GB2312" w:eastAsia="仿宋_GB2312" w:hAnsi="仿宋_GB2312" w:cs="仿宋_GB2312" w:hint="eastAsia"/>
          <w:szCs w:val="21"/>
        </w:rPr>
        <w:t>“技术资料”指安装、调试、使用、维修政府采购合同货物所应具备的产品使用说明书和、或使用指南、操作手册、维修指南、服务手册、电路图、产品演示等文件及音像资料。</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w:t>
      </w:r>
      <w:r>
        <w:rPr>
          <w:rFonts w:ascii="仿宋_GB2312" w:eastAsia="仿宋_GB2312" w:hAnsi="仿宋_GB2312" w:cs="仿宋_GB2312" w:hint="eastAsia"/>
          <w:szCs w:val="21"/>
        </w:rPr>
        <w:t>“保修期”指自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“第三人”是指本政府采购合同双方以外的任何中国境内外的自然人、法人或其它经济组织。</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“法律、法规”是指由中国各级政府及有关部门制定的法律、行政法规、地方性法规、规章及其它规范性文件的有关规定。</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“采购文件”指采购人或者采购代理机构发布的采购文件。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szCs w:val="21"/>
        </w:rPr>
        <w:t>“</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w:t>
      </w:r>
      <w:r>
        <w:rPr>
          <w:rFonts w:ascii="仿宋_GB2312" w:eastAsia="仿宋_GB2312" w:hAnsi="仿宋_GB2312" w:cs="仿宋_GB2312" w:hint="eastAsia"/>
          <w:b/>
          <w:szCs w:val="21"/>
        </w:rPr>
        <w:t>技术指标</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交付产品的技术指标应</w:t>
      </w:r>
      <w:r>
        <w:rPr>
          <w:rFonts w:ascii="仿宋_GB2312" w:eastAsia="仿宋_GB2312" w:hAnsi="仿宋_GB2312" w:cs="仿宋_GB2312" w:hint="eastAsia"/>
          <w:szCs w:val="21"/>
        </w:rPr>
        <w:t>与采购文件规定的技术指标要求及响应文件中的“技术规格偏离表及商务条款偏离表”的承诺内容相一致。</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2.2 </w:t>
      </w:r>
      <w:r>
        <w:rPr>
          <w:rFonts w:ascii="仿宋_GB2312" w:eastAsia="仿宋_GB2312" w:hAnsi="仿宋_GB2312" w:cs="仿宋_GB2312" w:hint="eastAsia"/>
          <w:szCs w:val="21"/>
        </w:rPr>
        <w:t>除技术指标另有规定外，计量单位应该使用公制。</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hint="eastAsia"/>
          <w:b/>
          <w:szCs w:val="21"/>
        </w:rPr>
        <w:t>交货</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供方按照合同约定的时间、地点交货</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w:t>
      </w:r>
      <w:r>
        <w:rPr>
          <w:rFonts w:ascii="仿宋_GB2312" w:eastAsia="仿宋_GB2312" w:hAnsi="仿宋_GB2312" w:cs="仿宋_GB2312" w:hint="eastAsia"/>
          <w:szCs w:val="21"/>
        </w:rPr>
        <w:t>供方交货的同时应提交下列文件：销售发票，制造厂商出具的质量检验证书、产品合格证以及采购文件、响应文件确定供方应随货物同时提供的其他资料。</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w:t>
      </w:r>
      <w:r>
        <w:rPr>
          <w:rFonts w:ascii="仿宋_GB2312" w:eastAsia="仿宋_GB2312" w:hAnsi="仿宋_GB2312" w:cs="仿宋_GB2312" w:hint="eastAsia"/>
          <w:b/>
          <w:szCs w:val="21"/>
        </w:rPr>
        <w:t>合同金额</w:t>
      </w:r>
    </w:p>
    <w:p w:rsidR="004A2EB5" w:rsidRDefault="00C71B46" w:rsidP="00AF42C9">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w:t>
      </w:r>
      <w:r>
        <w:rPr>
          <w:rFonts w:ascii="仿宋_GB2312" w:eastAsia="仿宋_GB2312" w:hAnsi="仿宋_GB2312" w:cs="仿宋_GB2312" w:hint="eastAsia"/>
          <w:b/>
          <w:szCs w:val="21"/>
        </w:rPr>
        <w:t>付款</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w:t>
      </w:r>
      <w:r>
        <w:rPr>
          <w:rFonts w:ascii="仿宋_GB2312" w:eastAsia="仿宋_GB2312" w:hAnsi="仿宋_GB2312" w:cs="仿宋_GB2312" w:hint="eastAsia"/>
          <w:szCs w:val="21"/>
        </w:rPr>
        <w:t>付款方式、条件：需方按照合同约定的方式和条件付款。</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6.</w:t>
      </w:r>
      <w:r>
        <w:rPr>
          <w:rFonts w:ascii="仿宋_GB2312" w:eastAsia="仿宋_GB2312" w:hAnsi="仿宋_GB2312" w:cs="仿宋_GB2312" w:hint="eastAsia"/>
          <w:b/>
          <w:szCs w:val="21"/>
        </w:rPr>
        <w:t>验收</w:t>
      </w:r>
      <w:r>
        <w:rPr>
          <w:rFonts w:ascii="仿宋_GB2312" w:eastAsia="仿宋_GB2312" w:hAnsi="仿宋_GB2312" w:cs="仿宋_GB2312" w:hint="eastAsia"/>
          <w:b/>
          <w:szCs w:val="21"/>
        </w:rPr>
        <w:t xml:space="preserve"> </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供方提交的货物由需方或者需方的最终用户负责验收。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w:t>
      </w:r>
      <w:r>
        <w:rPr>
          <w:rFonts w:ascii="仿宋_GB2312" w:eastAsia="仿宋_GB2312" w:hAnsi="仿宋_GB2312" w:cs="仿宋_GB2312" w:hint="eastAsia"/>
          <w:szCs w:val="21"/>
        </w:rPr>
        <w:t>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大型或者复杂的项目，应当邀请国家认可的质量检测机构参加验收。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w:t>
      </w:r>
      <w:r>
        <w:rPr>
          <w:rFonts w:ascii="仿宋_GB2312" w:eastAsia="仿宋_GB2312" w:hAnsi="仿宋_GB2312" w:cs="仿宋_GB2312" w:hint="eastAsia"/>
          <w:szCs w:val="21"/>
        </w:rPr>
        <w:t>政府向社会公众提供的公共服务项目，验收时应当邀请服务对象参与并出具意见，验收结果应当向社会公告。</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w:t>
      </w:r>
      <w:r>
        <w:rPr>
          <w:rFonts w:ascii="仿宋_GB2312" w:eastAsia="仿宋_GB2312" w:hAnsi="仿宋_GB2312" w:cs="仿宋_GB2312" w:hint="eastAsia"/>
          <w:szCs w:val="21"/>
        </w:rPr>
        <w:t>需方或者需方的最终用户根据政府采购合同的约定接收货物，在接收时对货物的品种、规格、性能、质量、数量、外观以及配件等进行验收。</w:t>
      </w:r>
      <w:r>
        <w:rPr>
          <w:rFonts w:ascii="仿宋_GB2312" w:eastAsia="仿宋_GB2312" w:hAnsi="仿宋_GB2312" w:cs="仿宋_GB2312" w:hint="eastAsia"/>
          <w:szCs w:val="21"/>
        </w:rPr>
        <w:t>需方对货物的规格技术指标如有异议，应从验收结束之日起</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日内按照政府采购合同约定的方式提出。验收通过后，需方向供方收取本政府采购合同第</w:t>
      </w:r>
      <w:r>
        <w:rPr>
          <w:rFonts w:ascii="仿宋_GB2312" w:eastAsia="仿宋_GB2312" w:hAnsi="仿宋_GB2312" w:cs="仿宋_GB2312" w:hint="eastAsia"/>
          <w:szCs w:val="21"/>
        </w:rPr>
        <w:t>3.2</w:t>
      </w:r>
      <w:r>
        <w:rPr>
          <w:rFonts w:ascii="仿宋_GB2312" w:eastAsia="仿宋_GB2312" w:hAnsi="仿宋_GB2312" w:cs="仿宋_GB2312" w:hint="eastAsia"/>
          <w:szCs w:val="21"/>
        </w:rPr>
        <w:t>款所列明的销售发票等文件并在验收书上签字和加盖单位公章，作为验收合格、同意付款的依据。</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w:t>
      </w:r>
      <w:r>
        <w:rPr>
          <w:rFonts w:ascii="仿宋_GB2312" w:eastAsia="仿宋_GB2312" w:hAnsi="仿宋_GB2312" w:cs="仿宋_GB2312" w:hint="eastAsia"/>
          <w:szCs w:val="21"/>
        </w:rPr>
        <w:t>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w:t>
      </w:r>
      <w:r>
        <w:rPr>
          <w:rFonts w:ascii="仿宋_GB2312" w:eastAsia="仿宋_GB2312" w:hAnsi="仿宋_GB2312" w:cs="仿宋_GB2312" w:hint="eastAsia"/>
          <w:b/>
          <w:szCs w:val="21"/>
        </w:rPr>
        <w:t>知识产权及有关规定</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w:t>
      </w:r>
      <w:r>
        <w:rPr>
          <w:rFonts w:ascii="仿宋_GB2312" w:eastAsia="仿宋_GB2312" w:hAnsi="仿宋_GB2312" w:cs="仿宋_GB2312" w:hint="eastAsia"/>
          <w:szCs w:val="21"/>
        </w:rPr>
        <w:t>供方应保证其向需方提供的任何货物或其任何部分或该货物与其他货物一起使用后，不侵犯任何第三方的知识产权、专有技术权、商业秘密权或其他任何权利。</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如因上述原因，第三方向需方提起侵权诉讼，供方有义务协助需方。如因此给需</w:t>
      </w:r>
      <w:r>
        <w:rPr>
          <w:rFonts w:ascii="仿宋_GB2312" w:eastAsia="仿宋_GB2312" w:hAnsi="仿宋_GB2312" w:cs="仿宋_GB2312" w:hint="eastAsia"/>
          <w:szCs w:val="21"/>
        </w:rPr>
        <w:t>方造成损失，供方同意赔付需方遭受的损失。</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一方对另一方提供的技术资料、样件、图纸及其他与质量、技术、经营相关信息（包括但不限于价格、数量）有保密义务。双方应确保其人员及相关协作方承担保密义务。</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w:t>
      </w:r>
      <w:r>
        <w:rPr>
          <w:rFonts w:ascii="仿宋_GB2312" w:eastAsia="仿宋_GB2312" w:hAnsi="仿宋_GB2312" w:cs="仿宋_GB2312" w:hint="eastAsia"/>
          <w:szCs w:val="21"/>
        </w:rPr>
        <w:t>本合同中涉及保密和知识产权任何条款，在合同期限内及合同终止后持续有效。</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w:t>
      </w:r>
      <w:r>
        <w:rPr>
          <w:rFonts w:ascii="仿宋_GB2312" w:eastAsia="仿宋_GB2312" w:hAnsi="仿宋_GB2312" w:cs="仿宋_GB2312" w:hint="eastAsia"/>
          <w:b/>
          <w:szCs w:val="21"/>
        </w:rPr>
        <w:t>包装要求</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每一个包装箱内应附一份详细的装箱单和质量合格证书。</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w:t>
      </w:r>
      <w:r>
        <w:rPr>
          <w:rFonts w:ascii="仿宋_GB2312" w:eastAsia="仿宋_GB2312" w:hAnsi="仿宋_GB2312" w:cs="仿宋_GB2312" w:hint="eastAsia"/>
          <w:szCs w:val="21"/>
        </w:rPr>
        <w:t>包装费由供方承担，包装物不回收。</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w:t>
      </w:r>
      <w:r>
        <w:rPr>
          <w:rFonts w:ascii="仿宋_GB2312" w:eastAsia="仿宋_GB2312" w:hAnsi="仿宋_GB2312" w:cs="仿宋_GB2312" w:hint="eastAsia"/>
          <w:b/>
          <w:szCs w:val="21"/>
        </w:rPr>
        <w:t>伴随服务</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供方应提供所交付货物的全套技术文件资料，包括产品目录、图纸、操作手册、使用说明、维护</w:t>
      </w:r>
      <w:r>
        <w:rPr>
          <w:rFonts w:ascii="仿宋_GB2312" w:eastAsia="仿宋_GB2312" w:hAnsi="仿宋_GB2312" w:cs="仿宋_GB2312" w:hint="eastAsia"/>
          <w:szCs w:val="21"/>
        </w:rPr>
        <w:t>手册和服务指南等。</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供方还应提供下列服务：</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w:t>
      </w:r>
      <w:r>
        <w:rPr>
          <w:rFonts w:ascii="仿宋_GB2312" w:eastAsia="仿宋_GB2312" w:hAnsi="仿宋_GB2312" w:cs="仿宋_GB2312" w:hint="eastAsia"/>
          <w:szCs w:val="21"/>
        </w:rPr>
        <w:t>货物的现场安装、启动和试运行；</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w:t>
      </w:r>
      <w:r>
        <w:rPr>
          <w:rFonts w:ascii="仿宋_GB2312" w:eastAsia="仿宋_GB2312" w:hAnsi="仿宋_GB2312" w:cs="仿宋_GB2312" w:hint="eastAsia"/>
          <w:szCs w:val="21"/>
        </w:rPr>
        <w:t>提供货物组装和维修所需的工具；</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w:t>
      </w:r>
      <w:r>
        <w:rPr>
          <w:rFonts w:ascii="仿宋_GB2312" w:eastAsia="仿宋_GB2312" w:hAnsi="仿宋_GB2312" w:cs="仿宋_GB2312" w:hint="eastAsia"/>
          <w:szCs w:val="21"/>
        </w:rPr>
        <w:t>在质量保证期内对所交付货物提供运行监督、维修、保养等</w:t>
      </w:r>
      <w:r>
        <w:rPr>
          <w:rFonts w:ascii="仿宋_GB2312" w:eastAsia="仿宋_GB2312" w:hAnsi="仿宋_GB2312" w:cs="仿宋_GB2312" w:hint="eastAsia"/>
          <w:szCs w:val="21"/>
        </w:rPr>
        <w:t>,</w:t>
      </w:r>
      <w:r>
        <w:rPr>
          <w:rFonts w:ascii="仿宋_GB2312" w:eastAsia="仿宋_GB2312" w:hAnsi="仿宋_GB2312" w:cs="仿宋_GB2312" w:hint="eastAsia"/>
          <w:szCs w:val="21"/>
        </w:rPr>
        <w:t>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w:t>
      </w:r>
      <w:r>
        <w:rPr>
          <w:rFonts w:ascii="仿宋_GB2312" w:eastAsia="仿宋_GB2312" w:hAnsi="仿宋_GB2312" w:cs="仿宋_GB2312" w:hint="eastAsia"/>
          <w:szCs w:val="21"/>
        </w:rPr>
        <w:t>在制造厂家或在项目现场就货物的安装、启动、运行、维护等对需方人员进行培训，直至需方人员掌握全部上述技能为止。</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伴随服务的费用应含在合同价中，不单独进行支付。</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w:t>
      </w:r>
      <w:r>
        <w:rPr>
          <w:rFonts w:ascii="仿宋_GB2312" w:eastAsia="仿宋_GB2312" w:hAnsi="仿宋_GB2312" w:cs="仿宋_GB2312" w:hint="eastAsia"/>
          <w:b/>
          <w:szCs w:val="21"/>
        </w:rPr>
        <w:t>质量保证期</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质量保证</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w:t>
      </w:r>
      <w:r>
        <w:rPr>
          <w:rFonts w:ascii="仿宋_GB2312" w:eastAsia="仿宋_GB2312" w:hAnsi="仿宋_GB2312" w:cs="仿宋_GB2312" w:hint="eastAsia"/>
          <w:szCs w:val="21"/>
        </w:rPr>
        <w:t>的性能。由于设计、工艺或材料的缺陷而产生的故障，供方应向需方承担质量保证责任，该责任不受质量保证期的限制。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w:t>
      </w:r>
      <w:r>
        <w:rPr>
          <w:rFonts w:ascii="仿宋_GB2312" w:eastAsia="仿宋_GB2312" w:hAnsi="仿宋_GB2312" w:cs="仿宋_GB2312" w:hint="eastAsia"/>
          <w:b/>
          <w:szCs w:val="21"/>
        </w:rPr>
        <w:t>技术服务和保修责任</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供方应按如下内容提供售后服务：</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w:t>
      </w:r>
      <w:r>
        <w:rPr>
          <w:rFonts w:ascii="仿宋_GB2312" w:eastAsia="仿宋_GB2312" w:hAnsi="仿宋_GB2312" w:cs="仿宋_GB2312" w:hint="eastAsia"/>
          <w:szCs w:val="21"/>
        </w:rPr>
        <w:t>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w:t>
      </w:r>
      <w:r>
        <w:rPr>
          <w:rFonts w:ascii="仿宋_GB2312" w:eastAsia="仿宋_GB2312" w:hAnsi="仿宋_GB2312" w:cs="仿宋_GB2312" w:hint="eastAsia"/>
          <w:szCs w:val="21"/>
        </w:rPr>
        <w:t>初验后，设备再次经过试运行期，所有性能指标达到技术规范书的要求时，可按合同采购文件、响应文件内容进行下一步验收工作，</w:t>
      </w:r>
      <w:r>
        <w:rPr>
          <w:rFonts w:ascii="仿宋_GB2312" w:eastAsia="仿宋_GB2312" w:hAnsi="仿宋_GB2312" w:cs="仿宋_GB2312" w:hint="eastAsia"/>
          <w:szCs w:val="21"/>
        </w:rPr>
        <w:t>进行终验。全部达到要求时，有关方按财政部和省财政厅关于履约验收规定签署最终验收文件。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w:t>
      </w:r>
      <w:r>
        <w:rPr>
          <w:rFonts w:ascii="仿宋_GB2312" w:eastAsia="仿宋_GB2312" w:hAnsi="仿宋_GB2312" w:cs="仿宋_GB2312"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w:t>
      </w:r>
      <w:r>
        <w:rPr>
          <w:rFonts w:ascii="仿宋_GB2312" w:eastAsia="仿宋_GB2312" w:hAnsi="仿宋_GB2312" w:cs="仿宋_GB2312" w:hint="eastAsia"/>
          <w:szCs w:val="21"/>
        </w:rPr>
        <w:t>保修期内，供方提供电话、电子邮件、</w:t>
      </w:r>
      <w:r>
        <w:rPr>
          <w:rFonts w:ascii="仿宋_GB2312" w:eastAsia="仿宋_GB2312" w:hAnsi="仿宋_GB2312" w:cs="仿宋_GB2312" w:hint="eastAsia"/>
          <w:szCs w:val="21"/>
        </w:rPr>
        <w:t>Web</w:t>
      </w:r>
      <w:r>
        <w:rPr>
          <w:rFonts w:ascii="仿宋_GB2312" w:eastAsia="仿宋_GB2312" w:hAnsi="仿宋_GB2312" w:cs="仿宋_GB2312" w:hint="eastAsia"/>
          <w:szCs w:val="21"/>
        </w:rPr>
        <w:t>、现场服务等方式的技术支持，对用户的现场服务要求，供方必须按响应文件做出的承诺进行响应。</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w:t>
      </w:r>
      <w:r>
        <w:rPr>
          <w:rFonts w:ascii="仿宋_GB2312" w:eastAsia="仿宋_GB2312" w:hAnsi="仿宋_GB2312" w:cs="仿宋_GB2312" w:hint="eastAsia"/>
          <w:szCs w:val="21"/>
        </w:rPr>
        <w:t>保修期内，供方应对出现故障无法修复的产品或无法正常运行的系统，提供替代产品以保证系统的正常工作。</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w:t>
      </w:r>
      <w:r>
        <w:rPr>
          <w:rFonts w:ascii="仿宋_GB2312" w:eastAsia="仿宋_GB2312" w:hAnsi="仿宋_GB2312" w:cs="仿宋_GB2312" w:hint="eastAsia"/>
          <w:szCs w:val="21"/>
        </w:rPr>
        <w:t>保修期内，供方应响应时的承诺提供相关服务。</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w:t>
      </w:r>
      <w:r>
        <w:rPr>
          <w:rFonts w:ascii="仿宋_GB2312" w:eastAsia="仿宋_GB2312" w:hAnsi="仿宋_GB2312" w:cs="仿宋_GB2312" w:hint="eastAsia"/>
          <w:szCs w:val="21"/>
        </w:rPr>
        <w:t>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w:t>
      </w:r>
      <w:r>
        <w:rPr>
          <w:rFonts w:ascii="仿宋_GB2312" w:eastAsia="仿宋_GB2312" w:hAnsi="仿宋_GB2312" w:cs="仿宋_GB2312" w:hint="eastAsia"/>
          <w:szCs w:val="21"/>
        </w:rPr>
        <w:t>在保修期结束后，产品寿命期内供方必须继续提供对产品备件、故障处理、软件升级等的服务，不得以任何借口拖延</w:t>
      </w:r>
      <w:r>
        <w:rPr>
          <w:rFonts w:ascii="仿宋_GB2312" w:eastAsia="仿宋_GB2312" w:hAnsi="仿宋_GB2312" w:cs="仿宋_GB2312" w:hint="eastAsia"/>
          <w:szCs w:val="21"/>
        </w:rPr>
        <w:t>或中断对产品的售后服务，响应时间、取费标准按采购文件、响应文件规定或本合同约定的保修期内的相关标准执行。</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w:t>
      </w:r>
      <w:r>
        <w:rPr>
          <w:rFonts w:ascii="仿宋_GB2312" w:eastAsia="仿宋_GB2312" w:hAnsi="仿宋_GB2312" w:cs="仿宋_GB2312"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需方有权对维修或更换服务以实际发生的费用或按市场价从尚未支付的政府采购合同价款中扣除。如果这些金额不足以补偿，需方有权向供方提出不足部分的赔偿要求。货物经维修或更换后仍无法达到</w:t>
      </w:r>
      <w:r>
        <w:rPr>
          <w:rFonts w:ascii="仿宋_GB2312" w:eastAsia="仿宋_GB2312" w:hAnsi="仿宋_GB2312" w:cs="仿宋_GB2312" w:hint="eastAsia"/>
          <w:szCs w:val="21"/>
        </w:rPr>
        <w:t>约定质量要求和技术标准，需方有权退货并向供方索赔。</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w:t>
      </w:r>
      <w:r>
        <w:rPr>
          <w:rFonts w:ascii="仿宋_GB2312" w:eastAsia="仿宋_GB2312" w:hAnsi="仿宋_GB2312" w:cs="仿宋_GB2312"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w:t>
      </w:r>
      <w:r>
        <w:rPr>
          <w:rFonts w:ascii="仿宋_GB2312" w:eastAsia="仿宋_GB2312" w:hAnsi="仿宋_GB2312" w:cs="仿宋_GB2312" w:hint="eastAsia"/>
          <w:b/>
          <w:szCs w:val="21"/>
        </w:rPr>
        <w:t>违约责任</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如果供方未按照政府采</w:t>
      </w:r>
      <w:r>
        <w:rPr>
          <w:rFonts w:ascii="仿宋_GB2312" w:eastAsia="仿宋_GB2312" w:hAnsi="仿宋_GB2312" w:cs="仿宋_GB2312" w:hint="eastAsia"/>
          <w:szCs w:val="21"/>
        </w:rPr>
        <w:t>购合同规定的要求交付政府采购合同货物和提供服务；或供方在收到需方要求更换有缺陷的货物或部件的通知后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日内或在供方签署货损证明后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w:t>
      </w:r>
      <w:r>
        <w:rPr>
          <w:rFonts w:ascii="仿宋_GB2312" w:eastAsia="仿宋_GB2312" w:hAnsi="仿宋_GB2312" w:cs="仿宋_GB2312" w:hint="eastAsia"/>
          <w:szCs w:val="21"/>
        </w:rPr>
        <w:t>在需方同意延长的期限内交付全部货物、提供服务并承担由此给需方造成的一切损失；</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w:t>
      </w:r>
      <w:r>
        <w:rPr>
          <w:rFonts w:ascii="仿宋_GB2312" w:eastAsia="仿宋_GB2312" w:hAnsi="仿宋_GB2312" w:cs="仿宋_GB2312" w:hint="eastAsia"/>
          <w:szCs w:val="21"/>
        </w:rPr>
        <w:t>在需方规定的时间内，用符合政府采购合同约定的规格、质量和性能要求的新零件、部件或货物来更换有缺陷的零件</w:t>
      </w:r>
      <w:r>
        <w:rPr>
          <w:rFonts w:ascii="仿宋_GB2312" w:eastAsia="仿宋_GB2312" w:hAnsi="仿宋_GB2312" w:cs="仿宋_GB2312" w:hint="eastAsia"/>
          <w:szCs w:val="21"/>
        </w:rPr>
        <w:t>、部件和货物并修补缺陷部分以达到政府采购合同规定的要求，供方应承担由此发生的一切费用和风险。此时，相关货物的保修期也应相应延长；</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w:t>
      </w:r>
      <w:r>
        <w:rPr>
          <w:rFonts w:ascii="仿宋_GB2312" w:eastAsia="仿宋_GB2312" w:hAnsi="仿宋_GB2312" w:cs="仿宋_GB2312" w:hint="eastAsia"/>
          <w:szCs w:val="21"/>
        </w:rPr>
        <w:t>根据货物低劣程度、损坏程度以及使需方所遭受的损失，经双方商定降低货物的价格或赔偿需方所遭受的损失；</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w:t>
      </w:r>
      <w:r>
        <w:rPr>
          <w:rFonts w:ascii="仿宋_GB2312" w:eastAsia="仿宋_GB2312" w:hAnsi="仿宋_GB2312" w:cs="仿宋_GB2312" w:hint="eastAsia"/>
          <w:szCs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w:t>
      </w:r>
      <w:r>
        <w:rPr>
          <w:rFonts w:ascii="仿宋_GB2312" w:eastAsia="仿宋_GB2312" w:hAnsi="仿宋_GB2312" w:cs="仿宋_GB2312" w:hint="eastAsia"/>
          <w:szCs w:val="21"/>
        </w:rPr>
        <w:t>需方有权部分或全部解除政府采购合同</w:t>
      </w:r>
      <w:r>
        <w:rPr>
          <w:rFonts w:ascii="仿宋_GB2312" w:eastAsia="仿宋_GB2312" w:hAnsi="仿宋_GB2312" w:cs="仿宋_GB2312" w:hint="eastAsia"/>
          <w:szCs w:val="21"/>
        </w:rPr>
        <w:t>并要求供方赔偿由此造成的损失。此时需方可采取必要的补救措施，相关费用由供方承担。</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如果供方在收到需方的违约通知书后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延期交货的违约责任</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w:t>
      </w:r>
      <w:r>
        <w:rPr>
          <w:rFonts w:ascii="仿宋_GB2312" w:eastAsia="仿宋_GB2312" w:hAnsi="仿宋_GB2312" w:cs="仿宋_GB2312" w:hint="eastAsia"/>
          <w:szCs w:val="21"/>
        </w:rPr>
        <w:t>供方未按政府采购合同规定的交货日期向需方交货时，则每逾期一日，供方应按逾期交付货物价款总值的</w:t>
      </w:r>
      <w:r>
        <w:rPr>
          <w:rFonts w:ascii="仿宋_GB2312" w:eastAsia="仿宋_GB2312" w:hAnsi="仿宋_GB2312" w:cs="仿宋_GB2312" w:hint="eastAsia"/>
          <w:szCs w:val="21"/>
        </w:rPr>
        <w:t>0.05</w:t>
      </w:r>
      <w:r>
        <w:rPr>
          <w:rFonts w:ascii="仿宋_GB2312" w:eastAsia="仿宋_GB2312" w:hAnsi="仿宋_GB2312" w:cs="仿宋_GB2312" w:hint="eastAsia"/>
          <w:szCs w:val="21"/>
        </w:rPr>
        <w:t>%</w:t>
      </w:r>
      <w:r>
        <w:rPr>
          <w:rFonts w:ascii="仿宋_GB2312" w:eastAsia="仿宋_GB2312" w:hAnsi="仿宋_GB2312" w:cs="仿宋_GB2312" w:hint="eastAsia"/>
          <w:szCs w:val="21"/>
        </w:rPr>
        <w:t>计算，向需方支付逾期交货违约金，但不超过政府采购合同总金额的</w:t>
      </w:r>
      <w:r>
        <w:rPr>
          <w:rFonts w:ascii="仿宋_GB2312" w:eastAsia="仿宋_GB2312" w:hAnsi="仿宋_GB2312" w:cs="仿宋_GB2312" w:hint="eastAsia"/>
          <w:szCs w:val="21"/>
        </w:rPr>
        <w:t>10%</w:t>
      </w:r>
      <w:r>
        <w:rPr>
          <w:rFonts w:ascii="仿宋_GB2312" w:eastAsia="仿宋_GB2312" w:hAnsi="仿宋_GB2312" w:cs="仿宋_GB2312" w:hint="eastAsia"/>
          <w:szCs w:val="21"/>
        </w:rPr>
        <w:t>。供方支付逾期交货违约金并不免除供方交货的责任。</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w:t>
      </w:r>
      <w:r>
        <w:rPr>
          <w:rFonts w:ascii="仿宋_GB2312" w:eastAsia="仿宋_GB2312" w:hAnsi="仿宋_GB2312" w:cs="仿宋_GB2312" w:hint="eastAsia"/>
          <w:szCs w:val="21"/>
        </w:rPr>
        <w:t>如供方在政府采购合同规定的交货日期后</w:t>
      </w:r>
      <w:r>
        <w:rPr>
          <w:rFonts w:ascii="仿宋_GB2312" w:eastAsia="仿宋_GB2312" w:hAnsi="仿宋_GB2312" w:cs="仿宋_GB2312" w:hint="eastAsia"/>
          <w:szCs w:val="21"/>
        </w:rPr>
        <w:t>10</w:t>
      </w:r>
      <w:r>
        <w:rPr>
          <w:rFonts w:ascii="仿宋_GB2312" w:eastAsia="仿宋_GB2312" w:hAnsi="仿宋_GB2312" w:cs="仿宋_GB2312" w:hint="eastAsia"/>
          <w:szCs w:val="21"/>
        </w:rPr>
        <w:t>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w:t>
      </w:r>
      <w:r>
        <w:rPr>
          <w:rFonts w:ascii="仿宋_GB2312" w:eastAsia="仿宋_GB2312" w:hAnsi="仿宋_GB2312" w:cs="仿宋_GB2312" w:hint="eastAsia"/>
          <w:szCs w:val="21"/>
        </w:rPr>
        <w:t>10%</w:t>
      </w:r>
      <w:r>
        <w:rPr>
          <w:rFonts w:ascii="仿宋_GB2312" w:eastAsia="仿宋_GB2312" w:hAnsi="仿宋_GB2312" w:cs="仿宋_GB2312" w:hint="eastAsia"/>
          <w:szCs w:val="21"/>
        </w:rPr>
        <w:t>的违约金。</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以上各项交付的违约金并不影响违约方履行政府采购合同的各项义务。</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w:t>
      </w:r>
      <w:r>
        <w:rPr>
          <w:rFonts w:ascii="仿宋_GB2312" w:eastAsia="仿宋_GB2312" w:hAnsi="仿宋_GB2312" w:cs="仿宋_GB2312" w:hint="eastAsia"/>
          <w:b/>
          <w:szCs w:val="21"/>
        </w:rPr>
        <w:t>不可抗力</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如果供方和需方因不可抗力而导致政府采购合同迟延履行或不能履行政府采购合同义务，不应该承担误期赔偿或不能履行政</w:t>
      </w:r>
      <w:r>
        <w:rPr>
          <w:rFonts w:ascii="仿宋_GB2312" w:eastAsia="仿宋_GB2312" w:hAnsi="仿宋_GB2312" w:cs="仿宋_GB2312" w:hint="eastAsia"/>
          <w:szCs w:val="21"/>
        </w:rPr>
        <w:t>府采购合同义务的责任。因供方或需方先延误或不能履行政府采购合同而后遇不可抗力的情形除外。</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本条所述的“不可抗力”系指那些双方无法控制，不可预见的事件，但不包括双方的违约或疏忽。这些事件包括但不限于：战争、严重火灾、洪水、台风、地震。</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w:t>
      </w:r>
      <w:r>
        <w:rPr>
          <w:rFonts w:ascii="仿宋_GB2312" w:eastAsia="仿宋_GB2312" w:hAnsi="仿宋_GB2312" w:cs="仿宋_GB2312" w:hint="eastAsia"/>
          <w:b/>
          <w:szCs w:val="21"/>
        </w:rPr>
        <w:t>争端的解决</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政</w:t>
      </w:r>
      <w:r>
        <w:rPr>
          <w:rFonts w:ascii="仿宋_GB2312" w:eastAsia="仿宋_GB2312" w:hAnsi="仿宋_GB2312" w:cs="仿宋_GB2312" w:hint="eastAsia"/>
          <w:szCs w:val="21"/>
        </w:rPr>
        <w:t>府采购合同的履行、违约责任和解决争议的方法等适用《中华人民共和国合同法》。</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需方和供方应通过友好协商，解决在执行本政府采购合同过程中所发生的或与本政府采购合同有关的一切争端。</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w:t>
      </w:r>
      <w:r>
        <w:rPr>
          <w:rFonts w:ascii="仿宋_GB2312" w:eastAsia="仿宋_GB2312" w:hAnsi="仿宋_GB2312" w:cs="仿宋_GB2312" w:hint="eastAsia"/>
          <w:szCs w:val="21"/>
        </w:rPr>
        <w:t>如果协商不成，双方中的任何一方可向需方所在地的人民法院提起诉讼。</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w:t>
      </w:r>
      <w:r>
        <w:rPr>
          <w:rFonts w:ascii="仿宋_GB2312" w:eastAsia="仿宋_GB2312" w:hAnsi="仿宋_GB2312" w:cs="仿宋_GB2312" w:hint="eastAsia"/>
          <w:szCs w:val="21"/>
        </w:rPr>
        <w:t>因政府采购合同部分履行引发诉讼的，在诉讼期间，除正在进行诉讼的部分外，本政府采购合同的其它部分应继续执行。</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违约终止政府采购合同</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在需方因供方违约而按政府采购合同约定采取的任何补救措施均无效的情况下，需方可在下列情况下向供方发出书面通知，提出终止部分或全部政府采购合同。</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w:t>
      </w:r>
      <w:r>
        <w:rPr>
          <w:rFonts w:ascii="仿宋_GB2312" w:eastAsia="仿宋_GB2312" w:hAnsi="仿宋_GB2312" w:cs="仿宋_GB2312" w:hint="eastAsia"/>
          <w:szCs w:val="21"/>
        </w:rPr>
        <w:t>如果供方未能在政府采购合同规定的限期或需方同意延长的限期内提供部分或全部货物和服务；</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w:t>
      </w:r>
      <w:r>
        <w:rPr>
          <w:rFonts w:ascii="仿宋_GB2312" w:eastAsia="仿宋_GB2312" w:hAnsi="仿宋_GB2312" w:cs="仿宋_GB2312" w:hint="eastAsia"/>
          <w:szCs w:val="21"/>
        </w:rPr>
        <w:t>未经需方事先书面同意，供方部分转让和分包或全部转让和分包其应履行的政府采购合同义务。</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w:t>
      </w:r>
      <w:r>
        <w:rPr>
          <w:rFonts w:ascii="仿宋_GB2312" w:eastAsia="仿宋_GB2312" w:hAnsi="仿宋_GB2312" w:cs="仿宋_GB2312" w:hint="eastAsia"/>
          <w:b/>
          <w:szCs w:val="21"/>
        </w:rPr>
        <w:t>政府采购合同转让和分包</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w:t>
      </w:r>
      <w:r>
        <w:rPr>
          <w:rFonts w:ascii="仿宋_GB2312" w:eastAsia="仿宋_GB2312" w:hAnsi="仿宋_GB2312" w:cs="仿宋_GB2312" w:hint="eastAsia"/>
          <w:szCs w:val="21"/>
        </w:rPr>
        <w:t>,</w:t>
      </w:r>
      <w:r>
        <w:rPr>
          <w:rFonts w:ascii="仿宋_GB2312" w:eastAsia="仿宋_GB2312" w:hAnsi="仿宋_GB2312" w:cs="仿宋_GB2312" w:hint="eastAsia"/>
          <w:szCs w:val="21"/>
        </w:rPr>
        <w:t>并经需方事先书面同意外，供方不得部分转让和分包或全部转让和分包其应履行的政府采购合同义务。</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w:t>
      </w:r>
      <w:r>
        <w:rPr>
          <w:rFonts w:ascii="仿宋_GB2312" w:eastAsia="仿宋_GB2312" w:hAnsi="仿宋_GB2312" w:cs="仿宋_GB2312" w:hint="eastAsia"/>
          <w:b/>
          <w:szCs w:val="21"/>
        </w:rPr>
        <w:t>适用法律：</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w:t>
      </w:r>
      <w:r>
        <w:rPr>
          <w:rFonts w:ascii="仿宋_GB2312" w:eastAsia="仿宋_GB2312" w:hAnsi="仿宋_GB2312" w:cs="仿宋_GB2312" w:hint="eastAsia"/>
          <w:szCs w:val="21"/>
        </w:rPr>
        <w:t>合同按照中华人民共和国的现行法律进行解释。</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w:t>
      </w:r>
      <w:r>
        <w:rPr>
          <w:rFonts w:ascii="仿宋_GB2312" w:eastAsia="仿宋_GB2312" w:hAnsi="仿宋_GB2312" w:cs="仿宋_GB2312" w:hint="eastAsia"/>
          <w:b/>
          <w:szCs w:val="21"/>
        </w:rPr>
        <w:t>政府采购合同生效</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本政府采购合同在供需双方法定代表人或其授权代理人签字和加盖公章后生效。</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本政府采购合同一式五份，需方执二份，供方、采购代理机构、财政部门各执一</w:t>
      </w:r>
      <w:r>
        <w:rPr>
          <w:rFonts w:ascii="仿宋_GB2312" w:eastAsia="仿宋_GB2312" w:hAnsi="仿宋_GB2312" w:cs="仿宋_GB2312" w:hint="eastAsia"/>
          <w:szCs w:val="21"/>
        </w:rPr>
        <w:lastRenderedPageBreak/>
        <w:t>份。</w:t>
      </w:r>
    </w:p>
    <w:p w:rsidR="004A2EB5" w:rsidRDefault="00C71B4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w:t>
      </w:r>
      <w:r>
        <w:rPr>
          <w:rFonts w:ascii="仿宋_GB2312" w:eastAsia="仿宋_GB2312" w:hAnsi="仿宋_GB2312" w:cs="仿宋_GB2312" w:hint="eastAsia"/>
          <w:b/>
          <w:szCs w:val="21"/>
        </w:rPr>
        <w:t>政府采购合同附件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采购文件；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采购文件的更正公告、变更公告；</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成交供应商提交的响应文件；</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政府采购合同条款；</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w:t>
      </w:r>
      <w:r>
        <w:rPr>
          <w:rFonts w:ascii="仿宋_GB2312" w:eastAsia="仿宋_GB2312" w:hAnsi="仿宋_GB2312" w:cs="仿宋_GB2312" w:hint="eastAsia"/>
          <w:szCs w:val="21"/>
        </w:rPr>
        <w:t>成交通知书；</w:t>
      </w:r>
    </w:p>
    <w:p w:rsidR="004A2EB5" w:rsidRDefault="00C71B46" w:rsidP="00AF42C9">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w:t>
      </w:r>
      <w:r>
        <w:rPr>
          <w:rFonts w:ascii="仿宋_GB2312" w:eastAsia="仿宋_GB2312" w:hAnsi="仿宋_GB2312" w:cs="仿宋_GB2312" w:hint="eastAsia"/>
          <w:szCs w:val="21"/>
        </w:rPr>
        <w:t>政府采购合同的其它附</w:t>
      </w:r>
      <w:r>
        <w:rPr>
          <w:rFonts w:ascii="仿宋_GB2312" w:eastAsia="仿宋_GB2312" w:hAnsi="仿宋_GB2312" w:cs="仿宋_GB2312" w:hint="eastAsia"/>
          <w:szCs w:val="21"/>
        </w:rPr>
        <w:t>件。</w:t>
      </w:r>
    </w:p>
    <w:p w:rsidR="004A2EB5" w:rsidRDefault="004A2EB5">
      <w:pPr>
        <w:ind w:firstLineChars="196" w:firstLine="470"/>
        <w:rPr>
          <w:rFonts w:ascii="仿宋_GB2312" w:eastAsia="仿宋_GB2312" w:hAnsi="仿宋_GB2312" w:cs="仿宋_GB2312"/>
          <w:sz w:val="24"/>
        </w:rPr>
      </w:pPr>
    </w:p>
    <w:p w:rsidR="004A2EB5" w:rsidRDefault="004A2EB5">
      <w:pPr>
        <w:ind w:firstLineChars="196" w:firstLine="470"/>
        <w:rPr>
          <w:rFonts w:ascii="仿宋_GB2312" w:eastAsia="仿宋_GB2312" w:hAnsi="仿宋_GB2312" w:cs="仿宋_GB2312"/>
          <w:sz w:val="24"/>
        </w:rPr>
      </w:pPr>
    </w:p>
    <w:p w:rsidR="004A2EB5" w:rsidRDefault="00C71B46">
      <w:pPr>
        <w:rPr>
          <w:rFonts w:ascii="仿宋_GB2312" w:eastAsia="仿宋_GB2312" w:hAnsi="仿宋_GB2312" w:cs="仿宋_GB2312"/>
          <w:sz w:val="24"/>
        </w:rPr>
      </w:pPr>
      <w:r>
        <w:rPr>
          <w:rFonts w:ascii="仿宋_GB2312" w:eastAsia="仿宋_GB2312" w:hAnsi="仿宋_GB2312" w:cs="仿宋_GB2312" w:hint="eastAsia"/>
          <w:sz w:val="24"/>
        </w:rPr>
        <w:br w:type="page"/>
      </w:r>
    </w:p>
    <w:p w:rsidR="004A2EB5" w:rsidRDefault="00C71B46">
      <w:pPr>
        <w:pStyle w:val="2"/>
        <w:adjustRightInd w:val="0"/>
        <w:snapToGrid w:val="0"/>
        <w:spacing w:line="240" w:lineRule="auto"/>
        <w:jc w:val="left"/>
        <w:rPr>
          <w:rFonts w:ascii="仿宋_GB2312" w:eastAsia="仿宋_GB2312" w:hAnsi="仿宋_GB2312" w:cs="仿宋_GB2312"/>
          <w:sz w:val="28"/>
          <w:szCs w:val="28"/>
        </w:rPr>
      </w:pPr>
      <w:bookmarkStart w:id="53" w:name="_Toc4485697"/>
      <w:bookmarkStart w:id="54" w:name="_Toc533340224"/>
      <w:r>
        <w:rPr>
          <w:rFonts w:ascii="仿宋_GB2312" w:eastAsia="仿宋_GB2312" w:hAnsi="仿宋_GB2312" w:cs="仿宋_GB2312" w:hint="eastAsia"/>
          <w:sz w:val="28"/>
          <w:szCs w:val="28"/>
        </w:rPr>
        <w:lastRenderedPageBreak/>
        <w:t>合同格式</w:t>
      </w:r>
      <w:bookmarkEnd w:id="53"/>
      <w:bookmarkEnd w:id="54"/>
      <w:r>
        <w:rPr>
          <w:rFonts w:ascii="仿宋_GB2312" w:eastAsia="仿宋_GB2312" w:hAnsi="仿宋_GB2312" w:cs="仿宋_GB2312" w:hint="eastAsia"/>
          <w:sz w:val="28"/>
          <w:szCs w:val="28"/>
        </w:rPr>
        <w:t xml:space="preserve">                    </w:t>
      </w:r>
    </w:p>
    <w:p w:rsidR="004A2EB5" w:rsidRDefault="00C71B46">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A2EB5" w:rsidRDefault="00C71B46">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需方名称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（以下简称需方）和</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供方名称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（以下简称供方）根据《中华人民共和国合同法》和有关法律法规，遵循平等、自愿、公平和诚实信用原则，同意按照下面的条款和条件订立本政府采购合同，共同信守。</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本政府采购合同所附下列文件是构成本政府采购合同不可分割的部分：</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采购文件（采购文件编号）；</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采购文件的更正公告、变更公告；</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成交供应商提交的响应文件；</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政府采购合同条款；</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成交通知书；</w:t>
      </w:r>
    </w:p>
    <w:p w:rsidR="004A2EB5" w:rsidRDefault="00C71B4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政府采购合同的其它附件。</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本政府采购合同的范围和条件与上述政府采购合同文件的规定相一致。</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本政府采购合同的标的为采购文件中所列货物及相关服务。</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根据上述政府采购合同文件要求，政府采购合同的总金额为人民币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元。</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注：存在分项产品的必须清晰列明分项产品明细，包括名称、数量、分项报</w:t>
      </w:r>
      <w:r>
        <w:rPr>
          <w:rFonts w:ascii="仿宋_GB2312" w:eastAsia="仿宋_GB2312" w:hAnsi="仿宋_GB2312" w:cs="仿宋_GB2312" w:hint="eastAsia"/>
          <w:szCs w:val="21"/>
        </w:rPr>
        <w:t>价等，并作为合同组成部分。</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A2EB5" w:rsidRDefault="004A2EB5">
      <w:pPr>
        <w:adjustRightInd w:val="0"/>
        <w:snapToGrid w:val="0"/>
        <w:spacing w:line="360" w:lineRule="auto"/>
        <w:jc w:val="left"/>
        <w:rPr>
          <w:rFonts w:ascii="仿宋_GB2312" w:eastAsia="仿宋_GB2312" w:hAnsi="仿宋_GB2312" w:cs="仿宋_GB2312"/>
          <w:b/>
          <w:szCs w:val="21"/>
        </w:rPr>
      </w:pP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A2EB5" w:rsidRDefault="00C71B46">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交货时间：</w:t>
      </w:r>
    </w:p>
    <w:p w:rsidR="004A2EB5" w:rsidRDefault="00C71B46">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交货地点：</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A2EB5" w:rsidRDefault="00C71B46">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w:t>
      </w:r>
      <w:r>
        <w:rPr>
          <w:rFonts w:ascii="仿宋_GB2312" w:eastAsia="仿宋_GB2312" w:hAnsi="仿宋_GB2312" w:cs="仿宋_GB2312" w:hint="eastAsia"/>
          <w:szCs w:val="21"/>
        </w:rPr>
        <w:t>2</w:t>
      </w:r>
      <w:r>
        <w:rPr>
          <w:rFonts w:ascii="仿宋_GB2312" w:eastAsia="仿宋_GB2312" w:hAnsi="仿宋_GB2312" w:cs="仿宋_GB2312" w:hint="eastAsia"/>
          <w:szCs w:val="21"/>
        </w:rPr>
        <w:t>款的约定承担相应违约责任。</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w:t>
      </w:r>
      <w:r>
        <w:rPr>
          <w:rFonts w:ascii="仿宋_GB2312" w:eastAsia="仿宋_GB2312" w:hAnsi="仿宋_GB2312" w:cs="仿宋_GB2312" w:hint="eastAsia"/>
          <w:b/>
          <w:szCs w:val="21"/>
        </w:rPr>
        <w:t>八、违约责任</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供方逾期供货的，每逾期一天向需方支付逾期供货金额</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的违约金，逾期日的，需方有权单方面解除本协议。</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需方逾期付款的，每逾期一天向供方支付逾期金额</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的违约金，逾期日的，供方有权单方面解除本协议。</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九、争议解决</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双方因履行本协议而产生的争议，应友好协商解决，协商不成的，任何一方可向需方所在地的人民法院提起诉讼。</w:t>
      </w:r>
    </w:p>
    <w:p w:rsidR="004A2EB5" w:rsidRDefault="00C71B4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十、合同生效</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本政府采购合同经双方授权代表签字盖章后生效。</w:t>
      </w:r>
    </w:p>
    <w:p w:rsidR="004A2EB5" w:rsidRDefault="004A2EB5">
      <w:pPr>
        <w:wordWrap w:val="0"/>
        <w:adjustRightInd w:val="0"/>
        <w:snapToGrid w:val="0"/>
        <w:spacing w:line="360" w:lineRule="auto"/>
        <w:jc w:val="right"/>
        <w:rPr>
          <w:rFonts w:ascii="仿宋_GB2312" w:eastAsia="仿宋_GB2312" w:hAnsi="仿宋_GB2312" w:cs="仿宋_GB2312"/>
          <w:szCs w:val="21"/>
        </w:rPr>
      </w:pPr>
    </w:p>
    <w:p w:rsidR="004A2EB5" w:rsidRDefault="004A2EB5">
      <w:pPr>
        <w:adjustRightInd w:val="0"/>
        <w:snapToGrid w:val="0"/>
        <w:spacing w:line="360" w:lineRule="auto"/>
        <w:jc w:val="right"/>
        <w:rPr>
          <w:rFonts w:ascii="仿宋_GB2312" w:eastAsia="仿宋_GB2312" w:hAnsi="仿宋_GB2312" w:cs="仿宋_GB2312"/>
          <w:szCs w:val="21"/>
        </w:rPr>
      </w:pP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供方</w:t>
      </w:r>
      <w:r>
        <w:rPr>
          <w:rFonts w:ascii="仿宋_GB2312" w:eastAsia="仿宋_GB2312" w:hAnsi="仿宋_GB2312" w:cs="仿宋_GB2312" w:hint="eastAsia"/>
          <w:szCs w:val="21"/>
        </w:rPr>
        <w:t>(</w:t>
      </w:r>
      <w:r>
        <w:rPr>
          <w:rFonts w:ascii="仿宋_GB2312" w:eastAsia="仿宋_GB2312" w:hAnsi="仿宋_GB2312" w:cs="仿宋_GB2312" w:hint="eastAsia"/>
          <w:szCs w:val="21"/>
        </w:rPr>
        <w:t>公章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p>
    <w:p w:rsidR="004A2EB5" w:rsidRDefault="00C71B46">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4A2EB5" w:rsidRDefault="004A2EB5">
      <w:pPr>
        <w:adjustRightInd w:val="0"/>
        <w:snapToGrid w:val="0"/>
        <w:spacing w:line="360" w:lineRule="auto"/>
        <w:rPr>
          <w:rFonts w:ascii="仿宋_GB2312" w:eastAsia="仿宋_GB2312" w:hAnsi="Lucida Sans Unicode" w:cs="Lucida Sans Unicode"/>
          <w:szCs w:val="21"/>
          <w:u w:val="single"/>
        </w:rPr>
      </w:pPr>
    </w:p>
    <w:p w:rsidR="004A2EB5" w:rsidRDefault="004A2EB5">
      <w:pPr>
        <w:wordWrap w:val="0"/>
        <w:adjustRightInd w:val="0"/>
        <w:snapToGrid w:val="0"/>
        <w:spacing w:line="360" w:lineRule="auto"/>
        <w:jc w:val="right"/>
        <w:rPr>
          <w:rFonts w:ascii="仿宋_GB2312" w:eastAsia="仿宋_GB2312" w:hAnsi="仿宋_GB2312" w:cs="仿宋_GB2312"/>
          <w:szCs w:val="21"/>
        </w:rPr>
      </w:pPr>
    </w:p>
    <w:p w:rsidR="004A2EB5" w:rsidRDefault="00C71B46">
      <w:r>
        <w:rPr>
          <w:lang w:val="zh-CN"/>
        </w:rPr>
        <w:t xml:space="preserve">　　　　</w:t>
      </w:r>
      <w:hyperlink r:id="rId12" w:history="1"/>
      <w:r>
        <w:rPr>
          <w:lang w:val="zh-CN"/>
        </w:rPr>
        <w:t xml:space="preserve">　</w:t>
      </w:r>
    </w:p>
    <w:sectPr w:rsidR="004A2EB5">
      <w:footerReference w:type="default" r:id="rId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46" w:rsidRDefault="00C71B46">
      <w:r>
        <w:separator/>
      </w:r>
    </w:p>
  </w:endnote>
  <w:endnote w:type="continuationSeparator" w:id="0">
    <w:p w:rsidR="00C71B46" w:rsidRDefault="00C7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B5" w:rsidRDefault="00C71B46">
    <w:pPr>
      <w:pStyle w:val="a7"/>
      <w:jc w:val="center"/>
    </w:pPr>
    <w:r>
      <w:fldChar w:fldCharType="begin"/>
    </w:r>
    <w:r>
      <w:instrText>PAGE   \* MERGEFORMAT</w:instrText>
    </w:r>
    <w:r>
      <w:fldChar w:fldCharType="separate"/>
    </w:r>
    <w:r w:rsidR="00AF42C9" w:rsidRPr="00AF42C9">
      <w:rPr>
        <w:noProof/>
        <w:lang w:val="zh-CN"/>
      </w:rPr>
      <w:t>47</w:t>
    </w:r>
    <w:r>
      <w:fldChar w:fldCharType="end"/>
    </w:r>
  </w:p>
  <w:p w:rsidR="004A2EB5" w:rsidRDefault="004A2E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B5" w:rsidRDefault="00C71B46">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2EB5" w:rsidRDefault="00C71B46">
                          <w:pPr>
                            <w:pStyle w:val="a7"/>
                          </w:pPr>
                          <w:r>
                            <w:rPr>
                              <w:rFonts w:hint="eastAsia"/>
                            </w:rPr>
                            <w:fldChar w:fldCharType="begin"/>
                          </w:r>
                          <w:r>
                            <w:rPr>
                              <w:rFonts w:hint="eastAsia"/>
                            </w:rPr>
                            <w:instrText xml:space="preserve"> PAGE  \* MERGEFORMAT </w:instrText>
                          </w:r>
                          <w:r>
                            <w:rPr>
                              <w:rFonts w:hint="eastAsia"/>
                            </w:rPr>
                            <w:fldChar w:fldCharType="separate"/>
                          </w:r>
                          <w:r w:rsidR="00AF42C9">
                            <w:rPr>
                              <w:noProof/>
                            </w:rPr>
                            <w:t>71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" filled="f" stroked="f" strokeweight=".5pt">
              <v:textbox style="mso-fit-shape-to-text:t" inset="0,0,0,0">
                <w:txbxContent>
                  <w:p w:rsidR="004A2EB5" w:rsidRDefault="00C71B46">
                    <w:pPr>
                      <w:pStyle w:val="a7"/>
                    </w:pPr>
                    <w:r>
                      <w:rPr>
                        <w:rFonts w:hint="eastAsia"/>
                      </w:rPr>
                      <w:fldChar w:fldCharType="begin"/>
                    </w:r>
                    <w:r>
                      <w:rPr>
                        <w:rFonts w:hint="eastAsia"/>
                      </w:rPr>
                      <w:instrText xml:space="preserve"> PAGE  \* MERGEFORMAT </w:instrText>
                    </w:r>
                    <w:r>
                      <w:rPr>
                        <w:rFonts w:hint="eastAsia"/>
                      </w:rPr>
                      <w:fldChar w:fldCharType="separate"/>
                    </w:r>
                    <w:r w:rsidR="00AF42C9">
                      <w:rPr>
                        <w:noProof/>
                      </w:rPr>
                      <w:t>71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46" w:rsidRDefault="00C71B46">
      <w:r>
        <w:separator/>
      </w:r>
    </w:p>
  </w:footnote>
  <w:footnote w:type="continuationSeparator" w:id="0">
    <w:p w:rsidR="00C71B46" w:rsidRDefault="00C71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1E8D1"/>
    <w:multiLevelType w:val="singleLevel"/>
    <w:tmpl w:val="B9A1E8D1"/>
    <w:lvl w:ilvl="0">
      <w:start w:val="1"/>
      <w:numFmt w:val="decimal"/>
      <w:suff w:val="nothing"/>
      <w:lvlText w:val="（%1）"/>
      <w:lvlJc w:val="left"/>
    </w:lvl>
  </w:abstractNum>
  <w:abstractNum w:abstractNumId="1">
    <w:nsid w:val="27E8E525"/>
    <w:multiLevelType w:val="singleLevel"/>
    <w:tmpl w:val="27E8E525"/>
    <w:lvl w:ilvl="0">
      <w:start w:val="1"/>
      <w:numFmt w:val="decimal"/>
      <w:suff w:val="nothing"/>
      <w:lvlText w:val="（%1）"/>
      <w:lvlJc w:val="left"/>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6C354B34"/>
    <w:multiLevelType w:val="singleLevel"/>
    <w:tmpl w:val="6C354B34"/>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116A58"/>
    <w:rsid w:val="001179F8"/>
    <w:rsid w:val="001E260A"/>
    <w:rsid w:val="001E4F33"/>
    <w:rsid w:val="00283165"/>
    <w:rsid w:val="00292BE0"/>
    <w:rsid w:val="002C758F"/>
    <w:rsid w:val="002F0A01"/>
    <w:rsid w:val="003E2DF9"/>
    <w:rsid w:val="003E610E"/>
    <w:rsid w:val="00426AA8"/>
    <w:rsid w:val="00473282"/>
    <w:rsid w:val="00485401"/>
    <w:rsid w:val="004A2EB5"/>
    <w:rsid w:val="004B511C"/>
    <w:rsid w:val="004E3E32"/>
    <w:rsid w:val="004F0CB8"/>
    <w:rsid w:val="0051195B"/>
    <w:rsid w:val="00556EF8"/>
    <w:rsid w:val="00570622"/>
    <w:rsid w:val="00571FB3"/>
    <w:rsid w:val="005C512B"/>
    <w:rsid w:val="005D3436"/>
    <w:rsid w:val="005F5816"/>
    <w:rsid w:val="00605F09"/>
    <w:rsid w:val="0061769B"/>
    <w:rsid w:val="00676422"/>
    <w:rsid w:val="00704176"/>
    <w:rsid w:val="007B7C6F"/>
    <w:rsid w:val="00805E91"/>
    <w:rsid w:val="008462FE"/>
    <w:rsid w:val="008568FB"/>
    <w:rsid w:val="008A17B9"/>
    <w:rsid w:val="008F7D8D"/>
    <w:rsid w:val="00983207"/>
    <w:rsid w:val="0098799A"/>
    <w:rsid w:val="00997458"/>
    <w:rsid w:val="009E5982"/>
    <w:rsid w:val="00A04467"/>
    <w:rsid w:val="00A100D3"/>
    <w:rsid w:val="00A314F8"/>
    <w:rsid w:val="00A55CEE"/>
    <w:rsid w:val="00AF42C9"/>
    <w:rsid w:val="00B151B2"/>
    <w:rsid w:val="00B71A08"/>
    <w:rsid w:val="00BC687E"/>
    <w:rsid w:val="00BF6A45"/>
    <w:rsid w:val="00C71B46"/>
    <w:rsid w:val="00C97123"/>
    <w:rsid w:val="00D14368"/>
    <w:rsid w:val="00D20F7B"/>
    <w:rsid w:val="00D2374D"/>
    <w:rsid w:val="00D33B4E"/>
    <w:rsid w:val="00D5114A"/>
    <w:rsid w:val="00DB10A5"/>
    <w:rsid w:val="00DB41F3"/>
    <w:rsid w:val="00E0311D"/>
    <w:rsid w:val="00E162A6"/>
    <w:rsid w:val="00EA3EAF"/>
    <w:rsid w:val="00EB1D93"/>
    <w:rsid w:val="00EB4723"/>
    <w:rsid w:val="00EC5153"/>
    <w:rsid w:val="00F034B2"/>
    <w:rsid w:val="00F1245D"/>
    <w:rsid w:val="00F12841"/>
    <w:rsid w:val="00F20835"/>
    <w:rsid w:val="00F35487"/>
    <w:rsid w:val="00F4540D"/>
    <w:rsid w:val="00F770EE"/>
    <w:rsid w:val="00F80EBF"/>
    <w:rsid w:val="00F95527"/>
    <w:rsid w:val="00FC5EB3"/>
    <w:rsid w:val="00FE207A"/>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45A6F"/>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qFormat/>
    <w:rPr>
      <w:color w:val="808080"/>
    </w:rPr>
  </w:style>
  <w:style w:type="character" w:customStyle="1" w:styleId="af2">
    <w:name w:val="批注文字 字符"/>
    <w:uiPriority w:val="99"/>
    <w:qFormat/>
    <w:rPr>
      <w:kern w:val="2"/>
      <w:sz w:val="21"/>
      <w:szCs w:val="24"/>
    </w:rPr>
  </w:style>
  <w:style w:type="character" w:customStyle="1" w:styleId="Char2">
    <w:name w:val="页脚 Char"/>
    <w:link w:val="a7"/>
    <w:uiPriority w:val="99"/>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qFormat/>
    <w:rPr>
      <w:color w:val="808080"/>
    </w:rPr>
  </w:style>
  <w:style w:type="character" w:customStyle="1" w:styleId="af2">
    <w:name w:val="批注文字 字符"/>
    <w:uiPriority w:val="99"/>
    <w:qFormat/>
    <w:rPr>
      <w:kern w:val="2"/>
      <w:sz w:val="21"/>
      <w:szCs w:val="24"/>
    </w:rPr>
  </w:style>
  <w:style w:type="character" w:customStyle="1" w:styleId="Char2">
    <w:name w:val="页脚 Char"/>
    <w:link w:val="a7"/>
    <w:uiPriority w:val="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k-ccgp.yingkou.ne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385BA5" w:rsidRDefault="000B20C1">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385BA5" w:rsidRDefault="000B20C1">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385BA5" w:rsidRDefault="000B20C1">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385BA5" w:rsidRDefault="000B20C1">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385BA5" w:rsidRDefault="000B20C1">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385BA5" w:rsidRDefault="000B20C1">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385BA5" w:rsidRDefault="000B20C1">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385BA5" w:rsidRDefault="000B20C1">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385BA5" w:rsidRDefault="000B20C1">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385BA5" w:rsidRDefault="000B20C1">
          <w:pPr>
            <w:pStyle w:val="D44755B2D3AB491A97C25ED8577153EC"/>
          </w:pPr>
          <w:r>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385BA5" w:rsidRDefault="000B20C1">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385BA5" w:rsidRDefault="000B20C1">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385BA5" w:rsidRDefault="000B20C1">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385BA5" w:rsidRDefault="000B20C1">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385BA5" w:rsidRDefault="000B20C1">
          <w:pPr>
            <w:pStyle w:val="FB02A4783D3740E7A40220B8239CEF09"/>
          </w:pPr>
          <w:r>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385BA5" w:rsidRDefault="000B20C1">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385BA5" w:rsidRDefault="000B20C1">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385BA5" w:rsidRDefault="000B20C1">
          <w:pPr>
            <w:pStyle w:val="50ACAE6ACF29480EAAC33072628C6374"/>
          </w:pPr>
          <w:r>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385BA5" w:rsidRDefault="000B20C1">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385BA5" w:rsidRDefault="000B20C1">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385BA5" w:rsidRDefault="000B20C1">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385BA5" w:rsidRDefault="000B20C1">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385BA5" w:rsidRDefault="000B20C1">
          <w:pPr>
            <w:pStyle w:val="DFEA8D4F91FF4443AEB8003A98FE3EC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4"/>
  </w:compat>
  <w:rsids>
    <w:rsidRoot w:val="001552BE"/>
    <w:rsid w:val="00026C29"/>
    <w:rsid w:val="000B20C1"/>
    <w:rsid w:val="00110FB4"/>
    <w:rsid w:val="001552BE"/>
    <w:rsid w:val="002461CB"/>
    <w:rsid w:val="00385BA5"/>
    <w:rsid w:val="00435DDE"/>
    <w:rsid w:val="005836C9"/>
    <w:rsid w:val="00623FF2"/>
    <w:rsid w:val="006B2B3A"/>
    <w:rsid w:val="006D78F7"/>
    <w:rsid w:val="006E7F5D"/>
    <w:rsid w:val="008031BB"/>
    <w:rsid w:val="00857EAE"/>
    <w:rsid w:val="00AD18D5"/>
    <w:rsid w:val="00BD42A9"/>
    <w:rsid w:val="00D51871"/>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234B848C2A40490D98439FEFBD2C47D4">
    <w:name w:val="234B848C2A40490D98439FEFBD2C47D4"/>
    <w:pPr>
      <w:widowControl w:val="0"/>
      <w:jc w:val="both"/>
    </w:pPr>
    <w:rPr>
      <w:kern w:val="2"/>
      <w:sz w:val="21"/>
      <w:szCs w:val="22"/>
    </w:rPr>
  </w:style>
  <w:style w:type="paragraph" w:customStyle="1" w:styleId="5AD99F5FF76A4DBFA352B89BDD1F4AC4">
    <w:name w:val="5AD99F5FF76A4DBFA352B89BDD1F4AC4"/>
    <w:pPr>
      <w:widowControl w:val="0"/>
      <w:jc w:val="both"/>
    </w:pPr>
    <w:rPr>
      <w:kern w:val="2"/>
      <w:sz w:val="21"/>
      <w:szCs w:val="22"/>
    </w:rPr>
  </w:style>
  <w:style w:type="paragraph" w:customStyle="1" w:styleId="3DE5EFB7EA2643F1A722D6DB5386A5E3">
    <w:name w:val="3DE5EFB7EA2643F1A722D6DB5386A5E3"/>
    <w:pPr>
      <w:widowControl w:val="0"/>
      <w:jc w:val="both"/>
    </w:pPr>
    <w:rPr>
      <w:kern w:val="2"/>
      <w:sz w:val="21"/>
      <w:szCs w:val="22"/>
    </w:rPr>
  </w:style>
  <w:style w:type="paragraph" w:customStyle="1" w:styleId="E49B405EDB7D4593B32F2F33CDD6E696">
    <w:name w:val="E49B405EDB7D4593B32F2F33CDD6E696"/>
    <w:pPr>
      <w:widowControl w:val="0"/>
      <w:jc w:val="both"/>
    </w:pPr>
    <w:rPr>
      <w:kern w:val="2"/>
      <w:sz w:val="21"/>
      <w:szCs w:val="22"/>
    </w:rPr>
  </w:style>
  <w:style w:type="paragraph" w:customStyle="1" w:styleId="9EAB3366977543749E5114E12E94A6F0">
    <w:name w:val="9EAB3366977543749E5114E12E94A6F0"/>
    <w:pPr>
      <w:widowControl w:val="0"/>
      <w:jc w:val="both"/>
    </w:pPr>
    <w:rPr>
      <w:kern w:val="2"/>
      <w:sz w:val="21"/>
      <w:szCs w:val="22"/>
    </w:rPr>
  </w:style>
  <w:style w:type="paragraph" w:customStyle="1" w:styleId="6DF82527CC6E4466B7812C7DC329D9F5">
    <w:name w:val="6DF82527CC6E4466B7812C7DC329D9F5"/>
    <w:pPr>
      <w:widowControl w:val="0"/>
      <w:jc w:val="both"/>
    </w:pPr>
    <w:rPr>
      <w:kern w:val="2"/>
      <w:sz w:val="21"/>
      <w:szCs w:val="22"/>
    </w:rPr>
  </w:style>
  <w:style w:type="paragraph" w:customStyle="1" w:styleId="9DE9FF3828074B7E92281B821453BFBA">
    <w:name w:val="9DE9FF3828074B7E92281B821453BFBA"/>
    <w:pPr>
      <w:widowControl w:val="0"/>
      <w:jc w:val="both"/>
    </w:pPr>
    <w:rPr>
      <w:kern w:val="2"/>
      <w:sz w:val="21"/>
      <w:szCs w:val="22"/>
    </w:rPr>
  </w:style>
  <w:style w:type="paragraph" w:customStyle="1" w:styleId="861ECFA063CE4084996C78F55B760917">
    <w:name w:val="861ECFA063CE4084996C78F55B760917"/>
    <w:pPr>
      <w:widowControl w:val="0"/>
      <w:jc w:val="both"/>
    </w:pPr>
    <w:rPr>
      <w:kern w:val="2"/>
      <w:sz w:val="21"/>
      <w:szCs w:val="22"/>
    </w:rPr>
  </w:style>
  <w:style w:type="paragraph" w:customStyle="1" w:styleId="147F28C0346B4EFC830464EA624349C8">
    <w:name w:val="147F28C0346B4EFC830464EA624349C8"/>
    <w:pPr>
      <w:widowControl w:val="0"/>
      <w:jc w:val="both"/>
    </w:pPr>
    <w:rPr>
      <w:kern w:val="2"/>
      <w:sz w:val="21"/>
      <w:szCs w:val="22"/>
    </w:rPr>
  </w:style>
  <w:style w:type="paragraph" w:customStyle="1" w:styleId="879CAB1DF27B4B799CD398B4FC6FA2C4">
    <w:name w:val="879CAB1DF27B4B799CD398B4FC6FA2C4"/>
    <w:pPr>
      <w:widowControl w:val="0"/>
      <w:jc w:val="both"/>
    </w:pPr>
    <w:rPr>
      <w:kern w:val="2"/>
      <w:sz w:val="21"/>
      <w:szCs w:val="22"/>
    </w:rPr>
  </w:style>
  <w:style w:type="paragraph" w:customStyle="1" w:styleId="126812D464C54DE3AAF4BC13671261AF">
    <w:name w:val="126812D464C54DE3AAF4BC13671261AF"/>
    <w:pPr>
      <w:widowControl w:val="0"/>
      <w:jc w:val="both"/>
    </w:pPr>
    <w:rPr>
      <w:kern w:val="2"/>
      <w:sz w:val="21"/>
      <w:szCs w:val="22"/>
    </w:rPr>
  </w:style>
  <w:style w:type="paragraph" w:customStyle="1" w:styleId="3D92572C19694447B384A37BB4BD6EF7">
    <w:name w:val="3D92572C19694447B384A37BB4BD6EF7"/>
    <w:pPr>
      <w:widowControl w:val="0"/>
      <w:jc w:val="both"/>
    </w:pPr>
    <w:rPr>
      <w:kern w:val="2"/>
      <w:sz w:val="21"/>
      <w:szCs w:val="22"/>
    </w:rPr>
  </w:style>
  <w:style w:type="paragraph" w:customStyle="1" w:styleId="8CA569FEFEFB4187B15904801E46D8B9">
    <w:name w:val="8CA569FEFEFB4187B15904801E46D8B9"/>
    <w:pPr>
      <w:widowControl w:val="0"/>
      <w:jc w:val="both"/>
    </w:pPr>
    <w:rPr>
      <w:kern w:val="2"/>
      <w:sz w:val="21"/>
      <w:szCs w:val="22"/>
    </w:rPr>
  </w:style>
  <w:style w:type="paragraph" w:customStyle="1" w:styleId="B1909BA1EE464AE4B64CF8C7D908262E">
    <w:name w:val="B1909BA1EE464AE4B64CF8C7D908262E"/>
    <w:pPr>
      <w:widowControl w:val="0"/>
      <w:jc w:val="both"/>
    </w:pPr>
    <w:rPr>
      <w:kern w:val="2"/>
      <w:sz w:val="21"/>
      <w:szCs w:val="22"/>
    </w:rPr>
  </w:style>
  <w:style w:type="paragraph" w:customStyle="1" w:styleId="79C59DC164C34337AF465E846288BB6F">
    <w:name w:val="79C59DC164C34337AF465E846288BB6F"/>
    <w:pPr>
      <w:widowControl w:val="0"/>
      <w:jc w:val="both"/>
    </w:pPr>
    <w:rPr>
      <w:kern w:val="2"/>
      <w:sz w:val="21"/>
      <w:szCs w:val="22"/>
    </w:rPr>
  </w:style>
  <w:style w:type="paragraph" w:customStyle="1" w:styleId="1A4CE7848B054E9CA465A36A0B700725">
    <w:name w:val="1A4CE7848B054E9CA465A36A0B700725"/>
    <w:pPr>
      <w:widowControl w:val="0"/>
      <w:jc w:val="both"/>
    </w:pPr>
    <w:rPr>
      <w:kern w:val="2"/>
      <w:sz w:val="21"/>
      <w:szCs w:val="22"/>
    </w:rPr>
  </w:style>
  <w:style w:type="paragraph" w:customStyle="1" w:styleId="118BC0AF61CC41368B53A175AC0FD50B">
    <w:name w:val="118BC0AF61CC41368B53A175AC0FD50B"/>
    <w:qFormat/>
    <w:pPr>
      <w:widowControl w:val="0"/>
      <w:jc w:val="both"/>
    </w:pPr>
    <w:rPr>
      <w:kern w:val="2"/>
      <w:sz w:val="21"/>
      <w:szCs w:val="22"/>
    </w:rPr>
  </w:style>
  <w:style w:type="paragraph" w:customStyle="1" w:styleId="79CE2CF8BFFB416E9B605C0C65BF99CB">
    <w:name w:val="79CE2CF8BFFB416E9B605C0C65BF99CB"/>
    <w:pPr>
      <w:widowControl w:val="0"/>
      <w:jc w:val="both"/>
    </w:pPr>
    <w:rPr>
      <w:kern w:val="2"/>
      <w:sz w:val="21"/>
      <w:szCs w:val="22"/>
    </w:rPr>
  </w:style>
  <w:style w:type="paragraph" w:customStyle="1" w:styleId="53D06EA4694B41D39D1C6B2D1D7E1A4E">
    <w:name w:val="53D06EA4694B41D39D1C6B2D1D7E1A4E"/>
    <w:qFormat/>
    <w:pPr>
      <w:widowControl w:val="0"/>
      <w:jc w:val="both"/>
    </w:pPr>
    <w:rPr>
      <w:kern w:val="2"/>
      <w:sz w:val="21"/>
      <w:szCs w:val="22"/>
    </w:rPr>
  </w:style>
  <w:style w:type="paragraph" w:customStyle="1" w:styleId="9398E5110BFE495DBC4C85320690830D">
    <w:name w:val="9398E5110BFE495DBC4C85320690830D"/>
    <w:pPr>
      <w:widowControl w:val="0"/>
      <w:jc w:val="both"/>
    </w:pPr>
    <w:rPr>
      <w:kern w:val="2"/>
      <w:sz w:val="21"/>
      <w:szCs w:val="22"/>
    </w:rPr>
  </w:style>
  <w:style w:type="paragraph" w:customStyle="1" w:styleId="FD6BF2874798495DA8BE3CF501B286A5">
    <w:name w:val="FD6BF2874798495DA8BE3CF501B286A5"/>
    <w:qFormat/>
    <w:pPr>
      <w:widowControl w:val="0"/>
      <w:jc w:val="both"/>
    </w:pPr>
    <w:rPr>
      <w:kern w:val="2"/>
      <w:sz w:val="21"/>
      <w:szCs w:val="22"/>
    </w:rPr>
  </w:style>
  <w:style w:type="paragraph" w:customStyle="1" w:styleId="4CEA65A30C444DD58DBE035A5CBDFF54">
    <w:name w:val="4CEA65A30C444DD58DBE035A5CBDFF54"/>
    <w:pPr>
      <w:widowControl w:val="0"/>
      <w:jc w:val="both"/>
    </w:pPr>
    <w:rPr>
      <w:kern w:val="2"/>
      <w:sz w:val="21"/>
      <w:szCs w:val="22"/>
    </w:rPr>
  </w:style>
  <w:style w:type="paragraph" w:customStyle="1" w:styleId="60C930AB9C87406580630AECD9018EBF">
    <w:name w:val="60C930AB9C87406580630AECD9018EBF"/>
    <w:qFormat/>
    <w:pPr>
      <w:widowControl w:val="0"/>
      <w:jc w:val="both"/>
    </w:pPr>
    <w:rPr>
      <w:kern w:val="2"/>
      <w:sz w:val="21"/>
      <w:szCs w:val="22"/>
    </w:rPr>
  </w:style>
  <w:style w:type="paragraph" w:customStyle="1" w:styleId="3B08E15CBDBB4D30B9A4239291106B53">
    <w:name w:val="3B08E15CBDBB4D30B9A4239291106B53"/>
    <w:qFormat/>
    <w:pPr>
      <w:widowControl w:val="0"/>
      <w:jc w:val="both"/>
    </w:pPr>
    <w:rPr>
      <w:kern w:val="2"/>
      <w:sz w:val="21"/>
      <w:szCs w:val="22"/>
    </w:rPr>
  </w:style>
  <w:style w:type="paragraph" w:customStyle="1" w:styleId="6EBA7B0B5CB44552AAC29D5223D195C3">
    <w:name w:val="6EBA7B0B5CB44552AAC29D5223D195C3"/>
    <w:qFormat/>
    <w:pPr>
      <w:widowControl w:val="0"/>
      <w:jc w:val="both"/>
    </w:pPr>
    <w:rPr>
      <w:kern w:val="2"/>
      <w:sz w:val="21"/>
      <w:szCs w:val="22"/>
    </w:rPr>
  </w:style>
  <w:style w:type="paragraph" w:customStyle="1" w:styleId="AC26AA14801244CEAF42909411D6F062">
    <w:name w:val="AC26AA14801244CEAF42909411D6F062"/>
    <w:qFormat/>
    <w:pPr>
      <w:widowControl w:val="0"/>
      <w:jc w:val="both"/>
    </w:pPr>
    <w:rPr>
      <w:kern w:val="2"/>
      <w:sz w:val="21"/>
      <w:szCs w:val="22"/>
    </w:rPr>
  </w:style>
  <w:style w:type="paragraph" w:customStyle="1" w:styleId="B8F06EF319BE4529B090F48B6C38D5F9">
    <w:name w:val="B8F06EF319BE4529B090F48B6C38D5F9"/>
    <w:qFormat/>
    <w:pPr>
      <w:widowControl w:val="0"/>
      <w:jc w:val="both"/>
    </w:pPr>
    <w:rPr>
      <w:kern w:val="2"/>
      <w:sz w:val="21"/>
      <w:szCs w:val="22"/>
    </w:rPr>
  </w:style>
  <w:style w:type="paragraph" w:customStyle="1" w:styleId="7276991E0DA044D3AE1E543CD2FDC02E">
    <w:name w:val="7276991E0DA044D3AE1E543CD2FDC02E"/>
    <w:qFormat/>
    <w:pPr>
      <w:widowControl w:val="0"/>
      <w:jc w:val="both"/>
    </w:pPr>
    <w:rPr>
      <w:kern w:val="2"/>
      <w:sz w:val="21"/>
      <w:szCs w:val="22"/>
    </w:rPr>
  </w:style>
  <w:style w:type="paragraph" w:customStyle="1" w:styleId="ECC6B76E1EBA4739A2DCF45087B7C0F6">
    <w:name w:val="ECC6B76E1EBA4739A2DCF45087B7C0F6"/>
    <w:qFormat/>
    <w:pPr>
      <w:widowControl w:val="0"/>
      <w:jc w:val="both"/>
    </w:pPr>
    <w:rPr>
      <w:kern w:val="2"/>
      <w:sz w:val="21"/>
      <w:szCs w:val="22"/>
    </w:rPr>
  </w:style>
  <w:style w:type="paragraph" w:customStyle="1" w:styleId="306F932292414A0BA4F41AECC56944A6">
    <w:name w:val="306F932292414A0BA4F41AECC56944A6"/>
    <w:qFormat/>
    <w:pPr>
      <w:widowControl w:val="0"/>
      <w:jc w:val="both"/>
    </w:pPr>
    <w:rPr>
      <w:kern w:val="2"/>
      <w:sz w:val="21"/>
      <w:szCs w:val="22"/>
    </w:rPr>
  </w:style>
  <w:style w:type="paragraph" w:customStyle="1" w:styleId="20AA61FD863C49078B320571DEB69459">
    <w:name w:val="20AA61FD863C49078B320571DEB69459"/>
    <w:qFormat/>
    <w:pPr>
      <w:widowControl w:val="0"/>
      <w:jc w:val="both"/>
    </w:pPr>
    <w:rPr>
      <w:kern w:val="2"/>
      <w:sz w:val="21"/>
      <w:szCs w:val="22"/>
    </w:rPr>
  </w:style>
  <w:style w:type="paragraph" w:customStyle="1" w:styleId="53EAA703191C48DAA364D2598119FD99">
    <w:name w:val="53EAA703191C48DAA364D2598119FD99"/>
    <w:qFormat/>
    <w:pPr>
      <w:widowControl w:val="0"/>
      <w:jc w:val="both"/>
    </w:pPr>
    <w:rPr>
      <w:kern w:val="2"/>
      <w:sz w:val="21"/>
      <w:szCs w:val="22"/>
    </w:rPr>
  </w:style>
  <w:style w:type="paragraph" w:customStyle="1" w:styleId="E07FA723BC22450086EDEDE24F0A7679">
    <w:name w:val="E07FA723BC22450086EDEDE24F0A7679"/>
    <w:qFormat/>
    <w:pPr>
      <w:widowControl w:val="0"/>
      <w:jc w:val="both"/>
    </w:pPr>
    <w:rPr>
      <w:kern w:val="2"/>
      <w:sz w:val="21"/>
      <w:szCs w:val="22"/>
    </w:rPr>
  </w:style>
  <w:style w:type="paragraph" w:customStyle="1" w:styleId="4E536074003F4EDEB9C68DD12C3E7624">
    <w:name w:val="4E536074003F4EDEB9C68DD12C3E7624"/>
    <w:qFormat/>
    <w:pPr>
      <w:widowControl w:val="0"/>
      <w:jc w:val="both"/>
    </w:pPr>
    <w:rPr>
      <w:kern w:val="2"/>
      <w:sz w:val="21"/>
      <w:szCs w:val="22"/>
    </w:rPr>
  </w:style>
  <w:style w:type="paragraph" w:customStyle="1" w:styleId="AFB3EE6011DC461CAD9BF348E17A675E">
    <w:name w:val="AFB3EE6011DC461CAD9BF348E17A675E"/>
    <w:qFormat/>
    <w:pPr>
      <w:widowControl w:val="0"/>
      <w:jc w:val="both"/>
    </w:pPr>
    <w:rPr>
      <w:kern w:val="2"/>
      <w:sz w:val="21"/>
      <w:szCs w:val="22"/>
    </w:rPr>
  </w:style>
  <w:style w:type="paragraph" w:customStyle="1" w:styleId="E343B0A20A434FA780D619A5770B6EFB">
    <w:name w:val="E343B0A20A434FA780D619A5770B6EFB"/>
    <w:qFormat/>
    <w:pPr>
      <w:widowControl w:val="0"/>
      <w:jc w:val="both"/>
    </w:pPr>
    <w:rPr>
      <w:kern w:val="2"/>
      <w:sz w:val="21"/>
      <w:szCs w:val="22"/>
    </w:rPr>
  </w:style>
  <w:style w:type="paragraph" w:customStyle="1" w:styleId="F6EEA739479B4BD39FA427460E4E34E4">
    <w:name w:val="F6EEA739479B4BD39FA427460E4E34E4"/>
    <w:qFormat/>
    <w:pPr>
      <w:widowControl w:val="0"/>
      <w:jc w:val="both"/>
    </w:pPr>
    <w:rPr>
      <w:kern w:val="2"/>
      <w:sz w:val="21"/>
      <w:szCs w:val="22"/>
    </w:rPr>
  </w:style>
  <w:style w:type="paragraph" w:customStyle="1" w:styleId="D8A62F9A086F495C8BCFC3EE5D3CEB24">
    <w:name w:val="D8A62F9A086F495C8BCFC3EE5D3CEB24"/>
    <w:qFormat/>
    <w:pPr>
      <w:widowControl w:val="0"/>
      <w:jc w:val="both"/>
    </w:pPr>
    <w:rPr>
      <w:kern w:val="2"/>
      <w:sz w:val="21"/>
      <w:szCs w:val="22"/>
    </w:rPr>
  </w:style>
  <w:style w:type="paragraph" w:customStyle="1" w:styleId="65F03BBAA5734BA6A6F4CEC0214C92D3">
    <w:name w:val="65F03BBAA5734BA6A6F4CEC0214C92D3"/>
    <w:qFormat/>
    <w:pPr>
      <w:widowControl w:val="0"/>
      <w:jc w:val="both"/>
    </w:pPr>
    <w:rPr>
      <w:kern w:val="2"/>
      <w:sz w:val="21"/>
      <w:szCs w:val="22"/>
    </w:rPr>
  </w:style>
  <w:style w:type="paragraph" w:customStyle="1" w:styleId="162CDB3B5F36453284C4F4969D9AA749">
    <w:name w:val="162CDB3B5F36453284C4F4969D9AA749"/>
    <w:qFormat/>
    <w:pPr>
      <w:widowControl w:val="0"/>
      <w:jc w:val="both"/>
    </w:pPr>
    <w:rPr>
      <w:kern w:val="2"/>
      <w:sz w:val="21"/>
      <w:szCs w:val="22"/>
    </w:rPr>
  </w:style>
  <w:style w:type="paragraph" w:customStyle="1" w:styleId="DFBD0571659E4A6CA42F7ACB858C161D">
    <w:name w:val="DFBD0571659E4A6CA42F7ACB858C161D"/>
    <w:qFormat/>
    <w:pPr>
      <w:widowControl w:val="0"/>
      <w:jc w:val="both"/>
    </w:pPr>
    <w:rPr>
      <w:kern w:val="2"/>
      <w:sz w:val="21"/>
      <w:szCs w:val="22"/>
    </w:rPr>
  </w:style>
  <w:style w:type="paragraph" w:customStyle="1" w:styleId="AFA7F8E768E24E3DAE9426D1EC0ECD06">
    <w:name w:val="AFA7F8E768E24E3DAE9426D1EC0ECD06"/>
    <w:qFormat/>
    <w:pPr>
      <w:widowControl w:val="0"/>
      <w:jc w:val="both"/>
    </w:pPr>
    <w:rPr>
      <w:kern w:val="2"/>
      <w:sz w:val="21"/>
      <w:szCs w:val="22"/>
    </w:rPr>
  </w:style>
  <w:style w:type="paragraph" w:customStyle="1" w:styleId="7BC4991A327B40D6B2F670D93033831F">
    <w:name w:val="7BC4991A327B40D6B2F670D93033831F"/>
    <w:qFormat/>
    <w:pPr>
      <w:widowControl w:val="0"/>
      <w:jc w:val="both"/>
    </w:pPr>
    <w:rPr>
      <w:kern w:val="2"/>
      <w:sz w:val="21"/>
      <w:szCs w:val="22"/>
    </w:rPr>
  </w:style>
  <w:style w:type="paragraph" w:customStyle="1" w:styleId="C4FD02A54A1A4A26A3A2111793EB2C67">
    <w:name w:val="C4FD02A54A1A4A26A3A2111793EB2C67"/>
    <w:qFormat/>
    <w:pPr>
      <w:widowControl w:val="0"/>
      <w:jc w:val="both"/>
    </w:pPr>
    <w:rPr>
      <w:kern w:val="2"/>
      <w:sz w:val="21"/>
      <w:szCs w:val="22"/>
    </w:rPr>
  </w:style>
  <w:style w:type="paragraph" w:customStyle="1" w:styleId="95D98ADDEFE945CBB14BFDC10028A4F1">
    <w:name w:val="95D98ADDEFE945CBB14BFDC10028A4F1"/>
    <w:qFormat/>
    <w:pPr>
      <w:widowControl w:val="0"/>
      <w:jc w:val="both"/>
    </w:pPr>
    <w:rPr>
      <w:kern w:val="2"/>
      <w:sz w:val="21"/>
      <w:szCs w:val="22"/>
    </w:rPr>
  </w:style>
  <w:style w:type="paragraph" w:customStyle="1" w:styleId="193F657F1E5D4AF69423C82F3DF3F8BD">
    <w:name w:val="193F657F1E5D4AF69423C82F3DF3F8BD"/>
    <w:qFormat/>
    <w:pPr>
      <w:widowControl w:val="0"/>
      <w:jc w:val="both"/>
    </w:pPr>
    <w:rPr>
      <w:kern w:val="2"/>
      <w:sz w:val="21"/>
      <w:szCs w:val="22"/>
    </w:rPr>
  </w:style>
  <w:style w:type="paragraph" w:customStyle="1" w:styleId="EAF282C8A2D74D53A0086285E4125336">
    <w:name w:val="EAF282C8A2D74D53A0086285E4125336"/>
    <w:qFormat/>
    <w:pPr>
      <w:widowControl w:val="0"/>
      <w:jc w:val="both"/>
    </w:pPr>
    <w:rPr>
      <w:kern w:val="2"/>
      <w:sz w:val="21"/>
      <w:szCs w:val="22"/>
    </w:rPr>
  </w:style>
  <w:style w:type="paragraph" w:customStyle="1" w:styleId="D829F4C8AD324F12B94C53FBC0616A6F">
    <w:name w:val="D829F4C8AD324F12B94C53FBC0616A6F"/>
    <w:qFormat/>
    <w:pPr>
      <w:widowControl w:val="0"/>
      <w:jc w:val="both"/>
    </w:pPr>
    <w:rPr>
      <w:kern w:val="2"/>
      <w:sz w:val="21"/>
      <w:szCs w:val="22"/>
    </w:rPr>
  </w:style>
  <w:style w:type="paragraph" w:customStyle="1" w:styleId="31113DFCE2D144F1A14EAFB1938D88A6">
    <w:name w:val="31113DFCE2D144F1A14EAFB1938D88A6"/>
    <w:qFormat/>
    <w:pPr>
      <w:widowControl w:val="0"/>
      <w:jc w:val="both"/>
    </w:pPr>
    <w:rPr>
      <w:kern w:val="2"/>
      <w:sz w:val="21"/>
      <w:szCs w:val="22"/>
    </w:rPr>
  </w:style>
  <w:style w:type="paragraph" w:customStyle="1" w:styleId="513F58F64E2D407E830C3472E5D61DB8">
    <w:name w:val="513F58F64E2D407E830C3472E5D61DB8"/>
    <w:qFormat/>
    <w:pPr>
      <w:widowControl w:val="0"/>
      <w:jc w:val="both"/>
    </w:pPr>
    <w:rPr>
      <w:kern w:val="2"/>
      <w:sz w:val="21"/>
      <w:szCs w:val="22"/>
    </w:rPr>
  </w:style>
  <w:style w:type="paragraph" w:customStyle="1" w:styleId="00D5188D902045EE913A012542585C01">
    <w:name w:val="00D5188D902045EE913A012542585C01"/>
    <w:qFormat/>
    <w:pPr>
      <w:widowControl w:val="0"/>
      <w:jc w:val="both"/>
    </w:pPr>
    <w:rPr>
      <w:kern w:val="2"/>
      <w:sz w:val="21"/>
      <w:szCs w:val="22"/>
    </w:rPr>
  </w:style>
  <w:style w:type="paragraph" w:customStyle="1" w:styleId="BC8620A7F100425FB663A00126747C31">
    <w:name w:val="BC8620A7F100425FB663A00126747C31"/>
    <w:qFormat/>
    <w:pPr>
      <w:widowControl w:val="0"/>
      <w:jc w:val="both"/>
    </w:pPr>
    <w:rPr>
      <w:kern w:val="2"/>
      <w:sz w:val="21"/>
      <w:szCs w:val="22"/>
    </w:rPr>
  </w:style>
  <w:style w:type="paragraph" w:customStyle="1" w:styleId="DCB793A7351E4398AB160B143DC3C487">
    <w:name w:val="DCB793A7351E4398AB160B143DC3C487"/>
    <w:qFormat/>
    <w:pPr>
      <w:widowControl w:val="0"/>
      <w:jc w:val="both"/>
    </w:pPr>
    <w:rPr>
      <w:kern w:val="2"/>
      <w:sz w:val="21"/>
      <w:szCs w:val="22"/>
    </w:rPr>
  </w:style>
  <w:style w:type="paragraph" w:customStyle="1" w:styleId="446ED7332C95417C8864A05EABF56C65">
    <w:name w:val="446ED7332C95417C8864A05EABF56C65"/>
    <w:qFormat/>
    <w:pPr>
      <w:widowControl w:val="0"/>
      <w:jc w:val="both"/>
    </w:pPr>
    <w:rPr>
      <w:kern w:val="2"/>
      <w:sz w:val="21"/>
      <w:szCs w:val="22"/>
    </w:rPr>
  </w:style>
  <w:style w:type="paragraph" w:customStyle="1" w:styleId="571ED4C42DC244569CFE6DE709C19018">
    <w:name w:val="571ED4C42DC244569CFE6DE709C19018"/>
    <w:qFormat/>
    <w:pPr>
      <w:widowControl w:val="0"/>
      <w:jc w:val="both"/>
    </w:pPr>
    <w:rPr>
      <w:kern w:val="2"/>
      <w:sz w:val="21"/>
      <w:szCs w:val="22"/>
    </w:rPr>
  </w:style>
  <w:style w:type="paragraph" w:customStyle="1" w:styleId="97AB25D579E6406C8CD6F85A6FDE05E4">
    <w:name w:val="97AB25D579E6406C8CD6F85A6FDE05E4"/>
    <w:qFormat/>
    <w:pPr>
      <w:widowControl w:val="0"/>
      <w:jc w:val="both"/>
    </w:pPr>
    <w:rPr>
      <w:kern w:val="2"/>
      <w:sz w:val="21"/>
      <w:szCs w:val="22"/>
    </w:rPr>
  </w:style>
  <w:style w:type="paragraph" w:customStyle="1" w:styleId="00444FEBDA8E4CACBF4EA1E11E5946EA">
    <w:name w:val="00444FEBDA8E4CACBF4EA1E11E5946EA"/>
    <w:pPr>
      <w:widowControl w:val="0"/>
      <w:jc w:val="both"/>
    </w:pPr>
    <w:rPr>
      <w:kern w:val="2"/>
      <w:sz w:val="21"/>
      <w:szCs w:val="22"/>
    </w:rPr>
  </w:style>
  <w:style w:type="paragraph" w:customStyle="1" w:styleId="E78B9F78E7084B7CBE85EF925826974D">
    <w:name w:val="E78B9F78E7084B7CBE85EF925826974D"/>
    <w:qFormat/>
    <w:pPr>
      <w:widowControl w:val="0"/>
      <w:jc w:val="both"/>
    </w:pPr>
    <w:rPr>
      <w:kern w:val="2"/>
      <w:sz w:val="21"/>
      <w:szCs w:val="22"/>
    </w:rPr>
  </w:style>
  <w:style w:type="paragraph" w:customStyle="1" w:styleId="DA32A040FA7540158E6A53F076F83CE5">
    <w:name w:val="DA32A040FA7540158E6A53F076F83CE5"/>
    <w:pPr>
      <w:widowControl w:val="0"/>
      <w:jc w:val="both"/>
    </w:pPr>
    <w:rPr>
      <w:kern w:val="2"/>
      <w:sz w:val="21"/>
      <w:szCs w:val="22"/>
    </w:rPr>
  </w:style>
  <w:style w:type="paragraph" w:customStyle="1" w:styleId="AAF95754E9FA44029150C6B13297C020">
    <w:name w:val="AAF95754E9FA44029150C6B13297C020"/>
    <w:qFormat/>
    <w:pPr>
      <w:widowControl w:val="0"/>
      <w:jc w:val="both"/>
    </w:pPr>
    <w:rPr>
      <w:kern w:val="2"/>
      <w:sz w:val="21"/>
      <w:szCs w:val="22"/>
    </w:rPr>
  </w:style>
  <w:style w:type="paragraph" w:customStyle="1" w:styleId="7FB4E20EB7E0464C966AD1ABC78FABE6">
    <w:name w:val="7FB4E20EB7E0464C966AD1ABC78FABE6"/>
    <w:qFormat/>
    <w:pPr>
      <w:widowControl w:val="0"/>
      <w:jc w:val="both"/>
    </w:pPr>
    <w:rPr>
      <w:kern w:val="2"/>
      <w:sz w:val="21"/>
      <w:szCs w:val="22"/>
    </w:rPr>
  </w:style>
  <w:style w:type="paragraph" w:customStyle="1" w:styleId="A129B3D817AE4E3D81385A99866E2863">
    <w:name w:val="A129B3D817AE4E3D81385A99866E2863"/>
    <w:pPr>
      <w:widowControl w:val="0"/>
      <w:jc w:val="both"/>
    </w:pPr>
    <w:rPr>
      <w:kern w:val="2"/>
      <w:sz w:val="21"/>
      <w:szCs w:val="22"/>
    </w:rPr>
  </w:style>
  <w:style w:type="paragraph" w:customStyle="1" w:styleId="4D40F8FF0D804501983941ACAC5DA601">
    <w:name w:val="4D40F8FF0D804501983941ACAC5DA601"/>
    <w:qFormat/>
    <w:pPr>
      <w:widowControl w:val="0"/>
      <w:jc w:val="both"/>
    </w:pPr>
    <w:rPr>
      <w:kern w:val="2"/>
      <w:sz w:val="21"/>
      <w:szCs w:val="22"/>
    </w:rPr>
  </w:style>
  <w:style w:type="paragraph" w:customStyle="1" w:styleId="F367933057444AE9897DCB745DAB9EBA">
    <w:name w:val="F367933057444AE9897DCB745DAB9EBA"/>
    <w:qFormat/>
    <w:pPr>
      <w:widowControl w:val="0"/>
      <w:jc w:val="both"/>
    </w:pPr>
    <w:rPr>
      <w:kern w:val="2"/>
      <w:sz w:val="21"/>
      <w:szCs w:val="22"/>
    </w:rPr>
  </w:style>
  <w:style w:type="paragraph" w:customStyle="1" w:styleId="11C2B881F7164014B0D4FDD4AB26E6A9">
    <w:name w:val="11C2B881F7164014B0D4FDD4AB26E6A9"/>
    <w:qFormat/>
    <w:pPr>
      <w:widowControl w:val="0"/>
      <w:jc w:val="both"/>
    </w:pPr>
    <w:rPr>
      <w:kern w:val="2"/>
      <w:sz w:val="21"/>
      <w:szCs w:val="22"/>
    </w:rPr>
  </w:style>
  <w:style w:type="paragraph" w:customStyle="1" w:styleId="030F4961BDCE47DFB67271758B3706D8">
    <w:name w:val="030F4961BDCE47DFB67271758B3706D8"/>
    <w:qFormat/>
    <w:pPr>
      <w:widowControl w:val="0"/>
      <w:jc w:val="both"/>
    </w:pPr>
    <w:rPr>
      <w:kern w:val="2"/>
      <w:sz w:val="21"/>
      <w:szCs w:val="22"/>
    </w:rPr>
  </w:style>
  <w:style w:type="paragraph" w:customStyle="1" w:styleId="9745D97C29D043458F0DA15740B26C63">
    <w:name w:val="9745D97C29D043458F0DA15740B26C63"/>
    <w:qFormat/>
    <w:pPr>
      <w:widowControl w:val="0"/>
      <w:jc w:val="both"/>
    </w:pPr>
    <w:rPr>
      <w:kern w:val="2"/>
      <w:sz w:val="21"/>
      <w:szCs w:val="22"/>
    </w:rPr>
  </w:style>
  <w:style w:type="paragraph" w:customStyle="1" w:styleId="B72542E53F9D4980B06A3A6C5AA11DFC">
    <w:name w:val="B72542E53F9D4980B06A3A6C5AA11DFC"/>
    <w:qFormat/>
    <w:pPr>
      <w:widowControl w:val="0"/>
      <w:jc w:val="both"/>
    </w:pPr>
    <w:rPr>
      <w:kern w:val="2"/>
      <w:sz w:val="21"/>
      <w:szCs w:val="22"/>
    </w:rPr>
  </w:style>
  <w:style w:type="paragraph" w:customStyle="1" w:styleId="2B64D7C9F60E4EE782D76740AFC6A8DD">
    <w:name w:val="2B64D7C9F60E4EE782D76740AFC6A8DD"/>
    <w:pPr>
      <w:widowControl w:val="0"/>
      <w:jc w:val="both"/>
    </w:pPr>
    <w:rPr>
      <w:kern w:val="2"/>
      <w:sz w:val="21"/>
      <w:szCs w:val="22"/>
    </w:rPr>
  </w:style>
  <w:style w:type="paragraph" w:customStyle="1" w:styleId="2204501002CA44C896A9B7331D2EEDCE">
    <w:name w:val="2204501002CA44C896A9B7331D2EEDCE"/>
    <w:qFormat/>
    <w:pPr>
      <w:widowControl w:val="0"/>
      <w:jc w:val="both"/>
    </w:pPr>
    <w:rPr>
      <w:kern w:val="2"/>
      <w:sz w:val="21"/>
      <w:szCs w:val="22"/>
    </w:rPr>
  </w:style>
  <w:style w:type="paragraph" w:customStyle="1" w:styleId="D44755B2D3AB491A97C25ED8577153EC">
    <w:name w:val="D44755B2D3AB491A97C25ED8577153EC"/>
    <w:qFormat/>
    <w:pPr>
      <w:widowControl w:val="0"/>
      <w:jc w:val="both"/>
    </w:pPr>
    <w:rPr>
      <w:kern w:val="2"/>
      <w:sz w:val="21"/>
      <w:szCs w:val="22"/>
    </w:rPr>
  </w:style>
  <w:style w:type="paragraph" w:customStyle="1" w:styleId="592373E4E9E144BA976BB205A7180CBC">
    <w:name w:val="592373E4E9E144BA976BB205A7180CBC"/>
    <w:pPr>
      <w:widowControl w:val="0"/>
      <w:jc w:val="both"/>
    </w:pPr>
    <w:rPr>
      <w:kern w:val="2"/>
      <w:sz w:val="21"/>
      <w:szCs w:val="22"/>
    </w:rPr>
  </w:style>
  <w:style w:type="paragraph" w:customStyle="1" w:styleId="A58E7C64D6174DFAA726926D718794B0">
    <w:name w:val="A58E7C64D6174DFAA726926D718794B0"/>
    <w:qFormat/>
    <w:pPr>
      <w:widowControl w:val="0"/>
      <w:jc w:val="both"/>
    </w:pPr>
    <w:rPr>
      <w:kern w:val="2"/>
      <w:sz w:val="21"/>
      <w:szCs w:val="22"/>
    </w:rPr>
  </w:style>
  <w:style w:type="paragraph" w:customStyle="1" w:styleId="844B4906C26641F28C24AF7C32ECA85B">
    <w:name w:val="844B4906C26641F28C24AF7C32ECA85B"/>
    <w:qFormat/>
    <w:pPr>
      <w:widowControl w:val="0"/>
      <w:jc w:val="both"/>
    </w:pPr>
    <w:rPr>
      <w:kern w:val="2"/>
      <w:sz w:val="21"/>
      <w:szCs w:val="22"/>
    </w:rPr>
  </w:style>
  <w:style w:type="paragraph" w:customStyle="1" w:styleId="246CCC39AB674AC0BE17613C714CC869">
    <w:name w:val="246CCC39AB674AC0BE17613C714CC869"/>
    <w:qFormat/>
    <w:pPr>
      <w:widowControl w:val="0"/>
      <w:jc w:val="both"/>
    </w:pPr>
    <w:rPr>
      <w:kern w:val="2"/>
      <w:sz w:val="21"/>
      <w:szCs w:val="22"/>
    </w:rPr>
  </w:style>
  <w:style w:type="paragraph" w:customStyle="1" w:styleId="FB02A4783D3740E7A40220B8239CEF09">
    <w:name w:val="FB02A4783D3740E7A40220B8239CEF09"/>
    <w:qFormat/>
    <w:pPr>
      <w:widowControl w:val="0"/>
      <w:jc w:val="both"/>
    </w:pPr>
    <w:rPr>
      <w:kern w:val="2"/>
      <w:sz w:val="21"/>
      <w:szCs w:val="22"/>
    </w:rPr>
  </w:style>
  <w:style w:type="paragraph" w:customStyle="1" w:styleId="8F4BDBDFAC88419E97188C482B7454FF">
    <w:name w:val="8F4BDBDFAC88419E97188C482B7454FF"/>
    <w:pPr>
      <w:widowControl w:val="0"/>
      <w:jc w:val="both"/>
    </w:pPr>
    <w:rPr>
      <w:kern w:val="2"/>
      <w:sz w:val="21"/>
      <w:szCs w:val="22"/>
    </w:rPr>
  </w:style>
  <w:style w:type="paragraph" w:customStyle="1" w:styleId="84115BA558D84CD08B471455AF4F50D2">
    <w:name w:val="84115BA558D84CD08B471455AF4F50D2"/>
    <w:qFormat/>
    <w:pPr>
      <w:widowControl w:val="0"/>
      <w:jc w:val="both"/>
    </w:pPr>
    <w:rPr>
      <w:kern w:val="2"/>
      <w:sz w:val="21"/>
      <w:szCs w:val="22"/>
    </w:rPr>
  </w:style>
  <w:style w:type="paragraph" w:customStyle="1" w:styleId="50ACAE6ACF29480EAAC33072628C6374">
    <w:name w:val="50ACAE6ACF29480EAAC33072628C6374"/>
    <w:qFormat/>
    <w:pPr>
      <w:widowControl w:val="0"/>
      <w:jc w:val="both"/>
    </w:pPr>
    <w:rPr>
      <w:kern w:val="2"/>
      <w:sz w:val="21"/>
      <w:szCs w:val="22"/>
    </w:rPr>
  </w:style>
  <w:style w:type="paragraph" w:customStyle="1" w:styleId="247E2E08722647B8BBA82D2C61D7C95A">
    <w:name w:val="247E2E08722647B8BBA82D2C61D7C95A"/>
    <w:qFormat/>
    <w:pPr>
      <w:widowControl w:val="0"/>
      <w:jc w:val="both"/>
    </w:pPr>
    <w:rPr>
      <w:kern w:val="2"/>
      <w:sz w:val="21"/>
      <w:szCs w:val="22"/>
    </w:rPr>
  </w:style>
  <w:style w:type="paragraph" w:customStyle="1" w:styleId="71749B303CE24D199899AD0149E50CC2">
    <w:name w:val="71749B303CE24D199899AD0149E50CC2"/>
    <w:qFormat/>
    <w:pPr>
      <w:widowControl w:val="0"/>
      <w:jc w:val="both"/>
    </w:pPr>
    <w:rPr>
      <w:kern w:val="2"/>
      <w:sz w:val="21"/>
      <w:szCs w:val="22"/>
    </w:rPr>
  </w:style>
  <w:style w:type="paragraph" w:customStyle="1" w:styleId="4BE6B2BBE3C1404CA3116B30A3C5DB70">
    <w:name w:val="4BE6B2BBE3C1404CA3116B30A3C5DB70"/>
    <w:pPr>
      <w:widowControl w:val="0"/>
      <w:jc w:val="both"/>
    </w:pPr>
    <w:rPr>
      <w:kern w:val="2"/>
      <w:sz w:val="21"/>
      <w:szCs w:val="22"/>
    </w:rPr>
  </w:style>
  <w:style w:type="paragraph" w:customStyle="1" w:styleId="044DA07A9B5F48FE991F93AB56CBA19C">
    <w:name w:val="044DA07A9B5F48FE991F93AB56CBA19C"/>
    <w:qFormat/>
    <w:pPr>
      <w:widowControl w:val="0"/>
      <w:jc w:val="both"/>
    </w:pPr>
    <w:rPr>
      <w:kern w:val="2"/>
      <w:sz w:val="21"/>
      <w:szCs w:val="22"/>
    </w:rPr>
  </w:style>
  <w:style w:type="paragraph" w:customStyle="1" w:styleId="DFEA8D4F91FF4443AEB8003A98FE3EC4">
    <w:name w:val="DFEA8D4F91FF4443AEB8003A98FE3EC4"/>
    <w:pPr>
      <w:widowControl w:val="0"/>
      <w:jc w:val="both"/>
    </w:pPr>
    <w:rPr>
      <w:kern w:val="2"/>
      <w:sz w:val="21"/>
      <w:szCs w:val="22"/>
    </w:rPr>
  </w:style>
  <w:style w:type="paragraph" w:customStyle="1" w:styleId="FA377690924D4C3B81D27A33683387AA">
    <w:name w:val="FA377690924D4C3B81D27A33683387AA"/>
    <w:qFormat/>
    <w:pPr>
      <w:widowControl w:val="0"/>
      <w:jc w:val="both"/>
    </w:pPr>
    <w:rPr>
      <w:kern w:val="2"/>
      <w:sz w:val="21"/>
      <w:szCs w:val="22"/>
    </w:rPr>
  </w:style>
  <w:style w:type="paragraph" w:customStyle="1" w:styleId="3BD91E91994046A9B6B4708C7F84FBBC">
    <w:name w:val="3BD91E91994046A9B6B4708C7F84FBBC"/>
    <w:qFormat/>
    <w:pPr>
      <w:widowControl w:val="0"/>
      <w:jc w:val="both"/>
    </w:pPr>
    <w:rPr>
      <w:kern w:val="2"/>
      <w:sz w:val="21"/>
      <w:szCs w:val="22"/>
    </w:rPr>
  </w:style>
  <w:style w:type="paragraph" w:customStyle="1" w:styleId="47ED0329B9E24DEFB6E5320760FC0291">
    <w:name w:val="47ED0329B9E24DEFB6E5320760FC0291"/>
    <w:qFormat/>
    <w:pPr>
      <w:widowControl w:val="0"/>
      <w:jc w:val="both"/>
    </w:pPr>
    <w:rPr>
      <w:kern w:val="2"/>
      <w:sz w:val="21"/>
      <w:szCs w:val="22"/>
    </w:rPr>
  </w:style>
  <w:style w:type="paragraph" w:customStyle="1" w:styleId="F17BBE87CBE5464F8BE38E889CA2B10A">
    <w:name w:val="F17BBE87CBE5464F8BE38E889CA2B10A"/>
    <w:pPr>
      <w:widowControl w:val="0"/>
      <w:jc w:val="both"/>
    </w:pPr>
    <w:rPr>
      <w:kern w:val="2"/>
      <w:sz w:val="21"/>
      <w:szCs w:val="22"/>
    </w:rPr>
  </w:style>
  <w:style w:type="paragraph" w:customStyle="1" w:styleId="F9A826ED7EB84AA185D3C15FEDB55DB9">
    <w:name w:val="F9A826ED7EB84AA185D3C15FEDB55DB9"/>
    <w:qFormat/>
    <w:pPr>
      <w:widowControl w:val="0"/>
      <w:jc w:val="both"/>
    </w:pPr>
    <w:rPr>
      <w:kern w:val="2"/>
      <w:sz w:val="21"/>
      <w:szCs w:val="22"/>
    </w:rPr>
  </w:style>
  <w:style w:type="paragraph" w:customStyle="1" w:styleId="BD1F8ACE172642509F3B8B1676945811">
    <w:name w:val="BD1F8ACE172642509F3B8B167694581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234B848C2A40490D98439FEFBD2C47D4">
    <w:name w:val="234B848C2A40490D98439FEFBD2C47D4"/>
    <w:pPr>
      <w:widowControl w:val="0"/>
      <w:jc w:val="both"/>
    </w:pPr>
    <w:rPr>
      <w:kern w:val="2"/>
      <w:sz w:val="21"/>
      <w:szCs w:val="22"/>
    </w:rPr>
  </w:style>
  <w:style w:type="paragraph" w:customStyle="1" w:styleId="5AD99F5FF76A4DBFA352B89BDD1F4AC4">
    <w:name w:val="5AD99F5FF76A4DBFA352B89BDD1F4AC4"/>
    <w:pPr>
      <w:widowControl w:val="0"/>
      <w:jc w:val="both"/>
    </w:pPr>
    <w:rPr>
      <w:kern w:val="2"/>
      <w:sz w:val="21"/>
      <w:szCs w:val="22"/>
    </w:rPr>
  </w:style>
  <w:style w:type="paragraph" w:customStyle="1" w:styleId="3DE5EFB7EA2643F1A722D6DB5386A5E3">
    <w:name w:val="3DE5EFB7EA2643F1A722D6DB5386A5E3"/>
    <w:pPr>
      <w:widowControl w:val="0"/>
      <w:jc w:val="both"/>
    </w:pPr>
    <w:rPr>
      <w:kern w:val="2"/>
      <w:sz w:val="21"/>
      <w:szCs w:val="22"/>
    </w:rPr>
  </w:style>
  <w:style w:type="paragraph" w:customStyle="1" w:styleId="E49B405EDB7D4593B32F2F33CDD6E696">
    <w:name w:val="E49B405EDB7D4593B32F2F33CDD6E696"/>
    <w:pPr>
      <w:widowControl w:val="0"/>
      <w:jc w:val="both"/>
    </w:pPr>
    <w:rPr>
      <w:kern w:val="2"/>
      <w:sz w:val="21"/>
      <w:szCs w:val="22"/>
    </w:rPr>
  </w:style>
  <w:style w:type="paragraph" w:customStyle="1" w:styleId="9EAB3366977543749E5114E12E94A6F0">
    <w:name w:val="9EAB3366977543749E5114E12E94A6F0"/>
    <w:pPr>
      <w:widowControl w:val="0"/>
      <w:jc w:val="both"/>
    </w:pPr>
    <w:rPr>
      <w:kern w:val="2"/>
      <w:sz w:val="21"/>
      <w:szCs w:val="22"/>
    </w:rPr>
  </w:style>
  <w:style w:type="paragraph" w:customStyle="1" w:styleId="6DF82527CC6E4466B7812C7DC329D9F5">
    <w:name w:val="6DF82527CC6E4466B7812C7DC329D9F5"/>
    <w:pPr>
      <w:widowControl w:val="0"/>
      <w:jc w:val="both"/>
    </w:pPr>
    <w:rPr>
      <w:kern w:val="2"/>
      <w:sz w:val="21"/>
      <w:szCs w:val="22"/>
    </w:rPr>
  </w:style>
  <w:style w:type="paragraph" w:customStyle="1" w:styleId="9DE9FF3828074B7E92281B821453BFBA">
    <w:name w:val="9DE9FF3828074B7E92281B821453BFBA"/>
    <w:pPr>
      <w:widowControl w:val="0"/>
      <w:jc w:val="both"/>
    </w:pPr>
    <w:rPr>
      <w:kern w:val="2"/>
      <w:sz w:val="21"/>
      <w:szCs w:val="22"/>
    </w:rPr>
  </w:style>
  <w:style w:type="paragraph" w:customStyle="1" w:styleId="861ECFA063CE4084996C78F55B760917">
    <w:name w:val="861ECFA063CE4084996C78F55B760917"/>
    <w:pPr>
      <w:widowControl w:val="0"/>
      <w:jc w:val="both"/>
    </w:pPr>
    <w:rPr>
      <w:kern w:val="2"/>
      <w:sz w:val="21"/>
      <w:szCs w:val="22"/>
    </w:rPr>
  </w:style>
  <w:style w:type="paragraph" w:customStyle="1" w:styleId="147F28C0346B4EFC830464EA624349C8">
    <w:name w:val="147F28C0346B4EFC830464EA624349C8"/>
    <w:pPr>
      <w:widowControl w:val="0"/>
      <w:jc w:val="both"/>
    </w:pPr>
    <w:rPr>
      <w:kern w:val="2"/>
      <w:sz w:val="21"/>
      <w:szCs w:val="22"/>
    </w:rPr>
  </w:style>
  <w:style w:type="paragraph" w:customStyle="1" w:styleId="879CAB1DF27B4B799CD398B4FC6FA2C4">
    <w:name w:val="879CAB1DF27B4B799CD398B4FC6FA2C4"/>
    <w:pPr>
      <w:widowControl w:val="0"/>
      <w:jc w:val="both"/>
    </w:pPr>
    <w:rPr>
      <w:kern w:val="2"/>
      <w:sz w:val="21"/>
      <w:szCs w:val="22"/>
    </w:rPr>
  </w:style>
  <w:style w:type="paragraph" w:customStyle="1" w:styleId="126812D464C54DE3AAF4BC13671261AF">
    <w:name w:val="126812D464C54DE3AAF4BC13671261AF"/>
    <w:pPr>
      <w:widowControl w:val="0"/>
      <w:jc w:val="both"/>
    </w:pPr>
    <w:rPr>
      <w:kern w:val="2"/>
      <w:sz w:val="21"/>
      <w:szCs w:val="22"/>
    </w:rPr>
  </w:style>
  <w:style w:type="paragraph" w:customStyle="1" w:styleId="3D92572C19694447B384A37BB4BD6EF7">
    <w:name w:val="3D92572C19694447B384A37BB4BD6EF7"/>
    <w:pPr>
      <w:widowControl w:val="0"/>
      <w:jc w:val="both"/>
    </w:pPr>
    <w:rPr>
      <w:kern w:val="2"/>
      <w:sz w:val="21"/>
      <w:szCs w:val="22"/>
    </w:rPr>
  </w:style>
  <w:style w:type="paragraph" w:customStyle="1" w:styleId="8CA569FEFEFB4187B15904801E46D8B9">
    <w:name w:val="8CA569FEFEFB4187B15904801E46D8B9"/>
    <w:pPr>
      <w:widowControl w:val="0"/>
      <w:jc w:val="both"/>
    </w:pPr>
    <w:rPr>
      <w:kern w:val="2"/>
      <w:sz w:val="21"/>
      <w:szCs w:val="22"/>
    </w:rPr>
  </w:style>
  <w:style w:type="paragraph" w:customStyle="1" w:styleId="B1909BA1EE464AE4B64CF8C7D908262E">
    <w:name w:val="B1909BA1EE464AE4B64CF8C7D908262E"/>
    <w:pPr>
      <w:widowControl w:val="0"/>
      <w:jc w:val="both"/>
    </w:pPr>
    <w:rPr>
      <w:kern w:val="2"/>
      <w:sz w:val="21"/>
      <w:szCs w:val="22"/>
    </w:rPr>
  </w:style>
  <w:style w:type="paragraph" w:customStyle="1" w:styleId="79C59DC164C34337AF465E846288BB6F">
    <w:name w:val="79C59DC164C34337AF465E846288BB6F"/>
    <w:pPr>
      <w:widowControl w:val="0"/>
      <w:jc w:val="both"/>
    </w:pPr>
    <w:rPr>
      <w:kern w:val="2"/>
      <w:sz w:val="21"/>
      <w:szCs w:val="22"/>
    </w:rPr>
  </w:style>
  <w:style w:type="paragraph" w:customStyle="1" w:styleId="1A4CE7848B054E9CA465A36A0B700725">
    <w:name w:val="1A4CE7848B054E9CA465A36A0B700725"/>
    <w:pPr>
      <w:widowControl w:val="0"/>
      <w:jc w:val="both"/>
    </w:pPr>
    <w:rPr>
      <w:kern w:val="2"/>
      <w:sz w:val="21"/>
      <w:szCs w:val="22"/>
    </w:rPr>
  </w:style>
  <w:style w:type="paragraph" w:customStyle="1" w:styleId="118BC0AF61CC41368B53A175AC0FD50B">
    <w:name w:val="118BC0AF61CC41368B53A175AC0FD50B"/>
    <w:qFormat/>
    <w:pPr>
      <w:widowControl w:val="0"/>
      <w:jc w:val="both"/>
    </w:pPr>
    <w:rPr>
      <w:kern w:val="2"/>
      <w:sz w:val="21"/>
      <w:szCs w:val="22"/>
    </w:rPr>
  </w:style>
  <w:style w:type="paragraph" w:customStyle="1" w:styleId="79CE2CF8BFFB416E9B605C0C65BF99CB">
    <w:name w:val="79CE2CF8BFFB416E9B605C0C65BF99CB"/>
    <w:pPr>
      <w:widowControl w:val="0"/>
      <w:jc w:val="both"/>
    </w:pPr>
    <w:rPr>
      <w:kern w:val="2"/>
      <w:sz w:val="21"/>
      <w:szCs w:val="22"/>
    </w:rPr>
  </w:style>
  <w:style w:type="paragraph" w:customStyle="1" w:styleId="53D06EA4694B41D39D1C6B2D1D7E1A4E">
    <w:name w:val="53D06EA4694B41D39D1C6B2D1D7E1A4E"/>
    <w:qFormat/>
    <w:pPr>
      <w:widowControl w:val="0"/>
      <w:jc w:val="both"/>
    </w:pPr>
    <w:rPr>
      <w:kern w:val="2"/>
      <w:sz w:val="21"/>
      <w:szCs w:val="22"/>
    </w:rPr>
  </w:style>
  <w:style w:type="paragraph" w:customStyle="1" w:styleId="9398E5110BFE495DBC4C85320690830D">
    <w:name w:val="9398E5110BFE495DBC4C85320690830D"/>
    <w:pPr>
      <w:widowControl w:val="0"/>
      <w:jc w:val="both"/>
    </w:pPr>
    <w:rPr>
      <w:kern w:val="2"/>
      <w:sz w:val="21"/>
      <w:szCs w:val="22"/>
    </w:rPr>
  </w:style>
  <w:style w:type="paragraph" w:customStyle="1" w:styleId="FD6BF2874798495DA8BE3CF501B286A5">
    <w:name w:val="FD6BF2874798495DA8BE3CF501B286A5"/>
    <w:qFormat/>
    <w:pPr>
      <w:widowControl w:val="0"/>
      <w:jc w:val="both"/>
    </w:pPr>
    <w:rPr>
      <w:kern w:val="2"/>
      <w:sz w:val="21"/>
      <w:szCs w:val="22"/>
    </w:rPr>
  </w:style>
  <w:style w:type="paragraph" w:customStyle="1" w:styleId="4CEA65A30C444DD58DBE035A5CBDFF54">
    <w:name w:val="4CEA65A30C444DD58DBE035A5CBDFF54"/>
    <w:pPr>
      <w:widowControl w:val="0"/>
      <w:jc w:val="both"/>
    </w:pPr>
    <w:rPr>
      <w:kern w:val="2"/>
      <w:sz w:val="21"/>
      <w:szCs w:val="22"/>
    </w:rPr>
  </w:style>
  <w:style w:type="paragraph" w:customStyle="1" w:styleId="60C930AB9C87406580630AECD9018EBF">
    <w:name w:val="60C930AB9C87406580630AECD9018EBF"/>
    <w:qFormat/>
    <w:pPr>
      <w:widowControl w:val="0"/>
      <w:jc w:val="both"/>
    </w:pPr>
    <w:rPr>
      <w:kern w:val="2"/>
      <w:sz w:val="21"/>
      <w:szCs w:val="22"/>
    </w:rPr>
  </w:style>
  <w:style w:type="paragraph" w:customStyle="1" w:styleId="3B08E15CBDBB4D30B9A4239291106B53">
    <w:name w:val="3B08E15CBDBB4D30B9A4239291106B53"/>
    <w:qFormat/>
    <w:pPr>
      <w:widowControl w:val="0"/>
      <w:jc w:val="both"/>
    </w:pPr>
    <w:rPr>
      <w:kern w:val="2"/>
      <w:sz w:val="21"/>
      <w:szCs w:val="22"/>
    </w:rPr>
  </w:style>
  <w:style w:type="paragraph" w:customStyle="1" w:styleId="6EBA7B0B5CB44552AAC29D5223D195C3">
    <w:name w:val="6EBA7B0B5CB44552AAC29D5223D195C3"/>
    <w:qFormat/>
    <w:pPr>
      <w:widowControl w:val="0"/>
      <w:jc w:val="both"/>
    </w:pPr>
    <w:rPr>
      <w:kern w:val="2"/>
      <w:sz w:val="21"/>
      <w:szCs w:val="22"/>
    </w:rPr>
  </w:style>
  <w:style w:type="paragraph" w:customStyle="1" w:styleId="AC26AA14801244CEAF42909411D6F062">
    <w:name w:val="AC26AA14801244CEAF42909411D6F062"/>
    <w:qFormat/>
    <w:pPr>
      <w:widowControl w:val="0"/>
      <w:jc w:val="both"/>
    </w:pPr>
    <w:rPr>
      <w:kern w:val="2"/>
      <w:sz w:val="21"/>
      <w:szCs w:val="22"/>
    </w:rPr>
  </w:style>
  <w:style w:type="paragraph" w:customStyle="1" w:styleId="B8F06EF319BE4529B090F48B6C38D5F9">
    <w:name w:val="B8F06EF319BE4529B090F48B6C38D5F9"/>
    <w:qFormat/>
    <w:pPr>
      <w:widowControl w:val="0"/>
      <w:jc w:val="both"/>
    </w:pPr>
    <w:rPr>
      <w:kern w:val="2"/>
      <w:sz w:val="21"/>
      <w:szCs w:val="22"/>
    </w:rPr>
  </w:style>
  <w:style w:type="paragraph" w:customStyle="1" w:styleId="7276991E0DA044D3AE1E543CD2FDC02E">
    <w:name w:val="7276991E0DA044D3AE1E543CD2FDC02E"/>
    <w:qFormat/>
    <w:pPr>
      <w:widowControl w:val="0"/>
      <w:jc w:val="both"/>
    </w:pPr>
    <w:rPr>
      <w:kern w:val="2"/>
      <w:sz w:val="21"/>
      <w:szCs w:val="22"/>
    </w:rPr>
  </w:style>
  <w:style w:type="paragraph" w:customStyle="1" w:styleId="ECC6B76E1EBA4739A2DCF45087B7C0F6">
    <w:name w:val="ECC6B76E1EBA4739A2DCF45087B7C0F6"/>
    <w:qFormat/>
    <w:pPr>
      <w:widowControl w:val="0"/>
      <w:jc w:val="both"/>
    </w:pPr>
    <w:rPr>
      <w:kern w:val="2"/>
      <w:sz w:val="21"/>
      <w:szCs w:val="22"/>
    </w:rPr>
  </w:style>
  <w:style w:type="paragraph" w:customStyle="1" w:styleId="306F932292414A0BA4F41AECC56944A6">
    <w:name w:val="306F932292414A0BA4F41AECC56944A6"/>
    <w:qFormat/>
    <w:pPr>
      <w:widowControl w:val="0"/>
      <w:jc w:val="both"/>
    </w:pPr>
    <w:rPr>
      <w:kern w:val="2"/>
      <w:sz w:val="21"/>
      <w:szCs w:val="22"/>
    </w:rPr>
  </w:style>
  <w:style w:type="paragraph" w:customStyle="1" w:styleId="20AA61FD863C49078B320571DEB69459">
    <w:name w:val="20AA61FD863C49078B320571DEB69459"/>
    <w:qFormat/>
    <w:pPr>
      <w:widowControl w:val="0"/>
      <w:jc w:val="both"/>
    </w:pPr>
    <w:rPr>
      <w:kern w:val="2"/>
      <w:sz w:val="21"/>
      <w:szCs w:val="22"/>
    </w:rPr>
  </w:style>
  <w:style w:type="paragraph" w:customStyle="1" w:styleId="53EAA703191C48DAA364D2598119FD99">
    <w:name w:val="53EAA703191C48DAA364D2598119FD99"/>
    <w:qFormat/>
    <w:pPr>
      <w:widowControl w:val="0"/>
      <w:jc w:val="both"/>
    </w:pPr>
    <w:rPr>
      <w:kern w:val="2"/>
      <w:sz w:val="21"/>
      <w:szCs w:val="22"/>
    </w:rPr>
  </w:style>
  <w:style w:type="paragraph" w:customStyle="1" w:styleId="E07FA723BC22450086EDEDE24F0A7679">
    <w:name w:val="E07FA723BC22450086EDEDE24F0A7679"/>
    <w:qFormat/>
    <w:pPr>
      <w:widowControl w:val="0"/>
      <w:jc w:val="both"/>
    </w:pPr>
    <w:rPr>
      <w:kern w:val="2"/>
      <w:sz w:val="21"/>
      <w:szCs w:val="22"/>
    </w:rPr>
  </w:style>
  <w:style w:type="paragraph" w:customStyle="1" w:styleId="4E536074003F4EDEB9C68DD12C3E7624">
    <w:name w:val="4E536074003F4EDEB9C68DD12C3E7624"/>
    <w:qFormat/>
    <w:pPr>
      <w:widowControl w:val="0"/>
      <w:jc w:val="both"/>
    </w:pPr>
    <w:rPr>
      <w:kern w:val="2"/>
      <w:sz w:val="21"/>
      <w:szCs w:val="22"/>
    </w:rPr>
  </w:style>
  <w:style w:type="paragraph" w:customStyle="1" w:styleId="AFB3EE6011DC461CAD9BF348E17A675E">
    <w:name w:val="AFB3EE6011DC461CAD9BF348E17A675E"/>
    <w:qFormat/>
    <w:pPr>
      <w:widowControl w:val="0"/>
      <w:jc w:val="both"/>
    </w:pPr>
    <w:rPr>
      <w:kern w:val="2"/>
      <w:sz w:val="21"/>
      <w:szCs w:val="22"/>
    </w:rPr>
  </w:style>
  <w:style w:type="paragraph" w:customStyle="1" w:styleId="E343B0A20A434FA780D619A5770B6EFB">
    <w:name w:val="E343B0A20A434FA780D619A5770B6EFB"/>
    <w:qFormat/>
    <w:pPr>
      <w:widowControl w:val="0"/>
      <w:jc w:val="both"/>
    </w:pPr>
    <w:rPr>
      <w:kern w:val="2"/>
      <w:sz w:val="21"/>
      <w:szCs w:val="22"/>
    </w:rPr>
  </w:style>
  <w:style w:type="paragraph" w:customStyle="1" w:styleId="F6EEA739479B4BD39FA427460E4E34E4">
    <w:name w:val="F6EEA739479B4BD39FA427460E4E34E4"/>
    <w:qFormat/>
    <w:pPr>
      <w:widowControl w:val="0"/>
      <w:jc w:val="both"/>
    </w:pPr>
    <w:rPr>
      <w:kern w:val="2"/>
      <w:sz w:val="21"/>
      <w:szCs w:val="22"/>
    </w:rPr>
  </w:style>
  <w:style w:type="paragraph" w:customStyle="1" w:styleId="D8A62F9A086F495C8BCFC3EE5D3CEB24">
    <w:name w:val="D8A62F9A086F495C8BCFC3EE5D3CEB24"/>
    <w:qFormat/>
    <w:pPr>
      <w:widowControl w:val="0"/>
      <w:jc w:val="both"/>
    </w:pPr>
    <w:rPr>
      <w:kern w:val="2"/>
      <w:sz w:val="21"/>
      <w:szCs w:val="22"/>
    </w:rPr>
  </w:style>
  <w:style w:type="paragraph" w:customStyle="1" w:styleId="65F03BBAA5734BA6A6F4CEC0214C92D3">
    <w:name w:val="65F03BBAA5734BA6A6F4CEC0214C92D3"/>
    <w:qFormat/>
    <w:pPr>
      <w:widowControl w:val="0"/>
      <w:jc w:val="both"/>
    </w:pPr>
    <w:rPr>
      <w:kern w:val="2"/>
      <w:sz w:val="21"/>
      <w:szCs w:val="22"/>
    </w:rPr>
  </w:style>
  <w:style w:type="paragraph" w:customStyle="1" w:styleId="162CDB3B5F36453284C4F4969D9AA749">
    <w:name w:val="162CDB3B5F36453284C4F4969D9AA749"/>
    <w:qFormat/>
    <w:pPr>
      <w:widowControl w:val="0"/>
      <w:jc w:val="both"/>
    </w:pPr>
    <w:rPr>
      <w:kern w:val="2"/>
      <w:sz w:val="21"/>
      <w:szCs w:val="22"/>
    </w:rPr>
  </w:style>
  <w:style w:type="paragraph" w:customStyle="1" w:styleId="DFBD0571659E4A6CA42F7ACB858C161D">
    <w:name w:val="DFBD0571659E4A6CA42F7ACB858C161D"/>
    <w:qFormat/>
    <w:pPr>
      <w:widowControl w:val="0"/>
      <w:jc w:val="both"/>
    </w:pPr>
    <w:rPr>
      <w:kern w:val="2"/>
      <w:sz w:val="21"/>
      <w:szCs w:val="22"/>
    </w:rPr>
  </w:style>
  <w:style w:type="paragraph" w:customStyle="1" w:styleId="AFA7F8E768E24E3DAE9426D1EC0ECD06">
    <w:name w:val="AFA7F8E768E24E3DAE9426D1EC0ECD06"/>
    <w:qFormat/>
    <w:pPr>
      <w:widowControl w:val="0"/>
      <w:jc w:val="both"/>
    </w:pPr>
    <w:rPr>
      <w:kern w:val="2"/>
      <w:sz w:val="21"/>
      <w:szCs w:val="22"/>
    </w:rPr>
  </w:style>
  <w:style w:type="paragraph" w:customStyle="1" w:styleId="7BC4991A327B40D6B2F670D93033831F">
    <w:name w:val="7BC4991A327B40D6B2F670D93033831F"/>
    <w:qFormat/>
    <w:pPr>
      <w:widowControl w:val="0"/>
      <w:jc w:val="both"/>
    </w:pPr>
    <w:rPr>
      <w:kern w:val="2"/>
      <w:sz w:val="21"/>
      <w:szCs w:val="22"/>
    </w:rPr>
  </w:style>
  <w:style w:type="paragraph" w:customStyle="1" w:styleId="C4FD02A54A1A4A26A3A2111793EB2C67">
    <w:name w:val="C4FD02A54A1A4A26A3A2111793EB2C67"/>
    <w:qFormat/>
    <w:pPr>
      <w:widowControl w:val="0"/>
      <w:jc w:val="both"/>
    </w:pPr>
    <w:rPr>
      <w:kern w:val="2"/>
      <w:sz w:val="21"/>
      <w:szCs w:val="22"/>
    </w:rPr>
  </w:style>
  <w:style w:type="paragraph" w:customStyle="1" w:styleId="95D98ADDEFE945CBB14BFDC10028A4F1">
    <w:name w:val="95D98ADDEFE945CBB14BFDC10028A4F1"/>
    <w:qFormat/>
    <w:pPr>
      <w:widowControl w:val="0"/>
      <w:jc w:val="both"/>
    </w:pPr>
    <w:rPr>
      <w:kern w:val="2"/>
      <w:sz w:val="21"/>
      <w:szCs w:val="22"/>
    </w:rPr>
  </w:style>
  <w:style w:type="paragraph" w:customStyle="1" w:styleId="193F657F1E5D4AF69423C82F3DF3F8BD">
    <w:name w:val="193F657F1E5D4AF69423C82F3DF3F8BD"/>
    <w:qFormat/>
    <w:pPr>
      <w:widowControl w:val="0"/>
      <w:jc w:val="both"/>
    </w:pPr>
    <w:rPr>
      <w:kern w:val="2"/>
      <w:sz w:val="21"/>
      <w:szCs w:val="22"/>
    </w:rPr>
  </w:style>
  <w:style w:type="paragraph" w:customStyle="1" w:styleId="EAF282C8A2D74D53A0086285E4125336">
    <w:name w:val="EAF282C8A2D74D53A0086285E4125336"/>
    <w:qFormat/>
    <w:pPr>
      <w:widowControl w:val="0"/>
      <w:jc w:val="both"/>
    </w:pPr>
    <w:rPr>
      <w:kern w:val="2"/>
      <w:sz w:val="21"/>
      <w:szCs w:val="22"/>
    </w:rPr>
  </w:style>
  <w:style w:type="paragraph" w:customStyle="1" w:styleId="D829F4C8AD324F12B94C53FBC0616A6F">
    <w:name w:val="D829F4C8AD324F12B94C53FBC0616A6F"/>
    <w:qFormat/>
    <w:pPr>
      <w:widowControl w:val="0"/>
      <w:jc w:val="both"/>
    </w:pPr>
    <w:rPr>
      <w:kern w:val="2"/>
      <w:sz w:val="21"/>
      <w:szCs w:val="22"/>
    </w:rPr>
  </w:style>
  <w:style w:type="paragraph" w:customStyle="1" w:styleId="31113DFCE2D144F1A14EAFB1938D88A6">
    <w:name w:val="31113DFCE2D144F1A14EAFB1938D88A6"/>
    <w:qFormat/>
    <w:pPr>
      <w:widowControl w:val="0"/>
      <w:jc w:val="both"/>
    </w:pPr>
    <w:rPr>
      <w:kern w:val="2"/>
      <w:sz w:val="21"/>
      <w:szCs w:val="22"/>
    </w:rPr>
  </w:style>
  <w:style w:type="paragraph" w:customStyle="1" w:styleId="513F58F64E2D407E830C3472E5D61DB8">
    <w:name w:val="513F58F64E2D407E830C3472E5D61DB8"/>
    <w:qFormat/>
    <w:pPr>
      <w:widowControl w:val="0"/>
      <w:jc w:val="both"/>
    </w:pPr>
    <w:rPr>
      <w:kern w:val="2"/>
      <w:sz w:val="21"/>
      <w:szCs w:val="22"/>
    </w:rPr>
  </w:style>
  <w:style w:type="paragraph" w:customStyle="1" w:styleId="00D5188D902045EE913A012542585C01">
    <w:name w:val="00D5188D902045EE913A012542585C01"/>
    <w:qFormat/>
    <w:pPr>
      <w:widowControl w:val="0"/>
      <w:jc w:val="both"/>
    </w:pPr>
    <w:rPr>
      <w:kern w:val="2"/>
      <w:sz w:val="21"/>
      <w:szCs w:val="22"/>
    </w:rPr>
  </w:style>
  <w:style w:type="paragraph" w:customStyle="1" w:styleId="BC8620A7F100425FB663A00126747C31">
    <w:name w:val="BC8620A7F100425FB663A00126747C31"/>
    <w:qFormat/>
    <w:pPr>
      <w:widowControl w:val="0"/>
      <w:jc w:val="both"/>
    </w:pPr>
    <w:rPr>
      <w:kern w:val="2"/>
      <w:sz w:val="21"/>
      <w:szCs w:val="22"/>
    </w:rPr>
  </w:style>
  <w:style w:type="paragraph" w:customStyle="1" w:styleId="DCB793A7351E4398AB160B143DC3C487">
    <w:name w:val="DCB793A7351E4398AB160B143DC3C487"/>
    <w:qFormat/>
    <w:pPr>
      <w:widowControl w:val="0"/>
      <w:jc w:val="both"/>
    </w:pPr>
    <w:rPr>
      <w:kern w:val="2"/>
      <w:sz w:val="21"/>
      <w:szCs w:val="22"/>
    </w:rPr>
  </w:style>
  <w:style w:type="paragraph" w:customStyle="1" w:styleId="446ED7332C95417C8864A05EABF56C65">
    <w:name w:val="446ED7332C95417C8864A05EABF56C65"/>
    <w:qFormat/>
    <w:pPr>
      <w:widowControl w:val="0"/>
      <w:jc w:val="both"/>
    </w:pPr>
    <w:rPr>
      <w:kern w:val="2"/>
      <w:sz w:val="21"/>
      <w:szCs w:val="22"/>
    </w:rPr>
  </w:style>
  <w:style w:type="paragraph" w:customStyle="1" w:styleId="571ED4C42DC244569CFE6DE709C19018">
    <w:name w:val="571ED4C42DC244569CFE6DE709C19018"/>
    <w:qFormat/>
    <w:pPr>
      <w:widowControl w:val="0"/>
      <w:jc w:val="both"/>
    </w:pPr>
    <w:rPr>
      <w:kern w:val="2"/>
      <w:sz w:val="21"/>
      <w:szCs w:val="22"/>
    </w:rPr>
  </w:style>
  <w:style w:type="paragraph" w:customStyle="1" w:styleId="97AB25D579E6406C8CD6F85A6FDE05E4">
    <w:name w:val="97AB25D579E6406C8CD6F85A6FDE05E4"/>
    <w:qFormat/>
    <w:pPr>
      <w:widowControl w:val="0"/>
      <w:jc w:val="both"/>
    </w:pPr>
    <w:rPr>
      <w:kern w:val="2"/>
      <w:sz w:val="21"/>
      <w:szCs w:val="22"/>
    </w:rPr>
  </w:style>
  <w:style w:type="paragraph" w:customStyle="1" w:styleId="00444FEBDA8E4CACBF4EA1E11E5946EA">
    <w:name w:val="00444FEBDA8E4CACBF4EA1E11E5946EA"/>
    <w:pPr>
      <w:widowControl w:val="0"/>
      <w:jc w:val="both"/>
    </w:pPr>
    <w:rPr>
      <w:kern w:val="2"/>
      <w:sz w:val="21"/>
      <w:szCs w:val="22"/>
    </w:rPr>
  </w:style>
  <w:style w:type="paragraph" w:customStyle="1" w:styleId="E78B9F78E7084B7CBE85EF925826974D">
    <w:name w:val="E78B9F78E7084B7CBE85EF925826974D"/>
    <w:qFormat/>
    <w:pPr>
      <w:widowControl w:val="0"/>
      <w:jc w:val="both"/>
    </w:pPr>
    <w:rPr>
      <w:kern w:val="2"/>
      <w:sz w:val="21"/>
      <w:szCs w:val="22"/>
    </w:rPr>
  </w:style>
  <w:style w:type="paragraph" w:customStyle="1" w:styleId="DA32A040FA7540158E6A53F076F83CE5">
    <w:name w:val="DA32A040FA7540158E6A53F076F83CE5"/>
    <w:pPr>
      <w:widowControl w:val="0"/>
      <w:jc w:val="both"/>
    </w:pPr>
    <w:rPr>
      <w:kern w:val="2"/>
      <w:sz w:val="21"/>
      <w:szCs w:val="22"/>
    </w:rPr>
  </w:style>
  <w:style w:type="paragraph" w:customStyle="1" w:styleId="AAF95754E9FA44029150C6B13297C020">
    <w:name w:val="AAF95754E9FA44029150C6B13297C020"/>
    <w:qFormat/>
    <w:pPr>
      <w:widowControl w:val="0"/>
      <w:jc w:val="both"/>
    </w:pPr>
    <w:rPr>
      <w:kern w:val="2"/>
      <w:sz w:val="21"/>
      <w:szCs w:val="22"/>
    </w:rPr>
  </w:style>
  <w:style w:type="paragraph" w:customStyle="1" w:styleId="7FB4E20EB7E0464C966AD1ABC78FABE6">
    <w:name w:val="7FB4E20EB7E0464C966AD1ABC78FABE6"/>
    <w:qFormat/>
    <w:pPr>
      <w:widowControl w:val="0"/>
      <w:jc w:val="both"/>
    </w:pPr>
    <w:rPr>
      <w:kern w:val="2"/>
      <w:sz w:val="21"/>
      <w:szCs w:val="22"/>
    </w:rPr>
  </w:style>
  <w:style w:type="paragraph" w:customStyle="1" w:styleId="A129B3D817AE4E3D81385A99866E2863">
    <w:name w:val="A129B3D817AE4E3D81385A99866E2863"/>
    <w:pPr>
      <w:widowControl w:val="0"/>
      <w:jc w:val="both"/>
    </w:pPr>
    <w:rPr>
      <w:kern w:val="2"/>
      <w:sz w:val="21"/>
      <w:szCs w:val="22"/>
    </w:rPr>
  </w:style>
  <w:style w:type="paragraph" w:customStyle="1" w:styleId="4D40F8FF0D804501983941ACAC5DA601">
    <w:name w:val="4D40F8FF0D804501983941ACAC5DA601"/>
    <w:qFormat/>
    <w:pPr>
      <w:widowControl w:val="0"/>
      <w:jc w:val="both"/>
    </w:pPr>
    <w:rPr>
      <w:kern w:val="2"/>
      <w:sz w:val="21"/>
      <w:szCs w:val="22"/>
    </w:rPr>
  </w:style>
  <w:style w:type="paragraph" w:customStyle="1" w:styleId="F367933057444AE9897DCB745DAB9EBA">
    <w:name w:val="F367933057444AE9897DCB745DAB9EBA"/>
    <w:qFormat/>
    <w:pPr>
      <w:widowControl w:val="0"/>
      <w:jc w:val="both"/>
    </w:pPr>
    <w:rPr>
      <w:kern w:val="2"/>
      <w:sz w:val="21"/>
      <w:szCs w:val="22"/>
    </w:rPr>
  </w:style>
  <w:style w:type="paragraph" w:customStyle="1" w:styleId="11C2B881F7164014B0D4FDD4AB26E6A9">
    <w:name w:val="11C2B881F7164014B0D4FDD4AB26E6A9"/>
    <w:qFormat/>
    <w:pPr>
      <w:widowControl w:val="0"/>
      <w:jc w:val="both"/>
    </w:pPr>
    <w:rPr>
      <w:kern w:val="2"/>
      <w:sz w:val="21"/>
      <w:szCs w:val="22"/>
    </w:rPr>
  </w:style>
  <w:style w:type="paragraph" w:customStyle="1" w:styleId="030F4961BDCE47DFB67271758B3706D8">
    <w:name w:val="030F4961BDCE47DFB67271758B3706D8"/>
    <w:qFormat/>
    <w:pPr>
      <w:widowControl w:val="0"/>
      <w:jc w:val="both"/>
    </w:pPr>
    <w:rPr>
      <w:kern w:val="2"/>
      <w:sz w:val="21"/>
      <w:szCs w:val="22"/>
    </w:rPr>
  </w:style>
  <w:style w:type="paragraph" w:customStyle="1" w:styleId="9745D97C29D043458F0DA15740B26C63">
    <w:name w:val="9745D97C29D043458F0DA15740B26C63"/>
    <w:qFormat/>
    <w:pPr>
      <w:widowControl w:val="0"/>
      <w:jc w:val="both"/>
    </w:pPr>
    <w:rPr>
      <w:kern w:val="2"/>
      <w:sz w:val="21"/>
      <w:szCs w:val="22"/>
    </w:rPr>
  </w:style>
  <w:style w:type="paragraph" w:customStyle="1" w:styleId="B72542E53F9D4980B06A3A6C5AA11DFC">
    <w:name w:val="B72542E53F9D4980B06A3A6C5AA11DFC"/>
    <w:qFormat/>
    <w:pPr>
      <w:widowControl w:val="0"/>
      <w:jc w:val="both"/>
    </w:pPr>
    <w:rPr>
      <w:kern w:val="2"/>
      <w:sz w:val="21"/>
      <w:szCs w:val="22"/>
    </w:rPr>
  </w:style>
  <w:style w:type="paragraph" w:customStyle="1" w:styleId="2B64D7C9F60E4EE782D76740AFC6A8DD">
    <w:name w:val="2B64D7C9F60E4EE782D76740AFC6A8DD"/>
    <w:pPr>
      <w:widowControl w:val="0"/>
      <w:jc w:val="both"/>
    </w:pPr>
    <w:rPr>
      <w:kern w:val="2"/>
      <w:sz w:val="21"/>
      <w:szCs w:val="22"/>
    </w:rPr>
  </w:style>
  <w:style w:type="paragraph" w:customStyle="1" w:styleId="2204501002CA44C896A9B7331D2EEDCE">
    <w:name w:val="2204501002CA44C896A9B7331D2EEDCE"/>
    <w:qFormat/>
    <w:pPr>
      <w:widowControl w:val="0"/>
      <w:jc w:val="both"/>
    </w:pPr>
    <w:rPr>
      <w:kern w:val="2"/>
      <w:sz w:val="21"/>
      <w:szCs w:val="22"/>
    </w:rPr>
  </w:style>
  <w:style w:type="paragraph" w:customStyle="1" w:styleId="D44755B2D3AB491A97C25ED8577153EC">
    <w:name w:val="D44755B2D3AB491A97C25ED8577153EC"/>
    <w:qFormat/>
    <w:pPr>
      <w:widowControl w:val="0"/>
      <w:jc w:val="both"/>
    </w:pPr>
    <w:rPr>
      <w:kern w:val="2"/>
      <w:sz w:val="21"/>
      <w:szCs w:val="22"/>
    </w:rPr>
  </w:style>
  <w:style w:type="paragraph" w:customStyle="1" w:styleId="592373E4E9E144BA976BB205A7180CBC">
    <w:name w:val="592373E4E9E144BA976BB205A7180CBC"/>
    <w:pPr>
      <w:widowControl w:val="0"/>
      <w:jc w:val="both"/>
    </w:pPr>
    <w:rPr>
      <w:kern w:val="2"/>
      <w:sz w:val="21"/>
      <w:szCs w:val="22"/>
    </w:rPr>
  </w:style>
  <w:style w:type="paragraph" w:customStyle="1" w:styleId="A58E7C64D6174DFAA726926D718794B0">
    <w:name w:val="A58E7C64D6174DFAA726926D718794B0"/>
    <w:qFormat/>
    <w:pPr>
      <w:widowControl w:val="0"/>
      <w:jc w:val="both"/>
    </w:pPr>
    <w:rPr>
      <w:kern w:val="2"/>
      <w:sz w:val="21"/>
      <w:szCs w:val="22"/>
    </w:rPr>
  </w:style>
  <w:style w:type="paragraph" w:customStyle="1" w:styleId="844B4906C26641F28C24AF7C32ECA85B">
    <w:name w:val="844B4906C26641F28C24AF7C32ECA85B"/>
    <w:qFormat/>
    <w:pPr>
      <w:widowControl w:val="0"/>
      <w:jc w:val="both"/>
    </w:pPr>
    <w:rPr>
      <w:kern w:val="2"/>
      <w:sz w:val="21"/>
      <w:szCs w:val="22"/>
    </w:rPr>
  </w:style>
  <w:style w:type="paragraph" w:customStyle="1" w:styleId="246CCC39AB674AC0BE17613C714CC869">
    <w:name w:val="246CCC39AB674AC0BE17613C714CC869"/>
    <w:qFormat/>
    <w:pPr>
      <w:widowControl w:val="0"/>
      <w:jc w:val="both"/>
    </w:pPr>
    <w:rPr>
      <w:kern w:val="2"/>
      <w:sz w:val="21"/>
      <w:szCs w:val="22"/>
    </w:rPr>
  </w:style>
  <w:style w:type="paragraph" w:customStyle="1" w:styleId="FB02A4783D3740E7A40220B8239CEF09">
    <w:name w:val="FB02A4783D3740E7A40220B8239CEF09"/>
    <w:qFormat/>
    <w:pPr>
      <w:widowControl w:val="0"/>
      <w:jc w:val="both"/>
    </w:pPr>
    <w:rPr>
      <w:kern w:val="2"/>
      <w:sz w:val="21"/>
      <w:szCs w:val="22"/>
    </w:rPr>
  </w:style>
  <w:style w:type="paragraph" w:customStyle="1" w:styleId="8F4BDBDFAC88419E97188C482B7454FF">
    <w:name w:val="8F4BDBDFAC88419E97188C482B7454FF"/>
    <w:pPr>
      <w:widowControl w:val="0"/>
      <w:jc w:val="both"/>
    </w:pPr>
    <w:rPr>
      <w:kern w:val="2"/>
      <w:sz w:val="21"/>
      <w:szCs w:val="22"/>
    </w:rPr>
  </w:style>
  <w:style w:type="paragraph" w:customStyle="1" w:styleId="84115BA558D84CD08B471455AF4F50D2">
    <w:name w:val="84115BA558D84CD08B471455AF4F50D2"/>
    <w:qFormat/>
    <w:pPr>
      <w:widowControl w:val="0"/>
      <w:jc w:val="both"/>
    </w:pPr>
    <w:rPr>
      <w:kern w:val="2"/>
      <w:sz w:val="21"/>
      <w:szCs w:val="22"/>
    </w:rPr>
  </w:style>
  <w:style w:type="paragraph" w:customStyle="1" w:styleId="50ACAE6ACF29480EAAC33072628C6374">
    <w:name w:val="50ACAE6ACF29480EAAC33072628C6374"/>
    <w:qFormat/>
    <w:pPr>
      <w:widowControl w:val="0"/>
      <w:jc w:val="both"/>
    </w:pPr>
    <w:rPr>
      <w:kern w:val="2"/>
      <w:sz w:val="21"/>
      <w:szCs w:val="22"/>
    </w:rPr>
  </w:style>
  <w:style w:type="paragraph" w:customStyle="1" w:styleId="247E2E08722647B8BBA82D2C61D7C95A">
    <w:name w:val="247E2E08722647B8BBA82D2C61D7C95A"/>
    <w:qFormat/>
    <w:pPr>
      <w:widowControl w:val="0"/>
      <w:jc w:val="both"/>
    </w:pPr>
    <w:rPr>
      <w:kern w:val="2"/>
      <w:sz w:val="21"/>
      <w:szCs w:val="22"/>
    </w:rPr>
  </w:style>
  <w:style w:type="paragraph" w:customStyle="1" w:styleId="71749B303CE24D199899AD0149E50CC2">
    <w:name w:val="71749B303CE24D199899AD0149E50CC2"/>
    <w:qFormat/>
    <w:pPr>
      <w:widowControl w:val="0"/>
      <w:jc w:val="both"/>
    </w:pPr>
    <w:rPr>
      <w:kern w:val="2"/>
      <w:sz w:val="21"/>
      <w:szCs w:val="22"/>
    </w:rPr>
  </w:style>
  <w:style w:type="paragraph" w:customStyle="1" w:styleId="4BE6B2BBE3C1404CA3116B30A3C5DB70">
    <w:name w:val="4BE6B2BBE3C1404CA3116B30A3C5DB70"/>
    <w:pPr>
      <w:widowControl w:val="0"/>
      <w:jc w:val="both"/>
    </w:pPr>
    <w:rPr>
      <w:kern w:val="2"/>
      <w:sz w:val="21"/>
      <w:szCs w:val="22"/>
    </w:rPr>
  </w:style>
  <w:style w:type="paragraph" w:customStyle="1" w:styleId="044DA07A9B5F48FE991F93AB56CBA19C">
    <w:name w:val="044DA07A9B5F48FE991F93AB56CBA19C"/>
    <w:qFormat/>
    <w:pPr>
      <w:widowControl w:val="0"/>
      <w:jc w:val="both"/>
    </w:pPr>
    <w:rPr>
      <w:kern w:val="2"/>
      <w:sz w:val="21"/>
      <w:szCs w:val="22"/>
    </w:rPr>
  </w:style>
  <w:style w:type="paragraph" w:customStyle="1" w:styleId="DFEA8D4F91FF4443AEB8003A98FE3EC4">
    <w:name w:val="DFEA8D4F91FF4443AEB8003A98FE3EC4"/>
    <w:pPr>
      <w:widowControl w:val="0"/>
      <w:jc w:val="both"/>
    </w:pPr>
    <w:rPr>
      <w:kern w:val="2"/>
      <w:sz w:val="21"/>
      <w:szCs w:val="22"/>
    </w:rPr>
  </w:style>
  <w:style w:type="paragraph" w:customStyle="1" w:styleId="FA377690924D4C3B81D27A33683387AA">
    <w:name w:val="FA377690924D4C3B81D27A33683387AA"/>
    <w:qFormat/>
    <w:pPr>
      <w:widowControl w:val="0"/>
      <w:jc w:val="both"/>
    </w:pPr>
    <w:rPr>
      <w:kern w:val="2"/>
      <w:sz w:val="21"/>
      <w:szCs w:val="22"/>
    </w:rPr>
  </w:style>
  <w:style w:type="paragraph" w:customStyle="1" w:styleId="3BD91E91994046A9B6B4708C7F84FBBC">
    <w:name w:val="3BD91E91994046A9B6B4708C7F84FBBC"/>
    <w:qFormat/>
    <w:pPr>
      <w:widowControl w:val="0"/>
      <w:jc w:val="both"/>
    </w:pPr>
    <w:rPr>
      <w:kern w:val="2"/>
      <w:sz w:val="21"/>
      <w:szCs w:val="22"/>
    </w:rPr>
  </w:style>
  <w:style w:type="paragraph" w:customStyle="1" w:styleId="47ED0329B9E24DEFB6E5320760FC0291">
    <w:name w:val="47ED0329B9E24DEFB6E5320760FC0291"/>
    <w:qFormat/>
    <w:pPr>
      <w:widowControl w:val="0"/>
      <w:jc w:val="both"/>
    </w:pPr>
    <w:rPr>
      <w:kern w:val="2"/>
      <w:sz w:val="21"/>
      <w:szCs w:val="22"/>
    </w:rPr>
  </w:style>
  <w:style w:type="paragraph" w:customStyle="1" w:styleId="F17BBE87CBE5464F8BE38E889CA2B10A">
    <w:name w:val="F17BBE87CBE5464F8BE38E889CA2B10A"/>
    <w:pPr>
      <w:widowControl w:val="0"/>
      <w:jc w:val="both"/>
    </w:pPr>
    <w:rPr>
      <w:kern w:val="2"/>
      <w:sz w:val="21"/>
      <w:szCs w:val="22"/>
    </w:rPr>
  </w:style>
  <w:style w:type="paragraph" w:customStyle="1" w:styleId="F9A826ED7EB84AA185D3C15FEDB55DB9">
    <w:name w:val="F9A826ED7EB84AA185D3C15FEDB55DB9"/>
    <w:qFormat/>
    <w:pPr>
      <w:widowControl w:val="0"/>
      <w:jc w:val="both"/>
    </w:pPr>
    <w:rPr>
      <w:kern w:val="2"/>
      <w:sz w:val="21"/>
      <w:szCs w:val="22"/>
    </w:rPr>
  </w:style>
  <w:style w:type="paragraph" w:customStyle="1" w:styleId="BD1F8ACE172642509F3B8B1676945811">
    <w:name w:val="BD1F8ACE172642509F3B8B167694581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0228C-2C83-4B2C-B5AA-63B80EAC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21131</Words>
  <Characters>21978</Characters>
  <Application>Microsoft Office Word</Application>
  <DocSecurity>0</DocSecurity>
  <Lines>1221</Lines>
  <Paragraphs>1165</Paragraphs>
  <ScaleCrop>false</ScaleCrop>
  <Company>微软中国</Company>
  <LinksUpToDate>false</LinksUpToDate>
  <CharactersWithSpaces>41944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21</cp:revision>
  <cp:lastPrinted>2019-04-10T08:33:00Z</cp:lastPrinted>
  <dcterms:created xsi:type="dcterms:W3CDTF">2019-09-19T14:55:00Z</dcterms:created>
  <dcterms:modified xsi:type="dcterms:W3CDTF">2023-02-23T14:36:00Z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YKSGZC2021054(1)</vt:lpwstr>
  </property>
</Properties>
</file>