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滨海旅游发展中心购置2020-2021年度冬季取暖煤项目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BYQ-2020A022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营口市鲅鱼圈区滨海旅游发展中心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E1612D" w:rsidRPr="00E012A2" w:rsidRDefault="00DE1748" w:rsidP="00E1612D">
          <w:pPr>
            <w:spacing w:line="360" w:lineRule="auto"/>
            <w:rPr>
              <w:rFonts w:ascii="仿宋_GB2312" w:eastAsia="仿宋_GB2312" w:hAnsi="仿宋_GB2312" w:cs="仿宋_GB2312"/>
              <w:sz w:val="32"/>
              <w:szCs w:val="32"/>
            </w:rPr>
          </w:pPr>
          <w:r>
            <w:rPr>
              <w:rFonts w:ascii="宋体" w:hAnsi="宋体" w:cs="宋体" w:hint="eastAsia"/>
              <w:sz w:val="36"/>
              <w:szCs w:val="36"/>
            </w:rPr>
            <w:t>2020-2021</w:t>
          </w:r>
          <w:r>
            <w:rPr>
              <w:rFonts w:ascii="宋体" w:hAnsi="宋体" w:cs="宋体" w:hint="eastAsia"/>
              <w:sz w:val="36"/>
              <w:szCs w:val="36"/>
            </w:rPr>
            <w:t>年度取暖煤技术参数</w:t>
          </w:r>
        </w:p>
        <w:p w:rsidR="00E1612D" w:rsidRDefault="00DE1748" w:rsidP="00E1612D">
          <w:pPr>
            <w:rPr>
              <w:rFonts w:ascii="仿宋_GB2312" w:eastAsia="仿宋_GB2312" w:hAnsi="仿宋_GB2312" w:cs="仿宋_GB2312"/>
              <w:sz w:val="32"/>
              <w:szCs w:val="32"/>
            </w:rPr>
          </w:pPr>
          <w:r>
            <w:rPr>
              <w:rFonts w:ascii="仿宋_GB2312" w:eastAsia="仿宋_GB2312" w:hAnsi="仿宋_GB2312" w:cs="仿宋_GB2312" w:hint="eastAsia"/>
              <w:sz w:val="32"/>
              <w:szCs w:val="32"/>
            </w:rPr>
            <w:t>块煤</w:t>
          </w:r>
        </w:p>
        <w:p w:rsidR="00E1612D" w:rsidRDefault="00DE1748" w:rsidP="00E1612D">
          <w:pPr>
            <w:numPr>
              <w:ilvl w:val="0"/>
              <w:numId w:val="8"/>
            </w:numPr>
            <w:rPr>
              <w:rFonts w:ascii="仿宋_GB2312" w:eastAsia="仿宋_GB2312" w:hAnsi="仿宋_GB2312" w:cs="仿宋_GB2312"/>
              <w:sz w:val="32"/>
              <w:szCs w:val="32"/>
            </w:rPr>
          </w:pPr>
          <w:r>
            <w:rPr>
              <w:rFonts w:ascii="仿宋_GB2312" w:eastAsia="仿宋_GB2312" w:hAnsi="仿宋_GB2312" w:cs="仿宋_GB2312" w:hint="eastAsia"/>
              <w:sz w:val="32"/>
              <w:szCs w:val="32"/>
            </w:rPr>
            <w:t>低位发热量：</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大卡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千克以上</w:t>
          </w:r>
        </w:p>
        <w:p w:rsidR="00E1612D" w:rsidRDefault="00DE1748" w:rsidP="00E1612D">
          <w:pPr>
            <w:numPr>
              <w:ilvl w:val="0"/>
              <w:numId w:val="8"/>
            </w:numPr>
            <w:rPr>
              <w:rFonts w:ascii="仿宋_GB2312" w:eastAsia="仿宋_GB2312" w:hAnsi="仿宋_GB2312" w:cs="仿宋_GB2312"/>
              <w:sz w:val="32"/>
              <w:szCs w:val="32"/>
            </w:rPr>
          </w:pPr>
          <w:r>
            <w:rPr>
              <w:rFonts w:ascii="仿宋_GB2312" w:eastAsia="仿宋_GB2312" w:hAnsi="仿宋_GB2312" w:cs="仿宋_GB2312" w:hint="eastAsia"/>
              <w:sz w:val="32"/>
              <w:szCs w:val="32"/>
            </w:rPr>
            <w:t>水分：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以下，灰分：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以下</w:t>
          </w:r>
        </w:p>
        <w:p w:rsidR="00E1612D" w:rsidRDefault="00DE1748" w:rsidP="00E1612D">
          <w:pPr>
            <w:numPr>
              <w:ilvl w:val="0"/>
              <w:numId w:val="8"/>
            </w:numPr>
            <w:rPr>
              <w:rFonts w:ascii="仿宋_GB2312" w:eastAsia="仿宋_GB2312" w:hAnsi="仿宋_GB2312" w:cs="仿宋_GB2312"/>
              <w:sz w:val="32"/>
              <w:szCs w:val="32"/>
            </w:rPr>
          </w:pPr>
          <w:r>
            <w:rPr>
              <w:rFonts w:ascii="仿宋_GB2312" w:eastAsia="仿宋_GB2312" w:hAnsi="仿宋_GB2312" w:cs="仿宋_GB2312" w:hint="eastAsia"/>
              <w:sz w:val="32"/>
              <w:szCs w:val="32"/>
            </w:rPr>
            <w:t>含硫量：</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以下</w:t>
          </w:r>
        </w:p>
        <w:p w:rsidR="00E1612D" w:rsidRDefault="00DE1748" w:rsidP="00E1612D">
          <w:pPr>
            <w:numPr>
              <w:ilvl w:val="0"/>
              <w:numId w:val="8"/>
            </w:numPr>
            <w:rPr>
              <w:rFonts w:ascii="仿宋_GB2312" w:eastAsia="仿宋_GB2312" w:hAnsi="仿宋_GB2312" w:cs="仿宋_GB2312"/>
              <w:sz w:val="32"/>
              <w:szCs w:val="32"/>
            </w:rPr>
          </w:pPr>
          <w:r>
            <w:rPr>
              <w:rFonts w:ascii="仿宋_GB2312" w:eastAsia="仿宋_GB2312" w:hAnsi="仿宋_GB2312" w:cs="仿宋_GB2312" w:hint="eastAsia"/>
              <w:sz w:val="32"/>
              <w:szCs w:val="32"/>
            </w:rPr>
            <w:t>挥发分：</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以上，无矸石</w:t>
          </w:r>
        </w:p>
        <w:p w:rsidR="00E1612D" w:rsidRDefault="00DE1748" w:rsidP="00E1612D">
          <w:pPr>
            <w:numPr>
              <w:ilvl w:val="0"/>
              <w:numId w:val="8"/>
            </w:numPr>
            <w:rPr>
              <w:rFonts w:ascii="仿宋_GB2312" w:eastAsia="仿宋_GB2312" w:hAnsi="仿宋_GB2312" w:cs="仿宋_GB2312"/>
              <w:sz w:val="32"/>
              <w:szCs w:val="32"/>
            </w:rPr>
          </w:pPr>
          <w:r>
            <w:rPr>
              <w:rFonts w:ascii="仿宋_GB2312" w:eastAsia="仿宋_GB2312" w:hAnsi="仿宋_GB2312" w:cs="仿宋_GB2312" w:hint="eastAsia"/>
              <w:sz w:val="32"/>
              <w:szCs w:val="32"/>
            </w:rPr>
            <w:t>交货时间：签订合同后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w:t>
          </w:r>
        </w:p>
        <w:p w:rsidR="00E1612D" w:rsidRDefault="00DE1748" w:rsidP="00E1612D">
          <w:pPr>
            <w:numPr>
              <w:ilvl w:val="0"/>
              <w:numId w:val="8"/>
            </w:numPr>
            <w:ind w:left="709" w:hanging="709"/>
            <w:rPr>
              <w:rFonts w:ascii="仿宋_GB2312" w:eastAsia="仿宋_GB2312" w:hAnsi="仿宋_GB2312" w:cs="仿宋_GB2312"/>
              <w:sz w:val="32"/>
              <w:szCs w:val="32"/>
            </w:rPr>
          </w:pPr>
          <w:r w:rsidRPr="005B3E42">
            <w:rPr>
              <w:rFonts w:ascii="仿宋_GB2312" w:eastAsia="仿宋_GB2312" w:hAnsi="仿宋_GB2312" w:cs="仿宋_GB2312" w:hint="eastAsia"/>
              <w:sz w:val="32"/>
              <w:szCs w:val="32"/>
            </w:rPr>
            <w:t>交货地点：原望儿山管委会办公楼院内</w:t>
          </w:r>
        </w:p>
        <w:p w:rsidR="00E1612D" w:rsidRPr="005B3E42" w:rsidRDefault="00DE1748" w:rsidP="00E1612D">
          <w:pPr>
            <w:numPr>
              <w:ilvl w:val="0"/>
              <w:numId w:val="8"/>
            </w:numPr>
            <w:ind w:left="709" w:hanging="709"/>
            <w:rPr>
              <w:rFonts w:ascii="仿宋_GB2312" w:eastAsia="仿宋_GB2312" w:hAnsi="仿宋_GB2312" w:cs="仿宋_GB2312"/>
              <w:sz w:val="32"/>
              <w:szCs w:val="32"/>
            </w:rPr>
          </w:pPr>
          <w:r w:rsidRPr="005B3E42">
            <w:rPr>
              <w:rFonts w:ascii="仿宋_GB2312" w:eastAsia="仿宋_GB2312" w:hAnsi="仿宋_GB2312" w:cs="仿宋_GB2312" w:hint="eastAsia"/>
              <w:sz w:val="32"/>
              <w:szCs w:val="32"/>
            </w:rPr>
            <w:t>付款方式：货物验收合格后，一次性付清。</w:t>
          </w:r>
        </w:p>
        <w:p w:rsidR="00E1612D" w:rsidRPr="00E1612D" w:rsidRDefault="00DE1748" w:rsidP="00E1612D">
          <w:pPr>
            <w:ind w:firstLineChars="200" w:firstLine="420"/>
          </w:pPr>
        </w:p>
        <w:p w:rsidR="0050268E" w:rsidRDefault="00DE1748" w:rsidP="007C6E50">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51efe589f4534904"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51efe589f453490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BYQ-2020A022</vt:lpwstr>
  </property>
</Properties>
</file>