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发展和改革局  营口经济技术开发区“十四五”期间先进制造业和现代服务业融合发展思路研究</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BYQ-2020C007</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营口市鲅鱼圈区发展和改革局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A327B0" w:rsidRDefault="00B2148D" w:rsidP="00A327B0">
          <w:pPr>
            <w:ind w:firstLine="480"/>
            <w:rPr>
              <w:rFonts w:ascii="黑体" w:eastAsia="黑体" w:hAnsi="黑体" w:cs="黑体"/>
              <w:sz w:val="32"/>
              <w:szCs w:val="32"/>
            </w:rPr>
          </w:pPr>
          <w:r>
            <w:rPr>
              <w:rFonts w:ascii="黑体" w:eastAsia="黑体" w:hAnsi="黑体" w:cs="黑体" w:hint="eastAsia"/>
              <w:sz w:val="32"/>
              <w:szCs w:val="32"/>
            </w:rPr>
            <w:t>一、项目名称</w:t>
          </w:r>
        </w:p>
        <w:p w:rsidR="00A327B0" w:rsidRDefault="00B2148D" w:rsidP="00A327B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营口经济技术开发区“十四五”期间先进制造业和现代服务业融合发展思路研究</w:t>
          </w:r>
        </w:p>
        <w:p w:rsidR="00A327B0" w:rsidRDefault="00B2148D" w:rsidP="00A327B0">
          <w:pPr>
            <w:ind w:firstLine="640"/>
            <w:rPr>
              <w:rFonts w:ascii="黑体" w:eastAsia="黑体" w:hAnsi="黑体" w:cs="黑体"/>
              <w:sz w:val="32"/>
              <w:szCs w:val="32"/>
            </w:rPr>
          </w:pPr>
          <w:r>
            <w:rPr>
              <w:rFonts w:ascii="黑体" w:eastAsia="黑体" w:hAnsi="黑体" w:cs="黑体" w:hint="eastAsia"/>
              <w:sz w:val="32"/>
              <w:szCs w:val="32"/>
            </w:rPr>
            <w:t>二、项目服务需求</w:t>
          </w:r>
        </w:p>
        <w:p w:rsidR="00A327B0" w:rsidRDefault="00B2148D" w:rsidP="00A327B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（一）履约期限及履约地点</w:t>
          </w:r>
        </w:p>
        <w:p w:rsidR="00A327B0" w:rsidRDefault="00B2148D" w:rsidP="00A327B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1.期限：从签订合同之日起，至提交正式《鲅鱼圈区“十四五”两业融合发展思路研究报告》为止。</w:t>
          </w:r>
        </w:p>
        <w:p w:rsidR="00A327B0" w:rsidRDefault="00B2148D" w:rsidP="00A327B0">
          <w:pPr>
            <w:ind w:firstLine="640"/>
            <w:rPr>
              <w:rFonts w:ascii="仿宋" w:eastAsia="仿宋_GB2312" w:hAnsi="仿宋" w:cs="仿宋"/>
              <w:sz w:val="30"/>
              <w:szCs w:val="30"/>
            </w:rPr>
          </w:pPr>
          <w:r>
            <w:rPr>
              <w:rFonts w:ascii="仿宋_GB2312" w:eastAsia="仿宋_GB2312" w:hAnsi="仿宋_GB2312" w:cs="仿宋_GB2312" w:hint="eastAsia"/>
              <w:sz w:val="32"/>
              <w:szCs w:val="32"/>
            </w:rPr>
            <w:t>2.履约地点：营口市鲅鱼圈区</w:t>
          </w:r>
        </w:p>
        <w:p w:rsidR="00A327B0" w:rsidRDefault="00B2148D" w:rsidP="00A327B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（二）付款方式</w:t>
          </w:r>
        </w:p>
        <w:p w:rsidR="00A327B0" w:rsidRDefault="00B2148D" w:rsidP="00A327B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中标方编制完成《鲅鱼圈区“十四五”两业融合发展思路研究报告》后一次性支付全部费用。</w:t>
          </w:r>
        </w:p>
        <w:p w:rsidR="00A327B0" w:rsidRDefault="00B2148D" w:rsidP="00A327B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（三）服务内容：</w:t>
          </w:r>
        </w:p>
        <w:p w:rsidR="00A327B0" w:rsidRDefault="00B2148D" w:rsidP="00A327B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1.项目资料收集：收集、梳理、分析营口市鲅鱼圈</w:t>
          </w:r>
          <w:proofErr w:type="gramStart"/>
          <w:r>
            <w:rPr>
              <w:rFonts w:ascii="仿宋_GB2312" w:eastAsia="仿宋_GB2312" w:hAnsi="仿宋_GB2312" w:cs="仿宋_GB2312" w:hint="eastAsia"/>
              <w:sz w:val="32"/>
              <w:szCs w:val="32"/>
            </w:rPr>
            <w:t>区产业</w:t>
          </w:r>
          <w:proofErr w:type="gramEnd"/>
          <w:r>
            <w:rPr>
              <w:rFonts w:ascii="仿宋_GB2312" w:eastAsia="仿宋_GB2312" w:hAnsi="仿宋_GB2312" w:cs="仿宋_GB2312" w:hint="eastAsia"/>
              <w:sz w:val="32"/>
              <w:szCs w:val="32"/>
            </w:rPr>
            <w:t>发展基础、现状的相关资料；</w:t>
          </w:r>
          <w:r>
            <w:rPr>
              <w:rFonts w:ascii="仿宋_GB2312" w:eastAsia="仿宋_GB2312" w:hAnsi="仿宋_GB2312" w:cs="仿宋_GB2312"/>
              <w:sz w:val="32"/>
              <w:szCs w:val="32"/>
            </w:rPr>
            <w:t>充分了解区域内的重点企业所处行业地位</w:t>
          </w:r>
          <w:r>
            <w:rPr>
              <w:rFonts w:ascii="仿宋_GB2312" w:eastAsia="仿宋_GB2312" w:hAnsi="仿宋_GB2312" w:cs="仿宋_GB2312" w:hint="eastAsia"/>
              <w:sz w:val="32"/>
              <w:szCs w:val="32"/>
            </w:rPr>
            <w:t>、主营业务发展情况、未来发展计划、重点谋划项目等信息；搜集和营口市、鲅鱼圈区相关的国家发展战略、政策等。</w:t>
          </w:r>
        </w:p>
        <w:p w:rsidR="00A327B0" w:rsidRDefault="00B2148D" w:rsidP="00A327B0">
          <w:pPr>
            <w:ind w:left="42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2.发展思路研究：在收集梳理资料的基础上，重点针对区内主导产业，分析其发展情况，包括：产业结构、全国地位、存在问题等；结合冶金、装备制造、物流等重点</w:t>
          </w:r>
          <w:r>
            <w:rPr>
              <w:rFonts w:ascii="仿宋_GB2312" w:eastAsia="仿宋_GB2312" w:hAnsi="仿宋_GB2312" w:cs="仿宋_GB2312" w:hint="eastAsia"/>
              <w:sz w:val="32"/>
              <w:szCs w:val="32"/>
            </w:rPr>
            <w:lastRenderedPageBreak/>
            <w:t>产业领域的发展趋势、重大机遇等，分析得到鲅鱼圈</w:t>
          </w:r>
          <w:proofErr w:type="gramStart"/>
          <w:r>
            <w:rPr>
              <w:rFonts w:ascii="仿宋_GB2312" w:eastAsia="仿宋_GB2312" w:hAnsi="仿宋_GB2312" w:cs="仿宋_GB2312" w:hint="eastAsia"/>
              <w:sz w:val="32"/>
              <w:szCs w:val="32"/>
            </w:rPr>
            <w:t>区产业</w:t>
          </w:r>
          <w:proofErr w:type="gramEnd"/>
          <w:r>
            <w:rPr>
              <w:rFonts w:ascii="仿宋_GB2312" w:eastAsia="仿宋_GB2312" w:hAnsi="仿宋_GB2312" w:cs="仿宋_GB2312" w:hint="eastAsia"/>
              <w:sz w:val="32"/>
              <w:szCs w:val="32"/>
            </w:rPr>
            <w:t>发展面临的优势和存在短板；结合国家、辽宁省发展所处时期及主要特点，分析营口市在全国及区域发展中所处的地位，以推动供给侧结构性改革，促进经济高质量发展为主线，研究鲅鱼圈区先进制造业和现代服务业融合发展方向、思路、主要任务和进度计划等。</w:t>
          </w:r>
        </w:p>
        <w:p w:rsidR="00A327B0" w:rsidRDefault="00B2148D" w:rsidP="00A327B0">
          <w:pPr>
            <w:ind w:left="42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3.编制完成《鲅鱼圈区“十四五”两业融合发展思路研究报告》。</w:t>
          </w:r>
        </w:p>
        <w:p w:rsidR="00A327B0" w:rsidRDefault="00B2148D" w:rsidP="00A327B0">
          <w:pPr>
            <w:ind w:left="42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（四）服务要求</w:t>
          </w:r>
        </w:p>
        <w:p w:rsidR="00A327B0" w:rsidRDefault="00B2148D" w:rsidP="00A327B0">
          <w:pPr>
            <w:ind w:left="42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1.成果提交时限：中标之日起7日内，提供报告征求意见稿，1</w:t>
          </w:r>
          <w:r>
            <w:rPr>
              <w:rFonts w:ascii="仿宋_GB2312" w:eastAsia="仿宋_GB2312" w:hAnsi="仿宋_GB2312" w:cs="仿宋_GB2312"/>
              <w:sz w:val="32"/>
              <w:szCs w:val="32"/>
            </w:rPr>
            <w:t>0日内提供正式报告</w:t>
          </w:r>
        </w:p>
        <w:p w:rsidR="00A327B0" w:rsidRDefault="00B2148D" w:rsidP="00A327B0">
          <w:pPr>
            <w:ind w:left="42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问题处理相应时间：接收到采购人处理问题通知后2小时内积极响应。</w:t>
          </w:r>
        </w:p>
        <w:p w:rsidR="00A327B0" w:rsidRDefault="00B2148D" w:rsidP="00A327B0">
          <w:pPr>
            <w:ind w:left="42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3.竞标时根据服务内容提交相应工作计划进度实施方案，拟定完成各阶段工作进度的保证措施和时间，确保各阶段、各项工作按计划进度完成。</w:t>
          </w:r>
        </w:p>
        <w:p w:rsidR="0050268E" w:rsidRDefault="00C65449"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BYQ-2020C007</vt:lpwstr>
  </property>
</Properties>
</file>