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营口市鲅鱼圈区人民政府国有资产监督管理局关于区属企业清产核资审计服务承接单位采购项目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BYQ-2021C006</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营口市鲅鱼圈区人民政府国有资产监督管理局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744CE0" w:rsidRPr="00D21602" w:rsidRDefault="00D21602" w:rsidP="00744CE0">
          <w:pPr>
            <w:spacing w:line="440" w:lineRule="exact"/>
            <w:rPr>
              <w:rFonts w:ascii="仿宋" w:hAnsi="仿宋" w:cs="仿宋_GB2312"/>
              <w:sz w:val="21"/>
              <w:szCs w:val="21"/>
            </w:rPr>
          </w:pPr>
          <w:r w:rsidRPr="00D21602">
            <w:rPr>
              <w:rFonts w:ascii="仿宋" w:hAnsi="仿宋" w:cs="仿宋_GB2312" w:hint="eastAsia"/>
              <w:sz w:val="21"/>
              <w:szCs w:val="21"/>
            </w:rPr>
            <w:t>一、服务内容：对鲅鱼圈区区属56家国有企业进行清产核资服务。</w:t>
          </w:r>
        </w:p>
        <w:p w:rsidR="00744CE0" w:rsidRPr="00D21602" w:rsidRDefault="00D21602" w:rsidP="00744CE0">
          <w:pPr>
            <w:spacing w:line="440" w:lineRule="exact"/>
            <w:rPr>
              <w:rFonts w:ascii="仿宋" w:hAnsi="仿宋" w:cs="仿宋_GB2312"/>
              <w:sz w:val="21"/>
              <w:szCs w:val="21"/>
            </w:rPr>
          </w:pPr>
          <w:r w:rsidRPr="00D21602">
            <w:rPr>
              <w:rFonts w:ascii="仿宋" w:hAnsi="仿宋" w:cs="仿宋_GB2312" w:hint="eastAsia"/>
              <w:sz w:val="21"/>
              <w:szCs w:val="21"/>
            </w:rPr>
            <w:t>审计基准日为2021年4月30日。</w:t>
          </w:r>
        </w:p>
        <w:p w:rsidR="00744CE0" w:rsidRPr="00D21602" w:rsidRDefault="00D21602" w:rsidP="00744CE0">
          <w:pPr>
            <w:spacing w:line="440" w:lineRule="exact"/>
            <w:rPr>
              <w:rFonts w:ascii="仿宋" w:hAnsi="仿宋" w:cs="仿宋_GB2312"/>
              <w:sz w:val="21"/>
              <w:szCs w:val="21"/>
            </w:rPr>
          </w:pPr>
          <w:r w:rsidRPr="00D21602">
            <w:rPr>
              <w:rFonts w:ascii="仿宋" w:hAnsi="仿宋" w:cs="仿宋_GB2312" w:hint="eastAsia"/>
              <w:sz w:val="21"/>
              <w:szCs w:val="21"/>
            </w:rPr>
            <w:t>具体情况如下表：</w:t>
          </w:r>
        </w:p>
        <w:tbl>
          <w:tblPr>
            <w:tblW w:w="7670" w:type="dxa"/>
            <w:tblInd w:w="93" w:type="dxa"/>
            <w:tblLook w:val="0000" w:firstRow="0" w:lastRow="0" w:firstColumn="0" w:lastColumn="0" w:noHBand="0" w:noVBand="0"/>
          </w:tblPr>
          <w:tblGrid>
            <w:gridCol w:w="607"/>
            <w:gridCol w:w="2952"/>
            <w:gridCol w:w="1134"/>
            <w:gridCol w:w="1985"/>
            <w:gridCol w:w="992"/>
          </w:tblGrid>
          <w:tr w:rsidR="00744CE0" w:rsidRPr="00D21602" w:rsidTr="00B833CB">
            <w:trPr>
              <w:trHeight w:val="456"/>
            </w:trPr>
            <w:tc>
              <w:tcPr>
                <w:tcW w:w="607" w:type="dxa"/>
                <w:vMerge w:val="restart"/>
                <w:tcBorders>
                  <w:top w:val="single" w:sz="4" w:space="0" w:color="auto"/>
                  <w:left w:val="single" w:sz="4" w:space="0" w:color="auto"/>
                  <w:bottom w:val="single" w:sz="4" w:space="0" w:color="000000"/>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序号</w:t>
                </w:r>
              </w:p>
            </w:tc>
            <w:tc>
              <w:tcPr>
                <w:tcW w:w="2952" w:type="dxa"/>
                <w:vMerge w:val="restart"/>
                <w:tcBorders>
                  <w:top w:val="single" w:sz="4" w:space="0" w:color="auto"/>
                  <w:left w:val="single" w:sz="4" w:space="0" w:color="auto"/>
                  <w:bottom w:val="single" w:sz="4" w:space="0" w:color="000000"/>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企业全称</w:t>
                </w:r>
              </w:p>
            </w:tc>
            <w:tc>
              <w:tcPr>
                <w:tcW w:w="1134" w:type="dxa"/>
                <w:vMerge w:val="restart"/>
                <w:tcBorders>
                  <w:top w:val="single" w:sz="4" w:space="0" w:color="auto"/>
                  <w:left w:val="single" w:sz="4" w:space="0" w:color="auto"/>
                  <w:bottom w:val="nil"/>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注册资本（万元）</w:t>
                </w:r>
              </w:p>
            </w:tc>
            <w:tc>
              <w:tcPr>
                <w:tcW w:w="1985" w:type="dxa"/>
                <w:tcBorders>
                  <w:top w:val="single" w:sz="4" w:space="0" w:color="auto"/>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拟采购服务项目</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备注</w:t>
                </w:r>
              </w:p>
            </w:tc>
          </w:tr>
          <w:tr w:rsidR="00744CE0" w:rsidRPr="00D21602" w:rsidTr="00B833CB">
            <w:trPr>
              <w:trHeight w:val="407"/>
            </w:trPr>
            <w:tc>
              <w:tcPr>
                <w:tcW w:w="607" w:type="dxa"/>
                <w:vMerge/>
                <w:tcBorders>
                  <w:top w:val="single" w:sz="4" w:space="0" w:color="auto"/>
                  <w:left w:val="single" w:sz="4" w:space="0" w:color="auto"/>
                  <w:bottom w:val="single" w:sz="4" w:space="0" w:color="000000"/>
                  <w:right w:val="single" w:sz="4" w:space="0" w:color="auto"/>
                </w:tcBorders>
                <w:vAlign w:val="center"/>
              </w:tcPr>
              <w:p w:rsidR="00744CE0" w:rsidRPr="00D21602" w:rsidRDefault="00F53818" w:rsidP="00B833CB">
                <w:pPr>
                  <w:widowControl/>
                  <w:jc w:val="left"/>
                  <w:rPr>
                    <w:rFonts w:ascii="仿宋" w:hAnsi="仿宋" w:cs="仿宋_GB2312"/>
                    <w:sz w:val="21"/>
                    <w:szCs w:val="21"/>
                  </w:rPr>
                </w:pPr>
              </w:p>
            </w:tc>
            <w:tc>
              <w:tcPr>
                <w:tcW w:w="2952" w:type="dxa"/>
                <w:vMerge/>
                <w:tcBorders>
                  <w:top w:val="single" w:sz="4" w:space="0" w:color="auto"/>
                  <w:left w:val="single" w:sz="4" w:space="0" w:color="auto"/>
                  <w:bottom w:val="single" w:sz="4" w:space="0" w:color="000000"/>
                  <w:right w:val="single" w:sz="4" w:space="0" w:color="auto"/>
                </w:tcBorders>
                <w:vAlign w:val="center"/>
              </w:tcPr>
              <w:p w:rsidR="00744CE0" w:rsidRPr="00D21602" w:rsidRDefault="00F53818" w:rsidP="00B833CB">
                <w:pPr>
                  <w:widowControl/>
                  <w:jc w:val="left"/>
                  <w:rPr>
                    <w:rFonts w:ascii="仿宋" w:hAnsi="仿宋" w:cs="仿宋_GB2312"/>
                    <w:sz w:val="21"/>
                    <w:szCs w:val="21"/>
                  </w:rPr>
                </w:pPr>
              </w:p>
            </w:tc>
            <w:tc>
              <w:tcPr>
                <w:tcW w:w="1134" w:type="dxa"/>
                <w:vMerge/>
                <w:tcBorders>
                  <w:top w:val="single" w:sz="4" w:space="0" w:color="auto"/>
                  <w:left w:val="single" w:sz="4" w:space="0" w:color="auto"/>
                  <w:bottom w:val="nil"/>
                  <w:right w:val="single" w:sz="4" w:space="0" w:color="auto"/>
                </w:tcBorders>
                <w:vAlign w:val="center"/>
              </w:tcPr>
              <w:p w:rsidR="00744CE0" w:rsidRPr="00D21602" w:rsidRDefault="00F53818" w:rsidP="00B833CB">
                <w:pPr>
                  <w:widowControl/>
                  <w:jc w:val="left"/>
                  <w:rPr>
                    <w:rFonts w:ascii="仿宋" w:hAnsi="仿宋" w:cs="仿宋_GB2312"/>
                    <w:sz w:val="21"/>
                    <w:szCs w:val="21"/>
                  </w:rPr>
                </w:pP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清产核资专项审计</w:t>
                </w:r>
              </w:p>
            </w:tc>
            <w:tc>
              <w:tcPr>
                <w:tcW w:w="992" w:type="dxa"/>
                <w:vMerge/>
                <w:tcBorders>
                  <w:top w:val="single" w:sz="4" w:space="0" w:color="auto"/>
                  <w:left w:val="single" w:sz="4" w:space="0" w:color="auto"/>
                  <w:bottom w:val="single" w:sz="4" w:space="0" w:color="000000"/>
                  <w:right w:val="single" w:sz="4" w:space="0" w:color="auto"/>
                </w:tcBorders>
                <w:vAlign w:val="center"/>
              </w:tcPr>
              <w:p w:rsidR="00744CE0" w:rsidRPr="00D21602" w:rsidRDefault="00F53818" w:rsidP="00B833CB">
                <w:pPr>
                  <w:widowControl/>
                  <w:jc w:val="left"/>
                  <w:rPr>
                    <w:rFonts w:ascii="仿宋" w:hAnsi="仿宋" w:cs="仿宋_GB2312"/>
                    <w:sz w:val="21"/>
                    <w:szCs w:val="21"/>
                  </w:rPr>
                </w:pPr>
              </w:p>
            </w:tc>
          </w:tr>
          <w:tr w:rsidR="00744CE0" w:rsidRPr="00D21602"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营口市熊岳涌泉热水供销有限公司</w:t>
                </w:r>
              </w:p>
            </w:tc>
            <w:tc>
              <w:tcPr>
                <w:tcW w:w="1134" w:type="dxa"/>
                <w:tcBorders>
                  <w:top w:val="single" w:sz="4" w:space="0" w:color="auto"/>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RPr="00D21602"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营口熊岳古镇开发有限公司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3000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RPr="00D21602"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3</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营口市鲅鱼圈区经开实业有限公司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15000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RPr="00D21602"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4</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营口市鲅鱼圈区经开运营管理有限公司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50000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RPr="00D21602"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营口市鲅鱼圈区经开市政公用事业有限公司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50000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6</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营口市鲅鱼圈区经开文化旅游投资发展有限公司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50000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7</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营口经济技术开发区房产测绘有限公司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3.1</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8</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营口市熊岳镇城市排水管理服务有限公司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9</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营口经济技术开发区市政修建有限公司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1380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10</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营口经济技术开发区给排水管理有限公司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11</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营口市熊岳房地产测绘有限公司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30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12</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营口市鲅鱼圈区市政公司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4506</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13</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营口经济技术开发区环卫清洁服务处</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14</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营口市鲅鱼圈区佳卉园林绿化工程有限公司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15</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营口市鲅鱼圈区视观园林设施管理有限公司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16</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营口经济技术开发区园林绿化工程处</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305</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17</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营口市鲅鱼圈区营港热力有限公司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18</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营口经济技术开发区营港水务有限公司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19</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营口经济技术开发区规划设计院</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3</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20</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 xml:space="preserve">营口市洁欣环境科技有限公司 </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20000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21</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营口经济技术开发区建询施工图审查中心</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22</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营口经济技术开发区隆和物业服务有限公司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23</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营口经济技术开发区热力供暖有限公司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24</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营口经济技术开发区海能热力供暖有限公司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25</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营口望儿山旅游文化发展有限责任公司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10000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26</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营口经济技术开发区全域文化旅游发展有限公司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10000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27</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营口经济技术开发区旅游开发有限公司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28</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营口经济技术开发区城市开发建设投资有限公司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53000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29</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营口市熊岳城市建设发展有限公司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30</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营口经济技术开发区熊岳镇城镇建设开发有限公司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31</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营口市鲅鱼圈区军粮供应站</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30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32</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营口市鲅鱼圈区广源储备粮有限公司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332</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33</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营口经济技术开发区红海河开发有限公司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34</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营口经济技术开发区红海开发有限公司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35</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营口华晟房地产开发有限公司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800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36</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营口海蕴置业有限公司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37</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营口经济技术开发区东禾置业有限公司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38</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营口经济技术开发区红旗实业有限公司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800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39</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营口经济技术开发区开发区路安置业发展有限公司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800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40</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营口芦安农业发展有限公司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700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41</w:t>
                </w:r>
              </w:p>
            </w:tc>
            <w:tc>
              <w:tcPr>
                <w:tcW w:w="2952" w:type="dxa"/>
                <w:tcBorders>
                  <w:top w:val="nil"/>
                  <w:left w:val="single" w:sz="4" w:space="0" w:color="auto"/>
                  <w:bottom w:val="single" w:sz="4" w:space="0" w:color="auto"/>
                  <w:right w:val="nil"/>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营口桉华创业孵化服务有限公司</w:t>
                </w:r>
              </w:p>
            </w:tc>
            <w:tc>
              <w:tcPr>
                <w:tcW w:w="1134"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150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42</w:t>
                </w:r>
              </w:p>
            </w:tc>
            <w:tc>
              <w:tcPr>
                <w:tcW w:w="2952" w:type="dxa"/>
                <w:tcBorders>
                  <w:top w:val="nil"/>
                  <w:left w:val="single" w:sz="4" w:space="0" w:color="auto"/>
                  <w:bottom w:val="single" w:sz="4" w:space="0" w:color="auto"/>
                  <w:right w:val="nil"/>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营口龙泰投资开发有限公司</w:t>
                </w:r>
              </w:p>
            </w:tc>
            <w:tc>
              <w:tcPr>
                <w:tcW w:w="1134"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10000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43</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营口经济技术开发区勘察测绘研究院</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12.3</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44</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营口市鲅鱼圈区鲅鱼湾实业发展有限公司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8000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45</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营口卓越测绘有限公司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30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46</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营口经济技术开发区宏诚客运有限责任公司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47</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营口市鲅鱼圈区顺通客运有限责任公司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270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48</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营口交运置业发展有限公司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800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49</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营口嘉胜物业服务有限公司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50</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营口市鲅鱼圈区熊岳新华书店有限公司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80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51</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营口经济技术开发区建设工程交易服务有限公司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3</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52</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营口市鲅鱼圈区广通传媒网络有限公司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53</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营口经济技术开发区润哲屠宰有限公司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54</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营口汉塘实业有限公司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10000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55</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营口市鲅鱼圈区鑫滨实业发展有限公司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2000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r w:rsidR="00744CE0" w:rsidTr="00B833CB">
            <w:trPr>
              <w:trHeight w:val="780"/>
            </w:trPr>
            <w:tc>
              <w:tcPr>
                <w:tcW w:w="607" w:type="dxa"/>
                <w:tcBorders>
                  <w:top w:val="nil"/>
                  <w:left w:val="single" w:sz="4" w:space="0" w:color="auto"/>
                  <w:bottom w:val="single" w:sz="4" w:space="0" w:color="auto"/>
                  <w:right w:val="nil"/>
                </w:tcBorders>
                <w:noWrap/>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56</w:t>
                </w:r>
              </w:p>
            </w:tc>
            <w:tc>
              <w:tcPr>
                <w:tcW w:w="2952" w:type="dxa"/>
                <w:tcBorders>
                  <w:top w:val="nil"/>
                  <w:left w:val="single" w:sz="4" w:space="0" w:color="auto"/>
                  <w:bottom w:val="single" w:sz="4" w:space="0" w:color="auto"/>
                  <w:right w:val="single" w:sz="4" w:space="0" w:color="auto"/>
                </w:tcBorders>
                <w:vAlign w:val="center"/>
              </w:tcPr>
              <w:p w:rsidR="00744CE0" w:rsidRPr="00D21602" w:rsidRDefault="00D21602" w:rsidP="00B833CB">
                <w:pPr>
                  <w:widowControl/>
                  <w:jc w:val="left"/>
                  <w:rPr>
                    <w:rFonts w:ascii="仿宋" w:hAnsi="仿宋" w:cs="仿宋_GB2312"/>
                    <w:sz w:val="21"/>
                    <w:szCs w:val="21"/>
                  </w:rPr>
                </w:pPr>
                <w:r w:rsidRPr="00D21602">
                  <w:rPr>
                    <w:rFonts w:ascii="仿宋" w:hAnsi="仿宋" w:cs="仿宋_GB2312" w:hint="eastAsia"/>
                    <w:sz w:val="21"/>
                    <w:szCs w:val="21"/>
                  </w:rPr>
                  <w:t>营口经济技术开发区文广文化产业营销有限公司</w:t>
                </w:r>
              </w:p>
            </w:tc>
            <w:tc>
              <w:tcPr>
                <w:tcW w:w="1134"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200</w:t>
                </w:r>
              </w:p>
            </w:tc>
            <w:tc>
              <w:tcPr>
                <w:tcW w:w="1985"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是</w:t>
                </w:r>
              </w:p>
            </w:tc>
            <w:tc>
              <w:tcPr>
                <w:tcW w:w="992" w:type="dxa"/>
                <w:tcBorders>
                  <w:top w:val="nil"/>
                  <w:left w:val="nil"/>
                  <w:bottom w:val="single" w:sz="4" w:space="0" w:color="auto"/>
                  <w:right w:val="single" w:sz="4" w:space="0" w:color="auto"/>
                </w:tcBorders>
                <w:vAlign w:val="center"/>
              </w:tcPr>
              <w:p w:rsidR="00744CE0" w:rsidRPr="00D21602" w:rsidRDefault="00D21602" w:rsidP="00B833CB">
                <w:pPr>
                  <w:widowControl/>
                  <w:jc w:val="center"/>
                  <w:rPr>
                    <w:rFonts w:ascii="仿宋" w:hAnsi="仿宋" w:cs="仿宋_GB2312"/>
                    <w:sz w:val="21"/>
                    <w:szCs w:val="21"/>
                  </w:rPr>
                </w:pPr>
                <w:r w:rsidRPr="00D21602">
                  <w:rPr>
                    <w:rFonts w:ascii="仿宋" w:hAnsi="仿宋" w:cs="仿宋_GB2312" w:hint="eastAsia"/>
                    <w:sz w:val="21"/>
                    <w:szCs w:val="21"/>
                  </w:rPr>
                  <w:t xml:space="preserve">　</w:t>
                </w:r>
              </w:p>
            </w:tc>
          </w:tr>
        </w:tbl>
        <w:p w:rsidR="00744CE0" w:rsidRPr="00D21602" w:rsidRDefault="00D21602" w:rsidP="00744CE0">
          <w:pPr>
            <w:spacing w:line="440" w:lineRule="exact"/>
            <w:rPr>
              <w:rFonts w:ascii="仿宋" w:hAnsi="仿宋" w:cs="仿宋_GB2312"/>
              <w:sz w:val="21"/>
              <w:szCs w:val="21"/>
            </w:rPr>
          </w:pPr>
          <w:r w:rsidRPr="00D22504">
            <w:rPr>
              <w:rFonts w:ascii="宋体" w:hAnsi="宋体" w:cs="宋体" w:hint="eastAsia"/>
              <w:kern w:val="0"/>
              <w:szCs w:val="21"/>
            </w:rPr>
            <w:t>二</w:t>
          </w:r>
          <w:r w:rsidRPr="00D21602">
            <w:rPr>
              <w:rFonts w:ascii="仿宋" w:hAnsi="仿宋" w:cs="仿宋_GB2312" w:hint="eastAsia"/>
              <w:sz w:val="21"/>
              <w:szCs w:val="21"/>
            </w:rPr>
            <w:t>、服务要求：</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（一）本项目的服务均须执行国家及行业协会现行的规范、标准、规程、办法，以及财政部门等下发的有关审计方面的文件、规定。</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（二）审计服务规范基本要求：</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1、</w:t>
          </w:r>
          <w:r w:rsidRPr="00D21602">
            <w:rPr>
              <w:rFonts w:ascii="仿宋" w:hAnsi="仿宋" w:cs="仿宋_GB2312"/>
              <w:sz w:val="21"/>
              <w:szCs w:val="21"/>
            </w:rPr>
            <w:t>注册会计师和会计师事务所执行业务，必须遵守法律、行政法规。</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2、</w:t>
          </w:r>
          <w:r w:rsidRPr="00D21602">
            <w:rPr>
              <w:rFonts w:ascii="仿宋" w:hAnsi="仿宋" w:cs="仿宋_GB2312"/>
              <w:sz w:val="21"/>
              <w:szCs w:val="21"/>
            </w:rPr>
            <w:t>注册会计师和会计师事务所依法独立、公正执行业务，受法律保护。</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3、</w:t>
          </w:r>
          <w:r w:rsidRPr="00D21602">
            <w:rPr>
              <w:rFonts w:ascii="仿宋" w:hAnsi="仿宋" w:cs="仿宋_GB2312"/>
              <w:sz w:val="21"/>
              <w:szCs w:val="21"/>
            </w:rPr>
            <w:t>注册会计师依法执行审计业务出具的报告，具有证明效力。</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4、</w:t>
          </w:r>
          <w:r w:rsidRPr="00D21602">
            <w:rPr>
              <w:rFonts w:ascii="仿宋" w:hAnsi="仿宋" w:cs="仿宋_GB2312"/>
              <w:sz w:val="21"/>
              <w:szCs w:val="21"/>
            </w:rPr>
            <w:t>注册会计师与委托人有利害关系的，应当回避；委托人有权要求其回避。</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5、</w:t>
          </w:r>
          <w:r w:rsidRPr="00D21602">
            <w:rPr>
              <w:rFonts w:ascii="仿宋" w:hAnsi="仿宋" w:cs="仿宋_GB2312"/>
              <w:sz w:val="21"/>
              <w:szCs w:val="21"/>
            </w:rPr>
            <w:t>注册会计师对在执行业务中知悉的商业秘密，负有保密义务。</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6、</w:t>
          </w:r>
          <w:r w:rsidRPr="00D21602">
            <w:rPr>
              <w:rFonts w:ascii="仿宋" w:hAnsi="仿宋" w:cs="仿宋_GB2312"/>
              <w:sz w:val="21"/>
              <w:szCs w:val="21"/>
            </w:rPr>
            <w:t>注册会计师执行审计业务，遇有下列情形之一的，应当拒绝出具有关报告：</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（1）</w:t>
          </w:r>
          <w:r w:rsidRPr="00D21602">
            <w:rPr>
              <w:rFonts w:ascii="仿宋" w:hAnsi="仿宋" w:cs="仿宋_GB2312"/>
              <w:sz w:val="21"/>
              <w:szCs w:val="21"/>
            </w:rPr>
            <w:t>委托人示意其作不实或者不当证明的；</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（2）</w:t>
          </w:r>
          <w:r w:rsidRPr="00D21602">
            <w:rPr>
              <w:rFonts w:ascii="仿宋" w:hAnsi="仿宋" w:cs="仿宋_GB2312"/>
              <w:sz w:val="21"/>
              <w:szCs w:val="21"/>
            </w:rPr>
            <w:t>委托人故意不提供有关会计资料和文件的；</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（3）</w:t>
          </w:r>
          <w:r w:rsidRPr="00D21602">
            <w:rPr>
              <w:rFonts w:ascii="仿宋" w:hAnsi="仿宋" w:cs="仿宋_GB2312"/>
              <w:sz w:val="21"/>
              <w:szCs w:val="21"/>
            </w:rPr>
            <w:t>因委托人有其他不合理要求，致使注册会计师出具的报告不能对财务会计的重要事项作出正确表述的。</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7、</w:t>
          </w:r>
          <w:r w:rsidRPr="00D21602">
            <w:rPr>
              <w:rFonts w:ascii="仿宋" w:hAnsi="仿宋" w:cs="仿宋_GB2312"/>
              <w:sz w:val="21"/>
              <w:szCs w:val="21"/>
            </w:rPr>
            <w:t>注册会计师执行审计业务，必须按照执业准则、规则确定的工作程序出具报告。</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8、</w:t>
          </w:r>
          <w:r w:rsidRPr="00D21602">
            <w:rPr>
              <w:rFonts w:ascii="仿宋" w:hAnsi="仿宋" w:cs="仿宋_GB2312"/>
              <w:sz w:val="21"/>
              <w:szCs w:val="21"/>
            </w:rPr>
            <w:t>注册会计师执行审计业务出具报告时，不得有下列行为：</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（1）</w:t>
          </w:r>
          <w:r w:rsidRPr="00D21602">
            <w:rPr>
              <w:rFonts w:ascii="仿宋" w:hAnsi="仿宋" w:cs="仿宋_GB2312"/>
              <w:sz w:val="21"/>
              <w:szCs w:val="21"/>
            </w:rPr>
            <w:t>明知委托人对重要事项的财务会计处理与国家有关规定相抵触，而不予指明；</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（2）</w:t>
          </w:r>
          <w:r w:rsidRPr="00D21602">
            <w:rPr>
              <w:rFonts w:ascii="仿宋" w:hAnsi="仿宋" w:cs="仿宋_GB2312"/>
              <w:sz w:val="21"/>
              <w:szCs w:val="21"/>
            </w:rPr>
            <w:t>明知委托人的财务会计处理会直接损害报告使用人或者其他利害关系人的利益，而予以隐瞒或者作不实的报告；</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（3）</w:t>
          </w:r>
          <w:r w:rsidRPr="00D21602">
            <w:rPr>
              <w:rFonts w:ascii="仿宋" w:hAnsi="仿宋" w:cs="仿宋_GB2312"/>
              <w:sz w:val="21"/>
              <w:szCs w:val="21"/>
            </w:rPr>
            <w:t>明知委托人的财务会计处理会导致报告使用人或者其他利害关系人产生重大误解，而不予指明；</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（4）</w:t>
          </w:r>
          <w:r w:rsidRPr="00D21602">
            <w:rPr>
              <w:rFonts w:ascii="仿宋" w:hAnsi="仿宋" w:cs="仿宋_GB2312"/>
              <w:sz w:val="21"/>
              <w:szCs w:val="21"/>
            </w:rPr>
            <w:t>明知委托人的会计报表的重要事项有其他不实的内容，而不予指明。</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9、</w:t>
          </w:r>
          <w:r w:rsidRPr="00D21602">
            <w:rPr>
              <w:rFonts w:ascii="仿宋" w:hAnsi="仿宋" w:cs="仿宋_GB2312"/>
              <w:sz w:val="21"/>
              <w:szCs w:val="21"/>
            </w:rPr>
            <w:t>注册会计师不得有下列行为：</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（1）</w:t>
          </w:r>
          <w:r w:rsidRPr="00D21602">
            <w:rPr>
              <w:rFonts w:ascii="仿宋" w:hAnsi="仿宋" w:cs="仿宋_GB2312"/>
              <w:sz w:val="21"/>
              <w:szCs w:val="21"/>
            </w:rPr>
            <w:t>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（2）</w:t>
          </w:r>
          <w:r w:rsidRPr="00D21602">
            <w:rPr>
              <w:rFonts w:ascii="仿宋" w:hAnsi="仿宋" w:cs="仿宋_GB2312"/>
              <w:sz w:val="21"/>
              <w:szCs w:val="21"/>
            </w:rPr>
            <w:t>索取、收受委托合同约定以外的酬金或者其他财物，或者利用执行业务之便，谋取其他不正当利益；</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（3）</w:t>
          </w:r>
          <w:r w:rsidRPr="00D21602">
            <w:rPr>
              <w:rFonts w:ascii="仿宋" w:hAnsi="仿宋" w:cs="仿宋_GB2312"/>
              <w:sz w:val="21"/>
              <w:szCs w:val="21"/>
            </w:rPr>
            <w:t>接受委托催收债款；</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（4）</w:t>
          </w:r>
          <w:r w:rsidRPr="00D21602">
            <w:rPr>
              <w:rFonts w:ascii="仿宋" w:hAnsi="仿宋" w:cs="仿宋_GB2312"/>
              <w:sz w:val="21"/>
              <w:szCs w:val="21"/>
            </w:rPr>
            <w:t>允许他人以本人名义执行业务；</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（5）</w:t>
          </w:r>
          <w:r w:rsidRPr="00D21602">
            <w:rPr>
              <w:rFonts w:ascii="仿宋" w:hAnsi="仿宋" w:cs="仿宋_GB2312"/>
              <w:sz w:val="21"/>
              <w:szCs w:val="21"/>
            </w:rPr>
            <w:t>同时在两个或者两个以上的会计师事务所执行业务；</w:t>
          </w:r>
        </w:p>
        <w:p w:rsidR="00744CE0" w:rsidRPr="00D21602" w:rsidRDefault="00D21602" w:rsidP="00744CE0">
          <w:pPr>
            <w:ind w:firstLine="435"/>
            <w:rPr>
              <w:rFonts w:ascii="仿宋" w:hAnsi="仿宋" w:cs="仿宋_GB2312"/>
              <w:sz w:val="21"/>
              <w:szCs w:val="21"/>
            </w:rPr>
          </w:pPr>
          <w:r w:rsidRPr="00D21602">
            <w:rPr>
              <w:rFonts w:ascii="仿宋" w:hAnsi="仿宋" w:cs="仿宋_GB2312" w:hint="eastAsia"/>
              <w:sz w:val="21"/>
              <w:szCs w:val="21"/>
            </w:rPr>
            <w:t>（6）</w:t>
          </w:r>
          <w:r w:rsidRPr="00D21602">
            <w:rPr>
              <w:rFonts w:ascii="仿宋" w:hAnsi="仿宋" w:cs="仿宋_GB2312"/>
              <w:sz w:val="21"/>
              <w:szCs w:val="21"/>
            </w:rPr>
            <w:t>对其能力进行广告宣传以招揽业务；</w:t>
          </w:r>
        </w:p>
        <w:p w:rsidR="0050268E" w:rsidRPr="00D21602" w:rsidRDefault="00D21602" w:rsidP="00D21602">
          <w:pPr>
            <w:ind w:firstLine="435"/>
            <w:rPr>
              <w:rFonts w:ascii="仿宋" w:hAnsi="仿宋" w:cs="仿宋_GB2312"/>
              <w:sz w:val="21"/>
              <w:szCs w:val="21"/>
            </w:rPr>
          </w:pPr>
          <w:r w:rsidRPr="00D21602">
            <w:rPr>
              <w:rFonts w:ascii="仿宋" w:hAnsi="仿宋" w:cs="仿宋_GB2312" w:hint="eastAsia"/>
              <w:sz w:val="21"/>
              <w:szCs w:val="21"/>
            </w:rPr>
            <w:t>（7）</w:t>
          </w:r>
          <w:r w:rsidRPr="00D21602">
            <w:rPr>
              <w:rFonts w:ascii="仿宋" w:hAnsi="仿宋" w:cs="仿宋_GB2312"/>
              <w:sz w:val="21"/>
              <w:szCs w:val="21"/>
            </w:rPr>
            <w:t>违反法律、行政法规的其他行为。</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2c49d7eb60934361"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2c49d7eb60934361"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BYQ-2021C006</vt:lpwstr>
  </property>
</Properties>
</file>