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大石桥市自然资源事务中心菱镁产业综合服务平台信息化设备采购项目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DSQZC2022-002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numPr>
              <w:ilvl w:val="0"/>
              <w:numId w:val="0"/>
            </w:numPr>
            <w:tabs>
              <w:tab w:val="left" w:pos="350"/>
            </w:tabs>
            <w:spacing w:line="360" w:lineRule="auto"/>
            <w:rPr>
              <w:rFonts w:hint="eastAsia" w:ascii="仿宋" w:hAnsi="仿宋" w:eastAsia="仿宋"/>
              <w:sz w:val="24"/>
            </w:rPr>
          </w:pPr>
        </w:p>
        <w:tbl>
          <w:tblPr>
            <w:tblStyle w:val="20"/>
            <w:tblW w:w="10885" w:type="dxa"/>
            <w:tblInd w:w="-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60"/>
            <w:gridCol w:w="7728"/>
            <w:gridCol w:w="548"/>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0885" w:type="dxa"/>
                <w:gridSpan w:val="5"/>
                <w:tcBorders>
                  <w:top w:val="single" w:color="000000" w:sz="4" w:space="0"/>
                  <w:left w:val="single" w:color="000000" w:sz="4" w:space="0"/>
                  <w:bottom w:val="single" w:color="000000" w:sz="4" w:space="0"/>
                  <w:right w:val="nil"/>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大石桥市菱镁产业综合服务平台信息化设备采购清单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车头车尾枪机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★具有400万像素 CMOS传感器。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内置2颗白光补光灯。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最低照度彩色：0.0004 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白天或夜晚均可输出彩色视频图像。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最大分辨率2560x1440。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需具有20路取流路数能力，以满足更多用户同时在线访问摄像机视频。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支持H.264、H.265、MJPEG视频编码格式，且具有High Profile编码能力。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★信噪比不小于55dB。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需具备人脸检测、区域入侵检测、越界检测、虚焦检测、进入区域、离开区域、徘徊、人员聚集、逆行、场景变更等功能。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可开启或关闭智能后检索功能。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需具有电子防抖、ROI感兴趣区域、SVC可伸缩编码、自动增益、背光补偿、数字降噪、强光抑制、走廊模式、视频水印等功能。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摄像机能够在-30~60摄氏度，湿度小于93%环境下稳定工作。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设备与客户端之间用100米网线进行传输，数据包丢包率小于0.1%。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★不低于IP67防尘防水等级。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需支持DC12V供电，且在不小于DC12V±30%范围内变化时可以正常工作。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★投标产品制造厂商具备国家认证的信息技术服务运行维护标准符合性证书为了提高后期维修及售后服务质量，要求产品厂家对本地销售商授权。</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室内半球</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具有400万像素CMOS传感器。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具有不小于1/1.8"靶面尺寸。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★内置2个麦克风、1个扬声器。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★支持混音录像功能，在音视频混合录像中，左右声道可录入从2路MIC IN输入的音频或2路从LINE IN输入的音频。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最低照度彩色：0.005lx，黑白:0.0005lx，灰度等级不小于11级。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红外补光距离不小于50米。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需支持三码流技术，可同时输出三路码流，主码流最高2560x1440@25fps，子码流704x576@25fps，第三码流最高1920x1080@25fps。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备智能分析抗干扰功能，当智能分析行为类型为区域入侵、越界入侵、进入区域、离开区域时，报警检测目标设置为人体或车辆时，在设定的检测范围内出现光线明暗变化、篮球滚动、狗行走、树摇晃等情况时，不会触发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支持H.264、H.265、MJPEG视频编码格式，且具有HighProfile编码能力。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需支持IP67防护等级。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★提供中国信息安全测评中心颁发的信息安全服务资质（安全工程类）证书                              为了提高后期维修及售后服务质量，要求产品厂家对本地销售商授权。     </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DC12V电源适配器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 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 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输入规格: AC170V~240V，50/60Hz，0.7A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输出规格: DC12V/2A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负载调整率: ±5%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纹波/噪声: 120mVp-p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24W Max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输入接口: 3C插头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输出接口形式: ø5.5×2.1×11mm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线长: 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工作温度和湿度: 0℃~40℃,湿度10%~85%(无凝结)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产品尺寸（mm）: 133(L)*80.5(W)*34.2(H)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★符合信息技术类认证标准，并取得3C认证，良好的EMC性能，符合环保</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车牌摄像机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包含高清一体化嵌入式摄像机、高清镜头、室外防护罩、相机内置网络信号防雷器、电源适配器等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图像传感器：采用1英寸GMOS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最大图像尺寸：≥4096×2160像素；字符叠加时最大可支持4096×2800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视频帧率：在1～25fps可调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支持在25%丢包率的网络环境下，正常显示监控画面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视频压缩支持H.265、H.264、M-JPEG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外壳防护等级应不低于IP66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支持异常车牌检测功能，可对故意遮挡及污损车牌进行判断和识别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★支持检测并跟踪指定区域内160个目标（机动车、非机动车及行人）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★宽动态能力≥120dB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★支持车标识别功能，数据库中包含≥410种车标信息，白天和晚上的识别率均不低于99%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支持重瞳设置选项，开启后可自动调节优化画面中人脸和车牌区域的曝光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支持抓图叠加OSD黑边，最大分辨率可达：4096×4296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支持直流5V-24V电源输入，支持交流20V-320V电源同步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★制造厂商为工业信息安全应急服务支撑单位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★提供公安部检验报告证明</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DC12V电源适配器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颜色: 白色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安装方式: 壁挂式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输入规格: AC170V~240V，50/60Hz，0.7A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输出规格: DC12V/2A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负载调整率: ±5%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纹波/噪声: 120mVp-p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输出功率: 24W Max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输入接口: 3C插头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输出接口形式: ø5.5×2.1×11mm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线长: 80mm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工作温度和湿度: 0℃~40℃,湿度10%~85%(无凝结)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产品尺寸（mm）: 133(L)*80.5(W)*34.2(H)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符合信息技术类认证标准，并取得3C认证，良好的EMC性能，符合环保</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400万全景球</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400万像素7寸32倍全彩轻智能网络高清球机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支持区域入侵侦测，越界侦测，进入区域侦测和离开区域侦测等智能侦测并联动跟踪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支持切换为人脸抓拍模式，最大同时抓拍5张人脸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采用可见光补光30 m，同时高效红外阵列，低功耗，照射距离最远可达150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内置加热玻璃，有效除雾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 1/2.8＂progressive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彩色：0.005 Lux @（F1.5，AGC ON）；黑白：0.001 Lux @（F1.5，AGC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120 dB超宽动态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 5.9 mm~188.8 mm，32倍光学变倍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 59.8°~2.3°（广角~望远）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水平范围: 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垂直范围: -15°~90°（自动翻转）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水平速度: 水平键控速度：0.1°~160°/s，速度可设；水平预置点速度：240°/s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垂直速度: 垂直键控速度：0.1°~120°/s，速度可设；垂直预置点速度：200°/s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 50 Hz：25 fps（2560 × 1440）; 60 Hz：30 fps（2560 × 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网络存储: NAS（NFS，SMB/CIFS），ANR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支持萤石接入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网络接口: RJ45网口，自适应10 M/100 M网络数据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 支持Micro SD(即TF卡)/Micro SDHC/Micro SDXC卡，最大支持256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 2路报警输入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 1路报警输出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 1路音频输入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 1路音频输出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白光照射距离: 30 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红外照射距离: 150 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 AC24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 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 最大功耗：42 W（其中加热10 W，补光灯18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工作温湿度: -30 ℃~65 ℃，湿度小于90%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恢复出厂设置: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除雾: 加热玻璃除雾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 Ø220 mm × 353.4 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 4.5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                                                            为了提高后期维修及售后服务质量，要求产品厂家对本地销售商授权。</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防砸雷达</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24GHz MMIC 技术；可稳定检测到行人和车辆，虚警率低，有效防止“砸车、砸人”事故的发生；RS485 通讯；能够自动识别背景；波束宽度：俯仰 12°，水平 34°；1ms响应时间；6m防砸区域；</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道闸1：</w:t>
                </w:r>
                <w:r>
                  <w:rPr>
                    <w:rFonts w:hint="eastAsia" w:ascii="宋体" w:hAnsi="宋体" w:eastAsia="宋体" w:cs="宋体"/>
                    <w:sz w:val="24"/>
                    <w:szCs w:val="24"/>
                    <w:lang w:val="en-US" w:eastAsia="zh-CN" w:bidi="ar"/>
                  </w:rPr>
                  <w:t>【直杆】【快速】4系列道闸</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包含：2个遥控器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道闸类型：直杆</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道闸方向：右向</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道闸杆长：3米</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运行速度：1.6~2秒</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机箱材质：冷轧钢</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机箱颜色：橙色</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遥控距离：≥30m</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输入电压：220VAC+10%</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电机驱动：交流电机</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电机功率：90W</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功能特性：支持外接红绿灯警示、外接红外保护、外接地感功能，支持强冷天气</w:t>
                </w:r>
                <w:r>
                  <w:rPr>
                    <w:rFonts w:hint="eastAsia" w:ascii="宋体" w:hAnsi="宋体" w:eastAsia="宋体" w:cs="宋体"/>
                    <w:sz w:val="24"/>
                    <w:szCs w:val="24"/>
                    <w:lang w:val="en-US" w:eastAsia="zh-CN" w:bidi="ar"/>
                  </w:rPr>
                  <w:br w:type="textWrapping"/>
                </w:r>
                <w:r>
                  <w:rPr>
                    <w:rStyle w:val="89"/>
                    <w:rFonts w:hint="eastAsia" w:ascii="宋体" w:hAnsi="宋体" w:eastAsia="宋体" w:cs="宋体"/>
                    <w:sz w:val="24"/>
                    <w:szCs w:val="24"/>
                    <w:lang w:val="en-US" w:eastAsia="zh-CN" w:bidi="ar"/>
                  </w:rPr>
                  <w:t>道闸2：</w:t>
                </w:r>
                <w:r>
                  <w:rPr>
                    <w:rStyle w:val="89"/>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【出入口嵌入式控制终端】【含出入口管理软件】【BS/CS双架构】【录像回放】</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处理器：高性能linux处理器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标配2T硬盘；</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其他接口：1个1000Mbps自适应网口,8个100M网口（P1~P8为交换机，G1为独立网口，支持双网隔离）、1个RS485、4个USB；2个开关量输入，1个继电器开关量输出、1个VGA输出接口，1路内置预留ESATA接口、1个HDMI输出接口；</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存储功能：支持对车辆出入记录的本地存储：≥1500万辆通行车辆信息 和 400万辆的过车通行图片 ；</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平台功能：支持标准SDK对接协议，支持物联协议（云协议）对接；</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本地管理：支持VGA、HDMI显示控制，配合鼠标键盘即可使用，无需额外配置电脑</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远程管理：支持网页访问，简单易用；支持多用户、多权限控制，支持嵌入式加密认证机制，确保网络上安全使用；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车辆群组控制：支持对固定车划分不同群组，分配不同出入权限、收费规则等。</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丰富的出入权限配置：支持自定义车辆类型配置出入权限，支持按照时间计划配置出入权限。支持对无牌车、新能源车、车牌颜色、特定字符车、自定义车辆类型单独配置出入权限。</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灵活的收费配置：支持按次、停车时长、时间段、分时段、及多种混合配置收费规则，支持对群组车辆、自定义车辆类型配置不同的收费规则，支持自定义节假日免费。</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完善的数据查询统计：记录完整的出入数据，能够灵活筛选统计数据，满足对停车场数据分析需求</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安全备份机制：多设备级联，支持主从备份机制，全力保障数据安全。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视频录像：支持录像存储，支持录像计划，支持关联录像回放下载，保存完整数据链，节省录像服务器。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工作电压:主机12VDC，外接220VAC电源适配器；</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功耗:平均25w，最高50w；</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工作环境温度:-30 ℃～70 ℃；</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工作环境湿度:10%~90%@40℃，无凝结；</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外形尺寸:245mm(W)×65mm(H)×170mm(D)；</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重量:3.00kg</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功能特性：含出入口管理软件，无风扇设计，集成交换机、视频HDMI及VGA接口</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【需用户自配显示器、键鼠】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道闸开关量模块</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道闸控制信号转tcp/ip控制协议</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具有≥2个HDMI接口、≥2个VGA接口、≥2个RJ45网络接口、≥2个USB2.0接口、≥1个USB3.0接口、≥16路报警输入接口、≥8路报警输出接口，可内置≥8块SATA接口硬盘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★支持按年龄、性别、眼镜、上衣颜色、骑车、背包属性分组显示人员录像文件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支持秒级检索查看硬盘中录像文件，秒级检索录像文件中的人员、车辆、人体等活动目标，并以弹窗形式来展示活动目标关联的录像片段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支持图片文件秒级检索，秒级提取硬盘中人脸、车辆、人体等图片文件，用户可快速浏览全部通道中的图片文件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★支持过车记录导出表格功能，表格包含通道、时间、车牌号、车型、车身颜色、车辆品牌、车辆抓拍图片信息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★支持图片存储服务管理功能，可将NVR作为图片存储服务器，接收外设推送的图片进行存储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★可对视频画面叠加10行字符，每行可输入22个汉字；可设置透明闪烁、透明不闪烁、不透明不闪烁、不透明闪烁4种OSD属性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★支持缩略图,录像回放中，当鼠标在进度条上移动时，可自动显示该时间点附近的视频画面图片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★支持回放双进度条控制功能，可在进度条上自动标注目标事件，一条为当前回放通道，一条为全部通道。支持鼠标在进度条上点击进行快速定位回放功能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支持1路H.265编码、25fps、8160×2400格式的视频实时预览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支持录像打包时间1-300分钟可设置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支持1/8、1/4、1/2、1、2、4、8、16、32、64、128、256等倍速回放录像，支持录像回放的剪辑和回放截图功能</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支持日志回放功能，可对报警日志关联的录像进行回放；录像文件含设备的序列号、MAC地址、录像时间水印信息</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支持在预览界面下拖动任意预览通道画面，交换通道顺序。</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支持回放控制：录像回放时，支持截图、剪辑、打标签、电子放大、调节音量、锁定等操作；并支持多路电子放大</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 xml:space="preserve">支持RAID0、RAID1、RAID5、RAID6、RAID10、RAID50、RAID60、JBOD模式； </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样机可接入H.265、H.264、MPEG4、smart265、smart264、MJPEG视频编码格式的IPC。支持接入SVAC视频编码格式的IPC可通过客户端显示</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w:t>
                </w:r>
                <w:r>
                  <w:rPr>
                    <w:rFonts w:hint="eastAsia" w:ascii="宋体" w:hAnsi="宋体" w:eastAsia="宋体" w:cs="宋体"/>
                    <w:sz w:val="24"/>
                    <w:szCs w:val="24"/>
                    <w:lang w:val="en-US" w:eastAsia="zh-CN" w:bidi="ar"/>
                  </w:rPr>
                  <w:br w:type="textWrapping"/>
                </w:r>
                <w:r>
                  <w:rPr>
                    <w:rFonts w:hint="eastAsia" w:ascii="宋体" w:hAnsi="宋体" w:eastAsia="宋体" w:cs="宋体"/>
                    <w:sz w:val="24"/>
                    <w:szCs w:val="24"/>
                    <w:lang w:val="en-US" w:eastAsia="zh-CN" w:bidi="ar"/>
                  </w:rPr>
                  <w:t>★“硬盘录像机”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公安部检验报告证明复印件并加盖厂商公章）                                     为了提高后期维修及售后服务质量，要求产品厂家对本地销售商授权。</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监视器</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配置≥22寸液晶监视器，金属外观，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显示：LED背光；物理分辨率1920×1080P；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亮度≥250cd/㎡；对比度3000 : 1，功耗：≤30W，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数据传输接口：USB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音视频输出接口：BNC OUT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控制接口：RS-232 IN × 1，RS-232 OUT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音视频输入接口：BNC IN × 1，HDMI × 1, DVI × 1, VGA × 1, AUDIO IN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监视器需提供RoHS、WEEE认证证书复印件。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★监视器内置黑白精显模式，可将彩色信号转换成黑白灰度模式并提高图像细节辨认能力。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具备智能光感护眼功能，显示单元可自动识别环境光强弱，根据环境光变化调节屏幕亮度。</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打印速度 中文高速质量 150 字/秒 英文300字一秒</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扫码枪</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支持一二扫描</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立杆</w:t>
                </w:r>
              </w:p>
            </w:tc>
            <w:tc>
              <w:tcPr>
                <w:tcW w:w="7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6米  L 形立杆</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立杆基础</w:t>
                </w:r>
              </w:p>
            </w:tc>
            <w:tc>
              <w:tcPr>
                <w:tcW w:w="7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混凝土基础+预埋管+预埋件 1.2M*1M</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千兆交换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网管类型：非网管;下行接口类型：以太网交换机;上行端口速率：千兆;下行端口速率：千兆;端口供电功能：非POE供电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端口数量：16口</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分配 器</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一进二出</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600*600*640；可壁挂安装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驻厂 站 点 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信息 通讯 一体 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具备远程操控;操作系 统:linux 本地交互界 面:7 寸程控屏;APP 及 PC 端远 程实时数据:温  度 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 0~100、电流 0~50A、 负载功 率 0~10kw;传输速 度:10Mbps 100Mbps 1000Mbps;设备接口:串口、 HDMIN、Rj45;  电源 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100-240v 功率:170w~1kw; 通讯协 议加密方式:AES128 位;主机:串口≥2 个，双网 卡，USB 口≥4 个;视频输入: 支持  NVR  硬盘录像 机画 面  4K 高清;支持语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言:JAVA ,C+</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UPS不间断电源</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5.4kw，满载效率高达94%，半载时效率即可达到93.5%，断电负载时间5H≤；过渡发电机启动                                                         必须有UPS原制造厂商及电池原制造厂商的授权书；                                                          投标人应提供厂家项目授权书 及售后服承诺书原件，要求原厂免费质保三年                                            1. 技术特点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三进三出纯在线双变换式产品，支持380/400/415V,50/60Hz电网体系，提供最佳的供电质量与负载保护。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超强的负载适应性，超强的过载与短路能力。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超宽输入电压与频率范围，适应恶劣电网环境，适应各种燃油发电机接入。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★整流器采用IGBT，具有PFC功能，输入功率因数高达0.99，输入谐波电流小于3%，整机效率高达99%，绿色环保，高效节能。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DSP 全数字化控制，实现了整流、逆变、充电、放电各个功率变换环节全部数字化控制。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★数字化环流控制技术，可实现8台并机，并机可靠性极高。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宽电压输入范围,智能化电池管理方案，延长电池使用寿命。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超长的平均无故障时间(&gt;300,000h), 超低的平均检修时间(&lt;0.5h)。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丰富的选件：SNMP卡、电池温度补偿模块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★具备完善的过载和故障保护功能,可有效抑制UPS对电网源造成的谐波污染,提高UPS的输入功率因数.具有输入输出隔离变压器。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提供RS232接口及监控软件，支持TCP／IP、SNMP等网络协议，先进的远程网络监控功能，采用发送电子邮件或传呼、短信等方式提供实时报警信息。大屏幕LCD显示控制面板。</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UPS电池组</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1组16块阀控式密封铅酸蓄电池12v100ah，断电负载时间≤4.5H</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4G无线路由器</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支持PPTP,L2TP拨号 备用线路使用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4G物联网卡（备用）</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10G/月，按12个月付</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光纤专线费</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每条线路3500/月，按12个月付</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站点厕所</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1.5m*1.5m包括基础和运费安装费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彩板房</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16平，包含地基和安装费及内部装修</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监控中心发电机</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柴油发电机，负载 5kw，单相 220v</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监控中心UPS</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主机，64节12V100AH电池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监控中心操作台</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四联</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 超五类 或六类网线</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 3*2.5 护套线</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PE管管材 国标 PE50管</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金属镀锌管 P25管（材料）</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沙子</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维修井 500*500 井</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 500*500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胶布、线标、尼龙扎带</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材料托运费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调试</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网线敷设(人工)</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电源线敷设(人工)</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金属管穿线(人工)</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PE管敷设（人工）</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 人工或购机 根据现场情况</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线缆沟回填</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摄像安装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高车</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吊车</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脚手架租赁</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闸机安装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bl>
        <w:p>
          <w:pPr>
            <w:numPr>
              <w:ilvl w:val="0"/>
              <w:numId w:val="0"/>
            </w:numPr>
            <w:tabs>
              <w:tab w:val="left" w:pos="350"/>
            </w:tabs>
            <w:spacing w:line="360" w:lineRule="auto"/>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44c8fd0f30c419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44c8fd0f30c419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DSQZC2022-002</vt:lpwstr>
  </property>
</Properties>
</file>