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盖州市纪委监委检举举报平台设备采购项目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GZC2020-015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中共盖州纪委办公室</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B07492"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B07492"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D00E36" w:rsidRDefault="00D00E36" w:rsidP="00D00E36">
          <w:pPr>
            <w:widowControl/>
            <w:adjustRightInd w:val="0"/>
            <w:snapToGrid w:val="0"/>
            <w:spacing w:line="360" w:lineRule="auto"/>
            <w:jc w:val="left"/>
            <w:rPr>
              <w:rFonts w:ascii="宋体" w:hAnsi="宋体" w:cs="仿宋_GB2312"/>
              <w:b/>
              <w:bCs/>
              <w:kern w:val="0"/>
              <w:sz w:val="24"/>
            </w:rPr>
          </w:pPr>
          <w:r>
            <w:rPr>
              <w:rFonts w:ascii="仿宋" w:hAnsi="仿宋" w:hint="eastAsia"/>
            </w:rPr>
            <w:t xml:space="preserve">      </w:t>
          </w:r>
          <w:r>
            <w:rPr>
              <w:rFonts w:ascii="宋体" w:hAnsi="宋体" w:cs="仿宋_GB2312" w:hint="eastAsia"/>
              <w:b/>
              <w:bCs/>
              <w:kern w:val="0"/>
              <w:sz w:val="24"/>
            </w:rPr>
            <w:t>采购人的采购需求</w:t>
          </w:r>
        </w:p>
        <w:p w:rsidR="00D00E36" w:rsidRDefault="00D00E36" w:rsidP="00D00E36">
          <w:pPr>
            <w:widowControl/>
            <w:adjustRightInd w:val="0"/>
            <w:snapToGrid w:val="0"/>
            <w:spacing w:line="360" w:lineRule="auto"/>
            <w:jc w:val="left"/>
            <w:rPr>
              <w:rFonts w:ascii="宋体" w:hAnsi="宋体" w:cs="仿宋_GB2312"/>
              <w:b/>
              <w:bCs/>
              <w:kern w:val="0"/>
              <w:sz w:val="24"/>
            </w:rPr>
          </w:pPr>
        </w:p>
        <w:tbl>
          <w:tblPr>
            <w:tblW w:w="9776"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6"/>
            <w:gridCol w:w="1947"/>
            <w:gridCol w:w="2247"/>
            <w:gridCol w:w="1077"/>
            <w:gridCol w:w="2628"/>
            <w:gridCol w:w="931"/>
          </w:tblGrid>
          <w:tr w:rsidR="00D00E36" w:rsidTr="00735B2D">
            <w:trPr>
              <w:trHeight w:val="319"/>
              <w:tblCellSpacing w:w="0" w:type="dxa"/>
              <w:jc w:val="center"/>
            </w:trPr>
            <w:tc>
              <w:tcPr>
                <w:tcW w:w="946" w:type="dxa"/>
                <w:tcBorders>
                  <w:top w:val="outset" w:sz="6" w:space="0" w:color="auto"/>
                  <w:left w:val="outset" w:sz="6" w:space="0" w:color="auto"/>
                  <w:bottom w:val="outset" w:sz="6" w:space="0" w:color="auto"/>
                  <w:right w:val="outset" w:sz="6" w:space="0" w:color="auto"/>
                </w:tcBorders>
                <w:shd w:val="clear" w:color="auto" w:fill="E5E5FF"/>
                <w:vAlign w:val="center"/>
              </w:tcPr>
              <w:p w:rsidR="00D00E36" w:rsidRDefault="00D00E36" w:rsidP="00735B2D">
                <w:pPr>
                  <w:widowControl/>
                  <w:adjustRightInd w:val="0"/>
                  <w:snapToGrid w:val="0"/>
                  <w:jc w:val="center"/>
                  <w:rPr>
                    <w:rFonts w:ascii="宋体" w:hAnsi="宋体" w:cs="仿宋_GB2312"/>
                    <w:kern w:val="0"/>
                    <w:sz w:val="22"/>
                    <w:szCs w:val="22"/>
                  </w:rPr>
                </w:pPr>
                <w:proofErr w:type="gramStart"/>
                <w:r>
                  <w:rPr>
                    <w:rFonts w:ascii="宋体" w:hAnsi="宋体" w:cs="仿宋_GB2312" w:hint="eastAsia"/>
                    <w:kern w:val="0"/>
                    <w:sz w:val="22"/>
                    <w:szCs w:val="22"/>
                  </w:rPr>
                  <w:t>包号</w:t>
                </w:r>
                <w:proofErr w:type="gramEnd"/>
              </w:p>
            </w:tc>
            <w:tc>
              <w:tcPr>
                <w:tcW w:w="1947" w:type="dxa"/>
                <w:tcBorders>
                  <w:top w:val="outset" w:sz="6" w:space="0" w:color="auto"/>
                  <w:left w:val="outset" w:sz="6" w:space="0" w:color="auto"/>
                  <w:bottom w:val="outset" w:sz="6" w:space="0" w:color="auto"/>
                  <w:right w:val="outset" w:sz="6" w:space="0" w:color="auto"/>
                </w:tcBorders>
                <w:shd w:val="clear" w:color="auto" w:fill="E5E5FF"/>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包组名称</w:t>
                </w:r>
              </w:p>
            </w:tc>
            <w:tc>
              <w:tcPr>
                <w:tcW w:w="2247" w:type="dxa"/>
                <w:tcBorders>
                  <w:top w:val="outset" w:sz="6" w:space="0" w:color="auto"/>
                  <w:left w:val="outset" w:sz="6" w:space="0" w:color="auto"/>
                  <w:bottom w:val="outset" w:sz="6" w:space="0" w:color="auto"/>
                  <w:right w:val="outset" w:sz="6" w:space="0" w:color="auto"/>
                </w:tcBorders>
                <w:shd w:val="clear" w:color="auto" w:fill="E5E5FF"/>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落实政府采购政策内容</w:t>
                </w:r>
              </w:p>
            </w:tc>
            <w:tc>
              <w:tcPr>
                <w:tcW w:w="1077" w:type="dxa"/>
                <w:tcBorders>
                  <w:top w:val="outset" w:sz="6" w:space="0" w:color="auto"/>
                  <w:left w:val="outset" w:sz="6" w:space="0" w:color="auto"/>
                  <w:bottom w:val="outset" w:sz="6" w:space="0" w:color="auto"/>
                  <w:right w:val="outset" w:sz="6" w:space="0" w:color="auto"/>
                </w:tcBorders>
                <w:shd w:val="clear" w:color="auto" w:fill="E5E5FF"/>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是否进口</w:t>
                </w:r>
              </w:p>
            </w:tc>
            <w:tc>
              <w:tcPr>
                <w:tcW w:w="2628" w:type="dxa"/>
                <w:tcBorders>
                  <w:top w:val="outset" w:sz="6" w:space="0" w:color="auto"/>
                  <w:left w:val="outset" w:sz="6" w:space="0" w:color="auto"/>
                  <w:bottom w:val="outset" w:sz="6" w:space="0" w:color="auto"/>
                  <w:right w:val="outset" w:sz="6" w:space="0" w:color="auto"/>
                </w:tcBorders>
                <w:shd w:val="clear" w:color="auto" w:fill="E5E5FF"/>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主要技术要求</w:t>
                </w:r>
              </w:p>
            </w:tc>
            <w:tc>
              <w:tcPr>
                <w:tcW w:w="931" w:type="dxa"/>
                <w:tcBorders>
                  <w:top w:val="outset" w:sz="6" w:space="0" w:color="auto"/>
                  <w:left w:val="outset" w:sz="6" w:space="0" w:color="auto"/>
                  <w:bottom w:val="outset" w:sz="6" w:space="0" w:color="auto"/>
                  <w:right w:val="outset" w:sz="6" w:space="0" w:color="auto"/>
                </w:tcBorders>
                <w:shd w:val="clear" w:color="auto" w:fill="E5E5FF"/>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数量</w:t>
                </w:r>
              </w:p>
            </w:tc>
          </w:tr>
          <w:tr w:rsidR="00D00E36" w:rsidTr="00735B2D">
            <w:trPr>
              <w:trHeight w:val="319"/>
              <w:tblCellSpacing w:w="0" w:type="dxa"/>
              <w:jc w:val="center"/>
            </w:trPr>
            <w:tc>
              <w:tcPr>
                <w:tcW w:w="946" w:type="dxa"/>
                <w:tcBorders>
                  <w:top w:val="outset" w:sz="6" w:space="0" w:color="auto"/>
                  <w:left w:val="outset" w:sz="6" w:space="0" w:color="auto"/>
                  <w:bottom w:val="outset" w:sz="6" w:space="0" w:color="auto"/>
                  <w:right w:val="outset" w:sz="6" w:space="0" w:color="auto"/>
                </w:tcBorders>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01</w:t>
                </w:r>
              </w:p>
            </w:tc>
            <w:tc>
              <w:tcPr>
                <w:tcW w:w="1947" w:type="dxa"/>
                <w:tcBorders>
                  <w:top w:val="outset" w:sz="6" w:space="0" w:color="auto"/>
                  <w:left w:val="outset" w:sz="6" w:space="0" w:color="auto"/>
                  <w:bottom w:val="outset" w:sz="6" w:space="0" w:color="auto"/>
                  <w:right w:val="outset" w:sz="6" w:space="0" w:color="auto"/>
                </w:tcBorders>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盖州市纪检监察外网设备采购</w:t>
                </w:r>
              </w:p>
            </w:tc>
            <w:tc>
              <w:tcPr>
                <w:tcW w:w="2247" w:type="dxa"/>
                <w:tcBorders>
                  <w:top w:val="outset" w:sz="6" w:space="0" w:color="auto"/>
                  <w:left w:val="outset" w:sz="6" w:space="0" w:color="auto"/>
                  <w:bottom w:val="outset" w:sz="6" w:space="0" w:color="auto"/>
                  <w:right w:val="outset" w:sz="6" w:space="0" w:color="auto"/>
                </w:tcBorders>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详见</w:t>
                </w:r>
                <w:r>
                  <w:rPr>
                    <w:rFonts w:ascii="宋体" w:hAnsi="宋体" w:cs="仿宋_GB2312"/>
                    <w:kern w:val="0"/>
                    <w:sz w:val="22"/>
                    <w:szCs w:val="22"/>
                  </w:rPr>
                  <w:t>招标文件</w:t>
                </w:r>
              </w:p>
            </w:tc>
            <w:tc>
              <w:tcPr>
                <w:tcW w:w="1077" w:type="dxa"/>
                <w:tcBorders>
                  <w:top w:val="outset" w:sz="6" w:space="0" w:color="auto"/>
                  <w:left w:val="outset" w:sz="6" w:space="0" w:color="auto"/>
                  <w:bottom w:val="outset" w:sz="6" w:space="0" w:color="auto"/>
                  <w:right w:val="outset" w:sz="6" w:space="0" w:color="auto"/>
                </w:tcBorders>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否</w:t>
                </w:r>
              </w:p>
            </w:tc>
            <w:tc>
              <w:tcPr>
                <w:tcW w:w="2628" w:type="dxa"/>
                <w:tcBorders>
                  <w:top w:val="outset" w:sz="6" w:space="0" w:color="auto"/>
                  <w:left w:val="outset" w:sz="6" w:space="0" w:color="auto"/>
                  <w:bottom w:val="outset" w:sz="6" w:space="0" w:color="auto"/>
                  <w:right w:val="outset" w:sz="6" w:space="0" w:color="auto"/>
                </w:tcBorders>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盖州市纪委本级、27个乡镇（街道）纪（工）委、北海和仙人岛派驻纪检组纪检监察外网设备采购，详见货物主要技术要求。</w:t>
                </w:r>
              </w:p>
            </w:tc>
            <w:tc>
              <w:tcPr>
                <w:tcW w:w="931" w:type="dxa"/>
                <w:tcBorders>
                  <w:top w:val="outset" w:sz="6" w:space="0" w:color="auto"/>
                  <w:left w:val="outset" w:sz="6" w:space="0" w:color="auto"/>
                  <w:bottom w:val="outset" w:sz="6" w:space="0" w:color="auto"/>
                  <w:right w:val="outset" w:sz="6" w:space="0" w:color="auto"/>
                </w:tcBorders>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1批</w:t>
                </w:r>
              </w:p>
            </w:tc>
          </w:tr>
        </w:tbl>
        <w:p w:rsidR="00D00E36" w:rsidRDefault="00D00E36" w:rsidP="00D00E36">
          <w:pPr>
            <w:widowControl/>
            <w:adjustRightInd w:val="0"/>
            <w:snapToGrid w:val="0"/>
            <w:spacing w:line="360" w:lineRule="auto"/>
            <w:jc w:val="left"/>
            <w:rPr>
              <w:rFonts w:ascii="仿宋_GB2312" w:eastAsia="仿宋_GB2312" w:hAnsi="仿宋_GB2312" w:cs="仿宋_GB2312"/>
              <w:b/>
              <w:bCs/>
              <w:kern w:val="0"/>
              <w:szCs w:val="21"/>
            </w:rPr>
          </w:pPr>
        </w:p>
        <w:p w:rsidR="00D00E36" w:rsidRDefault="00D00E36" w:rsidP="00D00E36">
          <w:pPr>
            <w:widowControl/>
            <w:adjustRightInd w:val="0"/>
            <w:snapToGrid w:val="0"/>
            <w:spacing w:line="360" w:lineRule="auto"/>
            <w:jc w:val="left"/>
            <w:rPr>
              <w:rFonts w:ascii="宋体" w:hAnsi="宋体" w:cs="仿宋_GB2312"/>
              <w:b/>
              <w:bCs/>
              <w:kern w:val="0"/>
              <w:sz w:val="24"/>
            </w:rPr>
          </w:pPr>
          <w:r>
            <w:rPr>
              <w:rFonts w:ascii="宋体" w:hAnsi="宋体" w:cs="仿宋_GB2312" w:hint="eastAsia"/>
              <w:b/>
              <w:bCs/>
              <w:kern w:val="0"/>
              <w:sz w:val="24"/>
            </w:rPr>
            <w:t>二、项目预算及最高限价（按包）</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项目预算金额：人民币</w:t>
          </w:r>
          <w:r>
            <w:rPr>
              <w:rFonts w:ascii="宋体" w:hAnsi="宋体" w:cs="仿宋_GB2312" w:hint="eastAsia"/>
              <w:kern w:val="0"/>
              <w:sz w:val="24"/>
              <w:u w:val="single"/>
            </w:rPr>
            <w:t>425700.00</w:t>
          </w:r>
          <w:r>
            <w:rPr>
              <w:rFonts w:ascii="宋体" w:hAnsi="宋体" w:cs="仿宋_GB2312" w:hint="eastAsia"/>
              <w:kern w:val="0"/>
              <w:sz w:val="24"/>
            </w:rPr>
            <w:t>元。</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最高限价金额：人民币</w:t>
          </w:r>
          <w:r>
            <w:rPr>
              <w:rFonts w:ascii="宋体" w:hAnsi="宋体" w:cs="仿宋_GB2312" w:hint="eastAsia"/>
              <w:kern w:val="0"/>
              <w:sz w:val="24"/>
              <w:u w:val="single"/>
            </w:rPr>
            <w:t>425700</w:t>
          </w:r>
          <w:r>
            <w:rPr>
              <w:rFonts w:ascii="宋体" w:hAnsi="宋体" w:cs="仿宋_GB2312"/>
              <w:kern w:val="0"/>
              <w:sz w:val="24"/>
              <w:u w:val="single"/>
            </w:rPr>
            <w:t>.00</w:t>
          </w:r>
          <w:r>
            <w:rPr>
              <w:rFonts w:ascii="宋体" w:hAnsi="宋体" w:cs="仿宋_GB2312" w:hint="eastAsia"/>
              <w:kern w:val="0"/>
              <w:sz w:val="24"/>
            </w:rPr>
            <w:t>元。</w:t>
          </w:r>
        </w:p>
        <w:p w:rsidR="00D00E36" w:rsidRDefault="00D00E36" w:rsidP="00D00E36"/>
        <w:p w:rsidR="00D00E36" w:rsidRDefault="00D00E36" w:rsidP="00D00E36">
          <w:pPr>
            <w:widowControl/>
            <w:adjustRightInd w:val="0"/>
            <w:snapToGrid w:val="0"/>
            <w:spacing w:line="360" w:lineRule="auto"/>
            <w:jc w:val="left"/>
            <w:rPr>
              <w:rFonts w:ascii="宋体" w:hAnsi="宋体" w:cs="仿宋_GB2312"/>
              <w:b/>
              <w:bCs/>
              <w:kern w:val="0"/>
              <w:sz w:val="24"/>
            </w:rPr>
          </w:pPr>
          <w:r>
            <w:rPr>
              <w:rFonts w:ascii="宋体" w:hAnsi="宋体" w:cs="仿宋_GB2312" w:hint="eastAsia"/>
              <w:b/>
              <w:bCs/>
              <w:kern w:val="0"/>
              <w:sz w:val="24"/>
            </w:rPr>
            <w:t>三、合格供应商的资格条件</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1、具有独立承担民事责任的能力；</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2、具有良好的商业信誉和健全的财务会计制度；</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3、具有履行合同所必需的设备和专业技术能力；</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4、有依法缴纳税收和社会保障资金的良好记录；</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5、参加政府采购活动前三年内，在经营活动中没有重大违法记录；</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6、合格供应</w:t>
          </w:r>
          <w:proofErr w:type="gramStart"/>
          <w:r>
            <w:rPr>
              <w:rFonts w:ascii="宋体" w:hAnsi="宋体" w:cs="仿宋_GB2312" w:hint="eastAsia"/>
              <w:kern w:val="0"/>
              <w:sz w:val="24"/>
            </w:rPr>
            <w:t>商还要</w:t>
          </w:r>
          <w:proofErr w:type="gramEnd"/>
          <w:r>
            <w:rPr>
              <w:rFonts w:ascii="宋体" w:hAnsi="宋体" w:cs="仿宋_GB2312" w:hint="eastAsia"/>
              <w:kern w:val="0"/>
              <w:sz w:val="24"/>
            </w:rPr>
            <w:t>满足的其它资格条件：无</w:t>
          </w:r>
        </w:p>
        <w:p w:rsidR="00D00E36" w:rsidRDefault="00D00E36" w:rsidP="00D00E36">
          <w:pPr>
            <w:widowControl/>
            <w:adjustRightInd w:val="0"/>
            <w:snapToGrid w:val="0"/>
            <w:spacing w:line="360" w:lineRule="auto"/>
            <w:jc w:val="left"/>
            <w:rPr>
              <w:rFonts w:ascii="宋体" w:hAnsi="宋体" w:cs="仿宋_GB2312"/>
              <w:kern w:val="0"/>
              <w:sz w:val="24"/>
            </w:rPr>
          </w:pPr>
        </w:p>
        <w:p w:rsidR="00D00E36" w:rsidRDefault="00D00E36" w:rsidP="00D00E36">
          <w:pPr>
            <w:widowControl/>
            <w:adjustRightInd w:val="0"/>
            <w:snapToGrid w:val="0"/>
            <w:spacing w:line="360" w:lineRule="auto"/>
            <w:jc w:val="left"/>
            <w:rPr>
              <w:rFonts w:ascii="宋体" w:hAnsi="宋体" w:cs="仿宋_GB2312"/>
              <w:b/>
              <w:bCs/>
              <w:kern w:val="0"/>
              <w:sz w:val="24"/>
            </w:rPr>
          </w:pPr>
          <w:r>
            <w:rPr>
              <w:rFonts w:ascii="宋体" w:hAnsi="宋体" w:cs="仿宋_GB2312" w:hint="eastAsia"/>
              <w:b/>
              <w:bCs/>
              <w:kern w:val="0"/>
              <w:sz w:val="24"/>
            </w:rPr>
            <w:t>四、是否允许联合体投标</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本项目不允许联合体参与投标</w:t>
          </w:r>
        </w:p>
        <w:p w:rsidR="00D00E36" w:rsidRDefault="00D00E36" w:rsidP="00D00E36">
          <w:pPr>
            <w:widowControl/>
            <w:adjustRightInd w:val="0"/>
            <w:snapToGrid w:val="0"/>
            <w:spacing w:line="360" w:lineRule="auto"/>
            <w:jc w:val="left"/>
            <w:rPr>
              <w:rFonts w:ascii="宋体" w:hAnsi="宋体" w:cs="仿宋_GB2312"/>
              <w:b/>
              <w:bCs/>
              <w:kern w:val="0"/>
              <w:sz w:val="24"/>
            </w:rPr>
          </w:pPr>
          <w:r>
            <w:rPr>
              <w:rFonts w:ascii="宋体" w:hAnsi="宋体" w:cs="仿宋_GB2312" w:hint="eastAsia"/>
              <w:b/>
              <w:bCs/>
              <w:kern w:val="0"/>
              <w:sz w:val="24"/>
            </w:rPr>
            <w:t>五、付款方式及条件</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全部货物（设备）进场后，由采购单位支付合同总价款的50%，货物（设备）安装调试验收合格后，由采购单位支付合同总价款的45%，余下5%作为质量保证金，一年后无质量问题再行拨付。</w:t>
          </w:r>
        </w:p>
        <w:p w:rsidR="00D00E36" w:rsidRDefault="00D00E36" w:rsidP="00D00E36">
          <w:pPr>
            <w:pStyle w:val="11"/>
          </w:pPr>
          <w:r>
            <w:rPr>
              <w:rFonts w:hint="eastAsia"/>
            </w:rPr>
            <w:t>货物主要技术要求</w:t>
          </w:r>
        </w:p>
        <w:p w:rsidR="00D00E36" w:rsidRDefault="00D00E36" w:rsidP="00D00E36">
          <w:pPr>
            <w:spacing w:line="360" w:lineRule="auto"/>
            <w:jc w:val="center"/>
            <w:rPr>
              <w:rFonts w:ascii="宋体" w:hAnsi="宋体"/>
              <w:sz w:val="22"/>
              <w:szCs w:val="28"/>
            </w:rPr>
          </w:pPr>
          <w:r>
            <w:rPr>
              <w:rFonts w:ascii="宋体" w:hAnsi="宋体" w:cs="宋体" w:hint="eastAsia"/>
              <w:color w:val="000000"/>
              <w:kern w:val="0"/>
              <w:sz w:val="24"/>
            </w:rPr>
            <w:t>实质性要求及重要指标用★标注，★标注项不得负偏离，如果负偏离，则响应文件无效</w:t>
          </w:r>
        </w:p>
        <w:tbl>
          <w:tblPr>
            <w:tblW w:w="9800" w:type="dxa"/>
            <w:tblLayout w:type="fixed"/>
            <w:tblLook w:val="04A0" w:firstRow="1" w:lastRow="0" w:firstColumn="1" w:lastColumn="0" w:noHBand="0" w:noVBand="1"/>
          </w:tblPr>
          <w:tblGrid>
            <w:gridCol w:w="656"/>
            <w:gridCol w:w="1726"/>
            <w:gridCol w:w="5643"/>
            <w:gridCol w:w="900"/>
            <w:gridCol w:w="875"/>
          </w:tblGrid>
          <w:tr w:rsidR="00D00E36" w:rsidTr="00735B2D">
            <w:trPr>
              <w:trHeight w:val="467"/>
            </w:trPr>
            <w:tc>
              <w:tcPr>
                <w:tcW w:w="656" w:type="dxa"/>
                <w:tcBorders>
                  <w:top w:val="single" w:sz="4" w:space="0" w:color="auto"/>
                  <w:left w:val="single" w:sz="4" w:space="0" w:color="auto"/>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726" w:type="dxa"/>
                <w:tcBorders>
                  <w:top w:val="single" w:sz="4" w:space="0" w:color="auto"/>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设备或软件</w:t>
                </w:r>
              </w:p>
            </w:tc>
            <w:tc>
              <w:tcPr>
                <w:tcW w:w="5643" w:type="dxa"/>
                <w:tcBorders>
                  <w:top w:val="single" w:sz="4" w:space="0" w:color="auto"/>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参数要求</w:t>
                </w:r>
              </w:p>
            </w:tc>
            <w:tc>
              <w:tcPr>
                <w:tcW w:w="900" w:type="dxa"/>
                <w:tcBorders>
                  <w:top w:val="single" w:sz="4" w:space="0" w:color="auto"/>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875" w:type="dxa"/>
                <w:tcBorders>
                  <w:top w:val="single" w:sz="4" w:space="0" w:color="auto"/>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r>
          <w:tr w:rsidR="00D00E36" w:rsidTr="00735B2D">
            <w:trPr>
              <w:trHeight w:val="1977"/>
            </w:trPr>
            <w:tc>
              <w:tcPr>
                <w:tcW w:w="656" w:type="dxa"/>
                <w:tcBorders>
                  <w:top w:val="nil"/>
                  <w:left w:val="single" w:sz="4" w:space="0" w:color="auto"/>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726"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县区</w:t>
                </w:r>
                <w:proofErr w:type="spellStart"/>
                <w:r>
                  <w:rPr>
                    <w:rFonts w:ascii="宋体" w:hAnsi="宋体" w:cs="宋体" w:hint="eastAsia"/>
                    <w:color w:val="000000"/>
                    <w:kern w:val="0"/>
                    <w:sz w:val="22"/>
                    <w:szCs w:val="22"/>
                  </w:rPr>
                  <w:t>IPSec</w:t>
                </w:r>
                <w:proofErr w:type="spellEnd"/>
                <w:r>
                  <w:rPr>
                    <w:rFonts w:ascii="宋体" w:hAnsi="宋体" w:cs="宋体" w:hint="eastAsia"/>
                    <w:color w:val="000000"/>
                    <w:kern w:val="0"/>
                    <w:sz w:val="22"/>
                    <w:szCs w:val="22"/>
                  </w:rPr>
                  <w:t xml:space="preserve"> VPN密码网关</w:t>
                </w:r>
              </w:p>
            </w:tc>
            <w:tc>
              <w:tcPr>
                <w:tcW w:w="5643" w:type="dxa"/>
                <w:tcBorders>
                  <w:top w:val="nil"/>
                  <w:left w:val="nil"/>
                  <w:bottom w:val="single" w:sz="4" w:space="0" w:color="auto"/>
                  <w:right w:val="single" w:sz="4" w:space="0" w:color="auto"/>
                </w:tcBorders>
                <w:vAlign w:val="center"/>
              </w:tcPr>
              <w:p w:rsidR="00D00E36" w:rsidRDefault="00D00E36" w:rsidP="00735B2D">
                <w:pPr>
                  <w:widowControl/>
                  <w:jc w:val="left"/>
                  <w:rPr>
                    <w:rFonts w:ascii="宋体" w:hAnsi="宋体" w:cs="宋体"/>
                    <w:color w:val="000000"/>
                    <w:kern w:val="0"/>
                    <w:sz w:val="22"/>
                    <w:szCs w:val="22"/>
                  </w:rPr>
                </w:pPr>
                <w:r>
                  <w:rPr>
                    <w:rFonts w:ascii="宋体" w:hAnsi="宋体" w:cs="宋体" w:hint="eastAsia"/>
                    <w:color w:val="000000"/>
                    <w:kern w:val="0"/>
                    <w:sz w:val="22"/>
                    <w:szCs w:val="22"/>
                  </w:rPr>
                  <w:t>≥4个10/100/1000BASE-T接口；加密速率≥240M，隧道数≥500条。支持多种证书格式/支持本地CA/支持第三方CA；支持SM1、2、3、4算法/支持IKE协商；符合</w:t>
                </w:r>
                <w:proofErr w:type="gramStart"/>
                <w:r>
                  <w:rPr>
                    <w:rFonts w:ascii="宋体" w:hAnsi="宋体" w:cs="宋体" w:hint="eastAsia"/>
                    <w:color w:val="000000"/>
                    <w:kern w:val="0"/>
                    <w:sz w:val="22"/>
                    <w:szCs w:val="22"/>
                  </w:rPr>
                  <w:t>国密局</w:t>
                </w:r>
                <w:proofErr w:type="gramEnd"/>
                <w:r>
                  <w:rPr>
                    <w:rFonts w:ascii="宋体" w:hAnsi="宋体" w:cs="宋体" w:hint="eastAsia"/>
                    <w:color w:val="000000"/>
                    <w:kern w:val="0"/>
                    <w:sz w:val="22"/>
                    <w:szCs w:val="22"/>
                  </w:rPr>
                  <w:t>制定的《</w:t>
                </w:r>
                <w:proofErr w:type="spellStart"/>
                <w:r>
                  <w:rPr>
                    <w:rFonts w:ascii="宋体" w:hAnsi="宋体" w:cs="宋体" w:hint="eastAsia"/>
                    <w:color w:val="000000"/>
                    <w:kern w:val="0"/>
                    <w:sz w:val="22"/>
                    <w:szCs w:val="22"/>
                  </w:rPr>
                  <w:t>IPsecVPN</w:t>
                </w:r>
                <w:proofErr w:type="spellEnd"/>
                <w:r>
                  <w:rPr>
                    <w:rFonts w:ascii="宋体" w:hAnsi="宋体" w:cs="宋体" w:hint="eastAsia"/>
                    <w:color w:val="000000"/>
                    <w:kern w:val="0"/>
                    <w:sz w:val="22"/>
                    <w:szCs w:val="22"/>
                  </w:rPr>
                  <w:t>技术规范》GM/T0022-2014；支持监控中心对设备的监控和异常告警。支持NAT功能；要求国产化。</w:t>
                </w:r>
              </w:p>
            </w:tc>
            <w:tc>
              <w:tcPr>
                <w:tcW w:w="900"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75"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r>
          <w:tr w:rsidR="00D00E36" w:rsidTr="00735B2D">
            <w:trPr>
              <w:trHeight w:val="1770"/>
            </w:trPr>
            <w:tc>
              <w:tcPr>
                <w:tcW w:w="656" w:type="dxa"/>
                <w:tcBorders>
                  <w:top w:val="nil"/>
                  <w:left w:val="single" w:sz="4" w:space="0" w:color="auto"/>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726"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派驻、街道</w:t>
                </w:r>
                <w:proofErr w:type="spellStart"/>
                <w:r>
                  <w:rPr>
                    <w:rFonts w:ascii="宋体" w:hAnsi="宋体" w:cs="宋体" w:hint="eastAsia"/>
                    <w:color w:val="000000"/>
                    <w:kern w:val="0"/>
                    <w:sz w:val="22"/>
                    <w:szCs w:val="22"/>
                  </w:rPr>
                  <w:t>IPSec</w:t>
                </w:r>
                <w:proofErr w:type="spellEnd"/>
                <w:r>
                  <w:rPr>
                    <w:rFonts w:ascii="宋体" w:hAnsi="宋体" w:cs="宋体" w:hint="eastAsia"/>
                    <w:color w:val="000000"/>
                    <w:kern w:val="0"/>
                    <w:sz w:val="22"/>
                    <w:szCs w:val="22"/>
                  </w:rPr>
                  <w:t xml:space="preserve"> VPN密码网关（桌面）</w:t>
                </w:r>
              </w:p>
            </w:tc>
            <w:tc>
              <w:tcPr>
                <w:tcW w:w="5643" w:type="dxa"/>
                <w:tcBorders>
                  <w:top w:val="nil"/>
                  <w:left w:val="nil"/>
                  <w:bottom w:val="single" w:sz="4" w:space="0" w:color="auto"/>
                  <w:right w:val="single" w:sz="4" w:space="0" w:color="auto"/>
                </w:tcBorders>
                <w:vAlign w:val="center"/>
              </w:tcPr>
              <w:p w:rsidR="00D00E36" w:rsidRDefault="00D00E36" w:rsidP="00735B2D">
                <w:pPr>
                  <w:widowControl/>
                  <w:jc w:val="left"/>
                  <w:rPr>
                    <w:rFonts w:ascii="宋体" w:hAnsi="宋体" w:cs="宋体"/>
                    <w:color w:val="000000"/>
                    <w:kern w:val="0"/>
                    <w:sz w:val="22"/>
                    <w:szCs w:val="22"/>
                  </w:rPr>
                </w:pPr>
                <w:r>
                  <w:rPr>
                    <w:rFonts w:ascii="宋体" w:hAnsi="宋体" w:cs="宋体" w:hint="eastAsia"/>
                    <w:color w:val="000000"/>
                    <w:kern w:val="0"/>
                    <w:sz w:val="22"/>
                    <w:szCs w:val="22"/>
                  </w:rPr>
                  <w:t>≥2个10/100BASE-T接口；加密速率≥10M，隧道数≥5条。支持多种证书格式/支持本地CA/支持第三方CA；支持SM1、2、3、4算法/支持IKE协商；符合</w:t>
                </w:r>
                <w:proofErr w:type="gramStart"/>
                <w:r>
                  <w:rPr>
                    <w:rFonts w:ascii="宋体" w:hAnsi="宋体" w:cs="宋体" w:hint="eastAsia"/>
                    <w:color w:val="000000"/>
                    <w:kern w:val="0"/>
                    <w:sz w:val="22"/>
                    <w:szCs w:val="22"/>
                  </w:rPr>
                  <w:t>国密局</w:t>
                </w:r>
                <w:proofErr w:type="gramEnd"/>
                <w:r>
                  <w:rPr>
                    <w:rFonts w:ascii="宋体" w:hAnsi="宋体" w:cs="宋体" w:hint="eastAsia"/>
                    <w:color w:val="000000"/>
                    <w:kern w:val="0"/>
                    <w:sz w:val="22"/>
                    <w:szCs w:val="22"/>
                  </w:rPr>
                  <w:t>制定的《</w:t>
                </w:r>
                <w:proofErr w:type="spellStart"/>
                <w:r>
                  <w:rPr>
                    <w:rFonts w:ascii="宋体" w:hAnsi="宋体" w:cs="宋体" w:hint="eastAsia"/>
                    <w:color w:val="000000"/>
                    <w:kern w:val="0"/>
                    <w:sz w:val="22"/>
                    <w:szCs w:val="22"/>
                  </w:rPr>
                  <w:t>IPsecVPN</w:t>
                </w:r>
                <w:proofErr w:type="spellEnd"/>
                <w:r>
                  <w:rPr>
                    <w:rFonts w:ascii="宋体" w:hAnsi="宋体" w:cs="宋体" w:hint="eastAsia"/>
                    <w:color w:val="000000"/>
                    <w:kern w:val="0"/>
                    <w:sz w:val="22"/>
                    <w:szCs w:val="22"/>
                  </w:rPr>
                  <w:t>技术规范》GM/T0022-2014；支持监控中心对设备的监控和异常告警。支持NAT功能；要求国产化。</w:t>
                </w:r>
              </w:p>
            </w:tc>
            <w:tc>
              <w:tcPr>
                <w:tcW w:w="900"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875"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r>
          <w:tr w:rsidR="00D00E36" w:rsidTr="00735B2D">
            <w:trPr>
              <w:trHeight w:val="1272"/>
            </w:trPr>
            <w:tc>
              <w:tcPr>
                <w:tcW w:w="656" w:type="dxa"/>
                <w:tcBorders>
                  <w:top w:val="nil"/>
                  <w:left w:val="single" w:sz="4" w:space="0" w:color="auto"/>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726"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网络机柜</w:t>
                </w:r>
              </w:p>
            </w:tc>
            <w:tc>
              <w:tcPr>
                <w:tcW w:w="5643" w:type="dxa"/>
                <w:tcBorders>
                  <w:top w:val="nil"/>
                  <w:left w:val="nil"/>
                  <w:bottom w:val="single" w:sz="4" w:space="0" w:color="auto"/>
                  <w:right w:val="single" w:sz="4" w:space="0" w:color="auto"/>
                </w:tcBorders>
                <w:vAlign w:val="center"/>
              </w:tcPr>
              <w:p w:rsidR="00D00E36" w:rsidRDefault="00D00E36" w:rsidP="00735B2D">
                <w:pPr>
                  <w:widowControl/>
                  <w:jc w:val="left"/>
                  <w:rPr>
                    <w:rFonts w:ascii="宋体" w:hAnsi="宋体" w:cs="宋体"/>
                    <w:color w:val="000000"/>
                    <w:kern w:val="0"/>
                    <w:sz w:val="22"/>
                    <w:szCs w:val="22"/>
                  </w:rPr>
                </w:pPr>
                <w:r>
                  <w:rPr>
                    <w:rFonts w:ascii="宋体" w:hAnsi="宋体" w:cs="宋体" w:hint="eastAsia"/>
                    <w:color w:val="000000"/>
                    <w:kern w:val="0"/>
                    <w:sz w:val="22"/>
                    <w:szCs w:val="22"/>
                  </w:rPr>
                  <w:t>★19英寸国际标准；10U；网状门带锁。</w:t>
                </w:r>
              </w:p>
            </w:tc>
            <w:tc>
              <w:tcPr>
                <w:tcW w:w="900"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875"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r>
          <w:tr w:rsidR="00D00E36" w:rsidTr="00735B2D">
            <w:trPr>
              <w:trHeight w:val="1281"/>
            </w:trPr>
            <w:tc>
              <w:tcPr>
                <w:tcW w:w="656" w:type="dxa"/>
                <w:tcBorders>
                  <w:top w:val="nil"/>
                  <w:left w:val="single" w:sz="4" w:space="0" w:color="auto"/>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726"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交换机2</w:t>
                </w:r>
              </w:p>
            </w:tc>
            <w:tc>
              <w:tcPr>
                <w:tcW w:w="5643" w:type="dxa"/>
                <w:tcBorders>
                  <w:top w:val="nil"/>
                  <w:left w:val="nil"/>
                  <w:bottom w:val="single" w:sz="4" w:space="0" w:color="auto"/>
                  <w:right w:val="single" w:sz="4" w:space="0" w:color="auto"/>
                </w:tcBorders>
                <w:vAlign w:val="center"/>
              </w:tcPr>
              <w:p w:rsidR="00D00E36" w:rsidRDefault="00D00E36" w:rsidP="00735B2D">
                <w:pPr>
                  <w:widowControl/>
                  <w:jc w:val="left"/>
                  <w:rPr>
                    <w:rFonts w:ascii="宋体" w:hAnsi="宋体" w:cs="宋体"/>
                    <w:color w:val="000000"/>
                    <w:kern w:val="0"/>
                    <w:sz w:val="22"/>
                    <w:szCs w:val="22"/>
                  </w:rPr>
                </w:pPr>
                <w:r>
                  <w:rPr>
                    <w:rFonts w:ascii="宋体" w:hAnsi="宋体" w:cs="宋体" w:hint="eastAsia"/>
                    <w:color w:val="000000"/>
                    <w:kern w:val="0"/>
                    <w:sz w:val="22"/>
                    <w:szCs w:val="22"/>
                  </w:rPr>
                  <w:t>1.≥12个10/100/1000BASE-T接口，≥2个千兆光接口；</w:t>
                </w:r>
                <w:r>
                  <w:rPr>
                    <w:rFonts w:ascii="宋体" w:hAnsi="宋体" w:cs="宋体" w:hint="eastAsia"/>
                    <w:color w:val="000000"/>
                    <w:kern w:val="0"/>
                    <w:sz w:val="22"/>
                    <w:szCs w:val="22"/>
                  </w:rPr>
                  <w:br/>
                  <w:t>2.交换容量≥330Gbps、包转发速率≥30Mpps；</w:t>
                </w:r>
                <w:r>
                  <w:rPr>
                    <w:rFonts w:ascii="宋体" w:hAnsi="宋体" w:cs="宋体" w:hint="eastAsia"/>
                    <w:color w:val="000000"/>
                    <w:kern w:val="0"/>
                    <w:sz w:val="22"/>
                    <w:szCs w:val="22"/>
                  </w:rPr>
                  <w:br/>
                  <w:t>3.支持VLAN；支持网络管理；支持IPV6功能。</w:t>
                </w:r>
              </w:p>
            </w:tc>
            <w:tc>
              <w:tcPr>
                <w:tcW w:w="900"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875"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r>
          <w:tr w:rsidR="00D00E36" w:rsidTr="00735B2D">
            <w:trPr>
              <w:trHeight w:val="1236"/>
            </w:trPr>
            <w:tc>
              <w:tcPr>
                <w:tcW w:w="656" w:type="dxa"/>
                <w:tcBorders>
                  <w:top w:val="nil"/>
                  <w:left w:val="single" w:sz="4" w:space="0" w:color="auto"/>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726"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终端</w:t>
                </w:r>
              </w:p>
            </w:tc>
            <w:tc>
              <w:tcPr>
                <w:tcW w:w="5643" w:type="dxa"/>
                <w:tcBorders>
                  <w:top w:val="nil"/>
                  <w:left w:val="nil"/>
                  <w:bottom w:val="single" w:sz="4" w:space="0" w:color="auto"/>
                  <w:right w:val="single" w:sz="4" w:space="0" w:color="auto"/>
                </w:tcBorders>
                <w:vAlign w:val="center"/>
              </w:tcPr>
              <w:p w:rsidR="00D00E36" w:rsidRDefault="00D00E36" w:rsidP="00735B2D">
                <w:pPr>
                  <w:widowControl/>
                  <w:jc w:val="left"/>
                  <w:rPr>
                    <w:rFonts w:ascii="宋体" w:hAnsi="宋体" w:cs="宋体"/>
                    <w:color w:val="000000"/>
                    <w:kern w:val="0"/>
                    <w:sz w:val="22"/>
                    <w:szCs w:val="22"/>
                  </w:rPr>
                </w:pPr>
                <w:r>
                  <w:rPr>
                    <w:rFonts w:ascii="宋体" w:hAnsi="宋体" w:cs="宋体" w:hint="eastAsia"/>
                    <w:color w:val="000000"/>
                    <w:kern w:val="0"/>
                    <w:sz w:val="22"/>
                    <w:szCs w:val="22"/>
                  </w:rPr>
                  <w:t>Intel酷</w:t>
                </w:r>
                <w:proofErr w:type="gramStart"/>
                <w:r>
                  <w:rPr>
                    <w:rFonts w:ascii="宋体" w:hAnsi="宋体" w:cs="宋体" w:hint="eastAsia"/>
                    <w:color w:val="000000"/>
                    <w:kern w:val="0"/>
                    <w:sz w:val="22"/>
                    <w:szCs w:val="22"/>
                  </w:rPr>
                  <w:t>睿</w:t>
                </w:r>
                <w:proofErr w:type="gramEnd"/>
                <w:r>
                  <w:rPr>
                    <w:rFonts w:ascii="宋体" w:hAnsi="宋体" w:cs="宋体" w:hint="eastAsia"/>
                    <w:color w:val="000000"/>
                    <w:kern w:val="0"/>
                    <w:sz w:val="22"/>
                    <w:szCs w:val="22"/>
                  </w:rPr>
                  <w:t>I5-6500及以上处理器，8GB DDR4 2666MHz及以上内存，500GB及以上硬盘、DVD光驱、21.5寸液晶显示器。</w:t>
                </w:r>
              </w:p>
            </w:tc>
            <w:tc>
              <w:tcPr>
                <w:tcW w:w="900"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875"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r>
          <w:tr w:rsidR="00D00E36" w:rsidTr="00735B2D">
            <w:tc>
              <w:tcPr>
                <w:tcW w:w="656" w:type="dxa"/>
                <w:tcBorders>
                  <w:top w:val="nil"/>
                  <w:left w:val="single" w:sz="4" w:space="0" w:color="auto"/>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726"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高拍仪</w:t>
                </w:r>
                <w:proofErr w:type="gramEnd"/>
              </w:p>
            </w:tc>
            <w:tc>
              <w:tcPr>
                <w:tcW w:w="5643" w:type="dxa"/>
                <w:tcBorders>
                  <w:top w:val="nil"/>
                  <w:left w:val="nil"/>
                  <w:bottom w:val="single" w:sz="4" w:space="0" w:color="auto"/>
                  <w:right w:val="single" w:sz="4" w:space="0" w:color="auto"/>
                </w:tcBorders>
                <w:vAlign w:val="center"/>
              </w:tcPr>
              <w:p w:rsidR="00D00E36" w:rsidRDefault="00D00E36" w:rsidP="00735B2D">
                <w:pPr>
                  <w:widowControl/>
                  <w:jc w:val="left"/>
                  <w:rPr>
                    <w:rFonts w:ascii="宋体" w:hAnsi="宋体" w:cs="宋体"/>
                    <w:color w:val="000000"/>
                    <w:kern w:val="0"/>
                    <w:sz w:val="22"/>
                    <w:szCs w:val="22"/>
                  </w:rPr>
                </w:pPr>
                <w:r>
                  <w:rPr>
                    <w:rFonts w:ascii="宋体" w:hAnsi="宋体" w:cs="宋体" w:hint="eastAsia"/>
                    <w:color w:val="000000"/>
                    <w:kern w:val="0"/>
                    <w:sz w:val="22"/>
                    <w:szCs w:val="22"/>
                  </w:rPr>
                  <w:t>扫描镜头 高性能图像感光芯片</w:t>
                </w:r>
                <w:r>
                  <w:rPr>
                    <w:rFonts w:ascii="宋体" w:hAnsi="宋体" w:cs="宋体" w:hint="eastAsia"/>
                    <w:color w:val="000000"/>
                    <w:kern w:val="0"/>
                    <w:sz w:val="22"/>
                    <w:szCs w:val="22"/>
                  </w:rPr>
                  <w:br/>
                  <w:t>图像传感器  CMOS彩色传感器</w:t>
                </w:r>
                <w:r>
                  <w:rPr>
                    <w:rFonts w:ascii="宋体" w:hAnsi="宋体" w:cs="宋体" w:hint="eastAsia"/>
                    <w:color w:val="000000"/>
                    <w:kern w:val="0"/>
                    <w:sz w:val="22"/>
                    <w:szCs w:val="22"/>
                  </w:rPr>
                  <w:br/>
                  <w:t>图像色彩  24bit</w:t>
                </w:r>
                <w:r>
                  <w:rPr>
                    <w:rFonts w:ascii="宋体" w:hAnsi="宋体" w:cs="宋体" w:hint="eastAsia"/>
                    <w:color w:val="000000"/>
                    <w:kern w:val="0"/>
                    <w:sz w:val="22"/>
                    <w:szCs w:val="22"/>
                  </w:rPr>
                  <w:br/>
                  <w:t>拍摄幅面  430mm × 324mm（16.9″ × 12.7″）</w:t>
                </w:r>
                <w:r>
                  <w:rPr>
                    <w:rFonts w:ascii="宋体" w:hAnsi="宋体" w:cs="宋体" w:hint="eastAsia"/>
                    <w:color w:val="000000"/>
                    <w:kern w:val="0"/>
                    <w:sz w:val="22"/>
                    <w:szCs w:val="22"/>
                  </w:rPr>
                  <w:br/>
                  <w:t>分辨率  1300</w:t>
                </w:r>
                <w:proofErr w:type="gramStart"/>
                <w:r>
                  <w:rPr>
                    <w:rFonts w:ascii="宋体" w:hAnsi="宋体" w:cs="宋体" w:hint="eastAsia"/>
                    <w:color w:val="000000"/>
                    <w:kern w:val="0"/>
                    <w:sz w:val="22"/>
                    <w:szCs w:val="22"/>
                  </w:rPr>
                  <w:t>万像</w:t>
                </w:r>
                <w:proofErr w:type="gramEnd"/>
                <w:r>
                  <w:rPr>
                    <w:rFonts w:ascii="宋体" w:hAnsi="宋体" w:cs="宋体" w:hint="eastAsia"/>
                    <w:color w:val="000000"/>
                    <w:kern w:val="0"/>
                    <w:sz w:val="22"/>
                    <w:szCs w:val="22"/>
                  </w:rPr>
                  <w:t>素</w:t>
                </w:r>
              </w:p>
            </w:tc>
            <w:tc>
              <w:tcPr>
                <w:tcW w:w="900"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875"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r>
        </w:tbl>
        <w:p w:rsidR="0090203E" w:rsidRDefault="00D00E36"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GZC2020-015</vt:lpwstr>
  </property>
</Properties>
</file>