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盖州市有机肥料管理处移动公厕采购项目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GZC2020-041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盖州市环境卫生服务中心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807DDD" w:rsidRPr="00146E38" w:rsidRDefault="006C2C01" w:rsidP="00807DDD">
          <w:pPr>
            <w:tabs>
              <w:tab w:val="left" w:pos="312"/>
            </w:tabs>
            <w:jc w:val="center"/>
            <w:rPr>
              <w:sz w:val="36"/>
              <w:szCs w:val="36"/>
            </w:rPr>
          </w:pPr>
          <w:r w:rsidRPr="00146E38">
            <w:rPr>
              <w:rFonts w:hint="eastAsia"/>
              <w:sz w:val="36"/>
              <w:szCs w:val="36"/>
            </w:rPr>
            <w:t>技</w:t>
          </w:r>
          <w:r>
            <w:rPr>
              <w:rFonts w:hint="eastAsia"/>
              <w:sz w:val="36"/>
              <w:szCs w:val="36"/>
            </w:rPr>
            <w:t xml:space="preserve"> </w:t>
          </w:r>
          <w:r w:rsidRPr="00146E38">
            <w:rPr>
              <w:rFonts w:hint="eastAsia"/>
              <w:sz w:val="36"/>
              <w:szCs w:val="36"/>
            </w:rPr>
            <w:t>术</w:t>
          </w:r>
          <w:r>
            <w:rPr>
              <w:rFonts w:hint="eastAsia"/>
              <w:sz w:val="36"/>
              <w:szCs w:val="36"/>
            </w:rPr>
            <w:t xml:space="preserve"> </w:t>
          </w:r>
          <w:r w:rsidRPr="00146E38">
            <w:rPr>
              <w:rFonts w:hint="eastAsia"/>
              <w:sz w:val="36"/>
              <w:szCs w:val="36"/>
            </w:rPr>
            <w:t>参</w:t>
          </w:r>
          <w:r>
            <w:rPr>
              <w:rFonts w:hint="eastAsia"/>
              <w:sz w:val="36"/>
              <w:szCs w:val="36"/>
            </w:rPr>
            <w:t xml:space="preserve"> </w:t>
          </w:r>
          <w:r w:rsidRPr="00146E38">
            <w:rPr>
              <w:rFonts w:hint="eastAsia"/>
              <w:sz w:val="36"/>
              <w:szCs w:val="36"/>
            </w:rPr>
            <w:t>数</w:t>
          </w:r>
        </w:p>
        <w:p w:rsidR="00807DDD" w:rsidRDefault="00251278" w:rsidP="00251278">
          <w:pPr>
            <w:tabs>
              <w:tab w:val="left" w:pos="312"/>
            </w:tabs>
            <w:jc w:val="left"/>
            <w:rPr>
              <w:sz w:val="28"/>
              <w:szCs w:val="28"/>
            </w:rPr>
          </w:pPr>
          <w:r>
            <w:rPr>
              <w:rFonts w:hint="eastAsia"/>
              <w:sz w:val="28"/>
              <w:szCs w:val="28"/>
            </w:rPr>
            <w:t>1.</w:t>
          </w:r>
          <w:r w:rsidR="006C2C01">
            <w:rPr>
              <w:rFonts w:hint="eastAsia"/>
              <w:sz w:val="28"/>
              <w:szCs w:val="28"/>
            </w:rPr>
            <w:t>规格：公厕蹲位及管理间包括：</w:t>
          </w:r>
        </w:p>
        <w:p w:rsidR="00807DDD" w:rsidRDefault="006C2C01" w:rsidP="00807DDD">
          <w:pPr>
            <w:tabs>
              <w:tab w:val="left" w:pos="312"/>
            </w:tabs>
            <w:ind w:firstLineChars="100" w:firstLine="280"/>
            <w:jc w:val="left"/>
            <w:rPr>
              <w:sz w:val="28"/>
              <w:szCs w:val="28"/>
            </w:rPr>
          </w:pPr>
          <w:r>
            <w:rPr>
              <w:rFonts w:hint="eastAsia"/>
              <w:sz w:val="28"/>
              <w:szCs w:val="28"/>
            </w:rPr>
            <w:t>（</w:t>
          </w:r>
          <w:r>
            <w:rPr>
              <w:rFonts w:hint="eastAsia"/>
              <w:sz w:val="28"/>
              <w:szCs w:val="28"/>
            </w:rPr>
            <w:t>1</w:t>
          </w:r>
          <w:r>
            <w:rPr>
              <w:rFonts w:hint="eastAsia"/>
              <w:sz w:val="28"/>
              <w:szCs w:val="28"/>
            </w:rPr>
            <w:t>）、一座</w:t>
          </w:r>
          <w:r>
            <w:rPr>
              <w:rFonts w:hint="eastAsia"/>
              <w:sz w:val="28"/>
              <w:szCs w:val="28"/>
            </w:rPr>
            <w:t>6</w:t>
          </w:r>
          <w:r>
            <w:rPr>
              <w:rFonts w:hint="eastAsia"/>
              <w:sz w:val="28"/>
              <w:szCs w:val="28"/>
            </w:rPr>
            <w:t>个蹲位</w:t>
          </w:r>
          <w:r>
            <w:rPr>
              <w:rFonts w:hint="eastAsia"/>
              <w:sz w:val="28"/>
              <w:szCs w:val="28"/>
            </w:rPr>
            <w:t>1</w:t>
          </w:r>
          <w:r>
            <w:rPr>
              <w:rFonts w:hint="eastAsia"/>
              <w:sz w:val="28"/>
              <w:szCs w:val="28"/>
            </w:rPr>
            <w:t>个管理间、（管理间在中间）；</w:t>
          </w:r>
        </w:p>
        <w:p w:rsidR="00807DDD" w:rsidRDefault="006C2C01" w:rsidP="00807DDD">
          <w:pPr>
            <w:tabs>
              <w:tab w:val="left" w:pos="312"/>
            </w:tabs>
            <w:ind w:firstLineChars="100" w:firstLine="280"/>
            <w:jc w:val="left"/>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3</w:t>
          </w:r>
          <w:r>
            <w:rPr>
              <w:rFonts w:hint="eastAsia"/>
              <w:sz w:val="28"/>
              <w:szCs w:val="28"/>
            </w:rPr>
            <w:t>座</w:t>
          </w:r>
          <w:r>
            <w:rPr>
              <w:rFonts w:hint="eastAsia"/>
              <w:sz w:val="28"/>
              <w:szCs w:val="28"/>
            </w:rPr>
            <w:t>4</w:t>
          </w:r>
          <w:r>
            <w:rPr>
              <w:rFonts w:hint="eastAsia"/>
              <w:sz w:val="28"/>
              <w:szCs w:val="28"/>
            </w:rPr>
            <w:t>个蹲位</w:t>
          </w:r>
          <w:r>
            <w:rPr>
              <w:rFonts w:hint="eastAsia"/>
              <w:sz w:val="28"/>
              <w:szCs w:val="28"/>
            </w:rPr>
            <w:t>1</w:t>
          </w:r>
          <w:r>
            <w:rPr>
              <w:rFonts w:hint="eastAsia"/>
              <w:sz w:val="28"/>
              <w:szCs w:val="28"/>
            </w:rPr>
            <w:t>个管理间。（管理间在中间）。</w:t>
          </w:r>
        </w:p>
        <w:p w:rsidR="00807DDD" w:rsidRDefault="00251278" w:rsidP="00251278">
          <w:pPr>
            <w:tabs>
              <w:tab w:val="left" w:pos="312"/>
            </w:tabs>
            <w:jc w:val="left"/>
            <w:rPr>
              <w:sz w:val="28"/>
              <w:szCs w:val="28"/>
            </w:rPr>
          </w:pPr>
          <w:r>
            <w:rPr>
              <w:rFonts w:hint="eastAsia"/>
              <w:sz w:val="28"/>
              <w:szCs w:val="28"/>
            </w:rPr>
            <w:t>2.</w:t>
          </w:r>
          <w:r w:rsidR="006C2C01">
            <w:rPr>
              <w:rFonts w:hint="eastAsia"/>
              <w:sz w:val="28"/>
              <w:szCs w:val="28"/>
            </w:rPr>
            <w:t>尺寸设计：</w:t>
          </w:r>
          <w:r w:rsidR="006C2C01">
            <w:rPr>
              <w:rFonts w:hint="eastAsia"/>
              <w:sz w:val="28"/>
              <w:szCs w:val="28"/>
            </w:rPr>
            <w:t>6</w:t>
          </w:r>
          <w:r w:rsidR="006C2C01">
            <w:rPr>
              <w:rFonts w:hint="eastAsia"/>
              <w:sz w:val="28"/>
              <w:szCs w:val="28"/>
            </w:rPr>
            <w:t>个蹲位</w:t>
          </w:r>
          <w:r w:rsidR="006C2C01">
            <w:rPr>
              <w:rFonts w:hint="eastAsia"/>
              <w:sz w:val="28"/>
              <w:szCs w:val="28"/>
            </w:rPr>
            <w:t>1</w:t>
          </w:r>
          <w:r w:rsidR="006C2C01">
            <w:rPr>
              <w:rFonts w:hint="eastAsia"/>
              <w:sz w:val="28"/>
              <w:szCs w:val="28"/>
            </w:rPr>
            <w:t>个管理间尺寸为</w:t>
          </w:r>
          <w:r w:rsidR="006C2C01">
            <w:rPr>
              <w:sz w:val="28"/>
              <w:szCs w:val="28"/>
            </w:rPr>
            <w:t>9.2*</w:t>
          </w:r>
          <w:r w:rsidR="006C2C01">
            <w:rPr>
              <w:rFonts w:hint="eastAsia"/>
              <w:sz w:val="28"/>
              <w:szCs w:val="28"/>
            </w:rPr>
            <w:t>2.3</w:t>
          </w:r>
          <w:r w:rsidR="006C2C01">
            <w:rPr>
              <w:sz w:val="28"/>
              <w:szCs w:val="28"/>
            </w:rPr>
            <w:t>*</w:t>
          </w:r>
          <w:smartTag w:uri="urn:schemas-microsoft-com:office:smarttags" w:element="chmetcnv">
            <w:smartTagPr>
              <w:attr w:name="UnitName" w:val="米"/>
              <w:attr w:name="SourceValue" w:val="3.05"/>
              <w:attr w:name="HasSpace" w:val="False"/>
              <w:attr w:name="Negative" w:val="False"/>
              <w:attr w:name="NumberType" w:val="1"/>
              <w:attr w:name="TCSC" w:val="0"/>
            </w:smartTagPr>
            <w:r w:rsidR="006C2C01">
              <w:rPr>
                <w:rFonts w:hint="eastAsia"/>
                <w:sz w:val="28"/>
                <w:szCs w:val="28"/>
              </w:rPr>
              <w:t>3.05</w:t>
            </w:r>
            <w:r w:rsidR="006C2C01">
              <w:rPr>
                <w:rFonts w:hint="eastAsia"/>
                <w:sz w:val="28"/>
                <w:szCs w:val="28"/>
              </w:rPr>
              <w:t>米</w:t>
            </w:r>
          </w:smartTag>
          <w:r w:rsidR="006C2C01">
            <w:rPr>
              <w:rFonts w:hint="eastAsia"/>
              <w:sz w:val="28"/>
              <w:szCs w:val="28"/>
            </w:rPr>
            <w:t>；</w:t>
          </w:r>
          <w:r w:rsidR="006C2C01">
            <w:rPr>
              <w:rFonts w:hint="eastAsia"/>
              <w:sz w:val="28"/>
              <w:szCs w:val="28"/>
            </w:rPr>
            <w:t>4</w:t>
          </w:r>
          <w:r w:rsidR="006C2C01">
            <w:rPr>
              <w:rFonts w:hint="eastAsia"/>
              <w:sz w:val="28"/>
              <w:szCs w:val="28"/>
            </w:rPr>
            <w:t>个蹲位</w:t>
          </w:r>
          <w:r w:rsidR="006C2C01">
            <w:rPr>
              <w:rFonts w:hint="eastAsia"/>
              <w:sz w:val="28"/>
              <w:szCs w:val="28"/>
            </w:rPr>
            <w:t>1</w:t>
          </w:r>
          <w:r w:rsidR="006C2C01">
            <w:rPr>
              <w:rFonts w:hint="eastAsia"/>
              <w:sz w:val="28"/>
              <w:szCs w:val="28"/>
            </w:rPr>
            <w:t>个管理间尺寸</w:t>
          </w:r>
          <w:r w:rsidR="006C2C01">
            <w:rPr>
              <w:rFonts w:hint="eastAsia"/>
              <w:sz w:val="28"/>
              <w:szCs w:val="28"/>
            </w:rPr>
            <w:t>6.8*2.3*</w:t>
          </w:r>
          <w:smartTag w:uri="urn:schemas-microsoft-com:office:smarttags" w:element="chmetcnv">
            <w:smartTagPr>
              <w:attr w:name="UnitName" w:val="米"/>
              <w:attr w:name="SourceValue" w:val="3.05"/>
              <w:attr w:name="HasSpace" w:val="False"/>
              <w:attr w:name="Negative" w:val="False"/>
              <w:attr w:name="NumberType" w:val="1"/>
              <w:attr w:name="TCSC" w:val="0"/>
            </w:smartTagPr>
            <w:r w:rsidR="006C2C01">
              <w:rPr>
                <w:rFonts w:hint="eastAsia"/>
                <w:sz w:val="28"/>
                <w:szCs w:val="28"/>
              </w:rPr>
              <w:t>3.05</w:t>
            </w:r>
            <w:r w:rsidR="006C2C01">
              <w:rPr>
                <w:rFonts w:hint="eastAsia"/>
                <w:sz w:val="28"/>
                <w:szCs w:val="28"/>
              </w:rPr>
              <w:t>米</w:t>
            </w:r>
          </w:smartTag>
          <w:r w:rsidR="006C2C01">
            <w:rPr>
              <w:rFonts w:hint="eastAsia"/>
              <w:sz w:val="28"/>
              <w:szCs w:val="28"/>
            </w:rPr>
            <w:t>。四周房檐分别为</w:t>
          </w:r>
          <w:smartTag w:uri="urn:schemas-microsoft-com:office:smarttags" w:element="chmetcnv">
            <w:smartTagPr>
              <w:attr w:name="UnitName" w:val="mm"/>
              <w:attr w:name="SourceValue" w:val="200"/>
              <w:attr w:name="HasSpace" w:val="False"/>
              <w:attr w:name="Negative" w:val="False"/>
              <w:attr w:name="NumberType" w:val="1"/>
              <w:attr w:name="TCSC" w:val="0"/>
            </w:smartTagPr>
            <w:r w:rsidR="006C2C01">
              <w:rPr>
                <w:rFonts w:hint="eastAsia"/>
                <w:sz w:val="28"/>
                <w:szCs w:val="28"/>
              </w:rPr>
              <w:t>200mm</w:t>
            </w:r>
          </w:smartTag>
          <w:r w:rsidR="006C2C01">
            <w:rPr>
              <w:rFonts w:hint="eastAsia"/>
              <w:sz w:val="28"/>
              <w:szCs w:val="28"/>
            </w:rPr>
            <w:t>。</w:t>
          </w:r>
        </w:p>
        <w:p w:rsidR="00807DDD" w:rsidRDefault="00251278" w:rsidP="00251278">
          <w:pPr>
            <w:tabs>
              <w:tab w:val="left" w:pos="312"/>
            </w:tabs>
            <w:jc w:val="left"/>
            <w:rPr>
              <w:sz w:val="28"/>
              <w:szCs w:val="28"/>
            </w:rPr>
          </w:pPr>
          <w:r>
            <w:rPr>
              <w:rFonts w:hint="eastAsia"/>
              <w:sz w:val="28"/>
              <w:szCs w:val="28"/>
            </w:rPr>
            <w:t>3.</w:t>
          </w:r>
          <w:r w:rsidR="006C2C01">
            <w:rPr>
              <w:rFonts w:hint="eastAsia"/>
              <w:sz w:val="28"/>
              <w:szCs w:val="28"/>
            </w:rPr>
            <w:t>结构设计：整体结构采用</w:t>
          </w:r>
          <w:r w:rsidR="006C2C01">
            <w:rPr>
              <w:sz w:val="28"/>
              <w:szCs w:val="28"/>
            </w:rPr>
            <w:t>40*40*</w:t>
          </w:r>
          <w:smartTag w:uri="urn:schemas-microsoft-com:office:smarttags" w:element="chmetcnv">
            <w:smartTagPr>
              <w:attr w:name="TCSC" w:val="0"/>
              <w:attr w:name="NumberType" w:val="1"/>
              <w:attr w:name="Negative" w:val="False"/>
              <w:attr w:name="HasSpace" w:val="False"/>
              <w:attr w:name="SourceValue" w:val="2.5"/>
              <w:attr w:name="UnitName" w:val="mm"/>
            </w:smartTagPr>
            <w:r w:rsidR="006C2C01">
              <w:rPr>
                <w:sz w:val="28"/>
                <w:szCs w:val="28"/>
              </w:rPr>
              <w:t>2.5mm</w:t>
            </w:r>
          </w:smartTag>
          <w:r w:rsidR="006C2C01">
            <w:rPr>
              <w:rFonts w:hint="eastAsia"/>
              <w:sz w:val="28"/>
              <w:szCs w:val="28"/>
            </w:rPr>
            <w:t>镀锌方管，工字钢等。</w:t>
          </w:r>
        </w:p>
        <w:p w:rsidR="00807DDD" w:rsidRDefault="00251278" w:rsidP="00251278">
          <w:pPr>
            <w:tabs>
              <w:tab w:val="left" w:pos="312"/>
            </w:tabs>
            <w:jc w:val="left"/>
            <w:rPr>
              <w:sz w:val="28"/>
              <w:szCs w:val="28"/>
            </w:rPr>
          </w:pPr>
          <w:r>
            <w:rPr>
              <w:rFonts w:hint="eastAsia"/>
              <w:sz w:val="28"/>
              <w:szCs w:val="28"/>
            </w:rPr>
            <w:t>4.</w:t>
          </w:r>
          <w:r w:rsidR="006C2C01">
            <w:rPr>
              <w:rFonts w:hint="eastAsia"/>
              <w:sz w:val="28"/>
              <w:szCs w:val="28"/>
            </w:rPr>
            <w:t>外墙：进口金属雕花板，金属雕花板厚度不小于</w:t>
          </w:r>
          <w:smartTag w:uri="urn:schemas-microsoft-com:office:smarttags" w:element="chmetcnv">
            <w:smartTagPr>
              <w:attr w:name="TCSC" w:val="0"/>
              <w:attr w:name="NumberType" w:val="1"/>
              <w:attr w:name="Negative" w:val="False"/>
              <w:attr w:name="HasSpace" w:val="False"/>
              <w:attr w:name="SourceValue" w:val="16"/>
              <w:attr w:name="UnitName" w:val="mm"/>
            </w:smartTagPr>
            <w:r w:rsidR="006C2C01">
              <w:rPr>
                <w:sz w:val="28"/>
                <w:szCs w:val="28"/>
              </w:rPr>
              <w:t>16mm</w:t>
            </w:r>
          </w:smartTag>
          <w:r w:rsidR="006C2C01">
            <w:rPr>
              <w:rFonts w:hint="eastAsia"/>
              <w:sz w:val="28"/>
              <w:szCs w:val="28"/>
            </w:rPr>
            <w:t>，墙体厚度不小于</w:t>
          </w:r>
          <w:smartTag w:uri="urn:schemas-microsoft-com:office:smarttags" w:element="chmetcnv">
            <w:smartTagPr>
              <w:attr w:name="TCSC" w:val="0"/>
              <w:attr w:name="NumberType" w:val="1"/>
              <w:attr w:name="Negative" w:val="False"/>
              <w:attr w:name="HasSpace" w:val="False"/>
              <w:attr w:name="SourceValue" w:val="80"/>
              <w:attr w:name="UnitName" w:val="mm"/>
            </w:smartTagPr>
            <w:r w:rsidR="006C2C01">
              <w:rPr>
                <w:sz w:val="28"/>
                <w:szCs w:val="28"/>
              </w:rPr>
              <w:t>80mm</w:t>
            </w:r>
          </w:smartTag>
          <w:r w:rsidR="006C2C01">
            <w:rPr>
              <w:rFonts w:hint="eastAsia"/>
              <w:sz w:val="28"/>
              <w:szCs w:val="28"/>
            </w:rPr>
            <w:t>。</w:t>
          </w:r>
        </w:p>
        <w:p w:rsidR="00807DDD" w:rsidRDefault="00251278" w:rsidP="00251278">
          <w:pPr>
            <w:tabs>
              <w:tab w:val="left" w:pos="312"/>
            </w:tabs>
            <w:jc w:val="left"/>
            <w:rPr>
              <w:sz w:val="28"/>
              <w:szCs w:val="28"/>
            </w:rPr>
          </w:pPr>
          <w:r>
            <w:rPr>
              <w:rFonts w:hint="eastAsia"/>
              <w:sz w:val="28"/>
              <w:szCs w:val="28"/>
            </w:rPr>
            <w:t>5.</w:t>
          </w:r>
          <w:r w:rsidR="006C2C01">
            <w:rPr>
              <w:rFonts w:hint="eastAsia"/>
              <w:sz w:val="28"/>
              <w:szCs w:val="28"/>
            </w:rPr>
            <w:t>内墙：优质防火饰面板，厚度</w:t>
          </w:r>
          <w:smartTag w:uri="urn:schemas-microsoft-com:office:smarttags" w:element="chmetcnv">
            <w:smartTagPr>
              <w:attr w:name="TCSC" w:val="0"/>
              <w:attr w:name="NumberType" w:val="1"/>
              <w:attr w:name="Negative" w:val="False"/>
              <w:attr w:name="HasSpace" w:val="False"/>
              <w:attr w:name="SourceValue" w:val="18"/>
              <w:attr w:name="UnitName" w:val="mm"/>
            </w:smartTagPr>
            <w:r w:rsidR="006C2C01">
              <w:rPr>
                <w:sz w:val="28"/>
                <w:szCs w:val="28"/>
              </w:rPr>
              <w:t>18mm</w:t>
            </w:r>
          </w:smartTag>
          <w:r w:rsidR="006C2C01">
            <w:rPr>
              <w:rFonts w:hint="eastAsia"/>
              <w:sz w:val="28"/>
              <w:szCs w:val="28"/>
            </w:rPr>
            <w:t>。</w:t>
          </w:r>
        </w:p>
        <w:p w:rsidR="00807DDD" w:rsidRDefault="00251278" w:rsidP="00251278">
          <w:pPr>
            <w:tabs>
              <w:tab w:val="left" w:pos="312"/>
            </w:tabs>
            <w:jc w:val="left"/>
            <w:rPr>
              <w:sz w:val="28"/>
              <w:szCs w:val="28"/>
            </w:rPr>
          </w:pPr>
          <w:r>
            <w:rPr>
              <w:rFonts w:hint="eastAsia"/>
              <w:sz w:val="28"/>
              <w:szCs w:val="28"/>
            </w:rPr>
            <w:t>6.</w:t>
          </w:r>
          <w:r w:rsidR="006C2C01">
            <w:rPr>
              <w:rFonts w:hint="eastAsia"/>
              <w:sz w:val="28"/>
              <w:szCs w:val="28"/>
            </w:rPr>
            <w:t>顶棚：优质防火扣板、沥青瓦、彩钢房檐、做好防水。</w:t>
          </w:r>
        </w:p>
        <w:p w:rsidR="00807DDD" w:rsidRDefault="00251278" w:rsidP="00251278">
          <w:pPr>
            <w:tabs>
              <w:tab w:val="left" w:pos="312"/>
            </w:tabs>
            <w:jc w:val="left"/>
            <w:rPr>
              <w:sz w:val="28"/>
              <w:szCs w:val="28"/>
            </w:rPr>
          </w:pPr>
          <w:r>
            <w:rPr>
              <w:rFonts w:hint="eastAsia"/>
              <w:sz w:val="28"/>
              <w:szCs w:val="28"/>
            </w:rPr>
            <w:t>7.</w:t>
          </w:r>
          <w:r w:rsidR="006C2C01">
            <w:rPr>
              <w:rFonts w:hint="eastAsia"/>
              <w:sz w:val="28"/>
              <w:szCs w:val="28"/>
            </w:rPr>
            <w:t>厕间地面：做好防滑铝板。厕间配置：化妆镜、衣帽钩及蹲便器，蹲便器为不锈钢材质（含粪槽），面板厚度不小于</w:t>
          </w:r>
          <w:smartTag w:uri="urn:schemas-microsoft-com:office:smarttags" w:element="chmetcnv">
            <w:smartTagPr>
              <w:attr w:name="TCSC" w:val="0"/>
              <w:attr w:name="NumberType" w:val="1"/>
              <w:attr w:name="Negative" w:val="False"/>
              <w:attr w:name="HasSpace" w:val="False"/>
              <w:attr w:name="SourceValue" w:val="2"/>
              <w:attr w:name="UnitName" w:val="mm"/>
            </w:smartTagPr>
            <w:r w:rsidR="006C2C01">
              <w:rPr>
                <w:sz w:val="28"/>
                <w:szCs w:val="28"/>
              </w:rPr>
              <w:t>2mm</w:t>
            </w:r>
          </w:smartTag>
          <w:r w:rsidR="006C2C01">
            <w:rPr>
              <w:rFonts w:hint="eastAsia"/>
              <w:sz w:val="28"/>
              <w:szCs w:val="28"/>
            </w:rPr>
            <w:t>，厕间扶手、闭门器、手纸盒、安装除臭设备、开关盒、卫具。</w:t>
          </w:r>
        </w:p>
        <w:p w:rsidR="00807DDD" w:rsidRDefault="00251278" w:rsidP="00251278">
          <w:pPr>
            <w:tabs>
              <w:tab w:val="left" w:pos="312"/>
            </w:tabs>
            <w:rPr>
              <w:sz w:val="28"/>
              <w:szCs w:val="28"/>
            </w:rPr>
          </w:pPr>
          <w:r>
            <w:rPr>
              <w:rFonts w:hint="eastAsia"/>
              <w:sz w:val="28"/>
              <w:szCs w:val="28"/>
            </w:rPr>
            <w:t>8.</w:t>
          </w:r>
          <w:r w:rsidR="006C2C01">
            <w:rPr>
              <w:rFonts w:hint="eastAsia"/>
              <w:sz w:val="28"/>
              <w:szCs w:val="28"/>
            </w:rPr>
            <w:t>通风及采光：每个厕间及管理间后安装</w:t>
          </w:r>
          <w:proofErr w:type="gramStart"/>
          <w:r w:rsidR="006C2C01">
            <w:rPr>
              <w:rFonts w:hint="eastAsia"/>
              <w:sz w:val="28"/>
              <w:szCs w:val="28"/>
            </w:rPr>
            <w:t>塑钢五</w:t>
          </w:r>
          <w:proofErr w:type="gramEnd"/>
          <w:r w:rsidR="006C2C01">
            <w:rPr>
              <w:rFonts w:hint="eastAsia"/>
              <w:sz w:val="28"/>
              <w:szCs w:val="28"/>
            </w:rPr>
            <w:t>连杆翻窗及纱窗实现自然采光通风。</w:t>
          </w:r>
        </w:p>
        <w:p w:rsidR="00807DDD" w:rsidRDefault="00251278" w:rsidP="00251278">
          <w:pPr>
            <w:tabs>
              <w:tab w:val="left" w:pos="312"/>
            </w:tabs>
            <w:rPr>
              <w:sz w:val="28"/>
              <w:szCs w:val="28"/>
            </w:rPr>
          </w:pPr>
          <w:r>
            <w:rPr>
              <w:rFonts w:hint="eastAsia"/>
              <w:sz w:val="28"/>
              <w:szCs w:val="28"/>
            </w:rPr>
            <w:t>9.</w:t>
          </w:r>
          <w:r w:rsidR="006C2C01">
            <w:rPr>
              <w:rFonts w:hint="eastAsia"/>
              <w:sz w:val="28"/>
              <w:szCs w:val="28"/>
            </w:rPr>
            <w:t>保证质量，产品设计要体现人性化、个性化、实用、美观大方。</w:t>
          </w:r>
        </w:p>
        <w:p w:rsidR="00807DDD" w:rsidRPr="00710872" w:rsidRDefault="00251278" w:rsidP="00251278">
          <w:pPr>
            <w:tabs>
              <w:tab w:val="left" w:pos="312"/>
            </w:tabs>
          </w:pPr>
          <w:r>
            <w:rPr>
              <w:rFonts w:hint="eastAsia"/>
              <w:sz w:val="28"/>
              <w:szCs w:val="28"/>
            </w:rPr>
            <w:t>10.</w:t>
          </w:r>
          <w:r w:rsidR="006C2C01">
            <w:rPr>
              <w:rFonts w:hint="eastAsia"/>
              <w:sz w:val="28"/>
              <w:szCs w:val="28"/>
            </w:rPr>
            <w:t>交货日期：合同签订后</w:t>
          </w:r>
          <w:r w:rsidR="006C2C01">
            <w:rPr>
              <w:rFonts w:hint="eastAsia"/>
              <w:sz w:val="28"/>
              <w:szCs w:val="28"/>
            </w:rPr>
            <w:t>30</w:t>
          </w:r>
          <w:r w:rsidR="006C2C01">
            <w:rPr>
              <w:rFonts w:hint="eastAsia"/>
              <w:sz w:val="28"/>
              <w:szCs w:val="28"/>
            </w:rPr>
            <w:t>个工作日。</w:t>
          </w:r>
        </w:p>
        <w:p w:rsidR="00807DDD" w:rsidRPr="00710872" w:rsidRDefault="00251278" w:rsidP="00251278">
          <w:pPr>
            <w:tabs>
              <w:tab w:val="left" w:pos="312"/>
            </w:tabs>
          </w:pPr>
          <w:r>
            <w:rPr>
              <w:rFonts w:hint="eastAsia"/>
              <w:sz w:val="28"/>
              <w:szCs w:val="28"/>
            </w:rPr>
            <w:t>11.</w:t>
          </w:r>
          <w:r w:rsidR="006C2C01">
            <w:rPr>
              <w:rFonts w:hint="eastAsia"/>
              <w:sz w:val="28"/>
              <w:szCs w:val="28"/>
            </w:rPr>
            <w:t>交货地点：盖州市有机肥料管理处</w:t>
          </w:r>
        </w:p>
        <w:p w:rsidR="00807DDD" w:rsidRPr="00710872" w:rsidRDefault="00251278" w:rsidP="00251278">
          <w:pPr>
            <w:tabs>
              <w:tab w:val="left" w:pos="312"/>
            </w:tabs>
          </w:pPr>
          <w:r>
            <w:rPr>
              <w:rFonts w:hint="eastAsia"/>
              <w:sz w:val="28"/>
              <w:szCs w:val="28"/>
            </w:rPr>
            <w:t>12.</w:t>
          </w:r>
          <w:r w:rsidR="006C2C01">
            <w:rPr>
              <w:rFonts w:hint="eastAsia"/>
              <w:sz w:val="28"/>
              <w:szCs w:val="28"/>
            </w:rPr>
            <w:t>付款方式：待货物验收合格后一次性付清。。</w:t>
          </w:r>
        </w:p>
        <w:p w:rsidR="00807DDD" w:rsidRPr="00710872" w:rsidRDefault="00251278" w:rsidP="00251278">
          <w:pPr>
            <w:tabs>
              <w:tab w:val="left" w:pos="312"/>
            </w:tabs>
          </w:pPr>
          <w:r>
            <w:rPr>
              <w:rFonts w:hint="eastAsia"/>
              <w:sz w:val="28"/>
              <w:szCs w:val="28"/>
            </w:rPr>
            <w:t>13.</w:t>
          </w:r>
          <w:r w:rsidR="006C2C01">
            <w:rPr>
              <w:rFonts w:hint="eastAsia"/>
              <w:sz w:val="28"/>
              <w:szCs w:val="28"/>
            </w:rPr>
            <w:t>保修期：</w:t>
          </w:r>
          <w:r w:rsidR="006C2C01">
            <w:rPr>
              <w:rFonts w:hint="eastAsia"/>
              <w:sz w:val="28"/>
              <w:szCs w:val="28"/>
            </w:rPr>
            <w:t>3</w:t>
          </w:r>
          <w:r w:rsidR="006C2C01">
            <w:rPr>
              <w:rFonts w:hint="eastAsia"/>
              <w:sz w:val="28"/>
              <w:szCs w:val="28"/>
            </w:rPr>
            <w:t>年。维修响应时间</w:t>
          </w:r>
          <w:r w:rsidR="006C2C01">
            <w:rPr>
              <w:rFonts w:hint="eastAsia"/>
              <w:sz w:val="28"/>
              <w:szCs w:val="28"/>
            </w:rPr>
            <w:t>4</w:t>
          </w:r>
          <w:r w:rsidR="006C2C01">
            <w:rPr>
              <w:rFonts w:hint="eastAsia"/>
              <w:sz w:val="28"/>
              <w:szCs w:val="28"/>
            </w:rPr>
            <w:t>小时，</w:t>
          </w:r>
          <w:r w:rsidR="006C2C01">
            <w:rPr>
              <w:rFonts w:hint="eastAsia"/>
              <w:sz w:val="28"/>
              <w:szCs w:val="28"/>
            </w:rPr>
            <w:t>8</w:t>
          </w:r>
          <w:r w:rsidR="006C2C01">
            <w:rPr>
              <w:rFonts w:hint="eastAsia"/>
              <w:sz w:val="28"/>
              <w:szCs w:val="28"/>
            </w:rPr>
            <w:t>小时之内到达。</w:t>
          </w:r>
        </w:p>
        <w:p w:rsidR="00807DDD" w:rsidRDefault="00251278" w:rsidP="00251278">
          <w:pPr>
            <w:tabs>
              <w:tab w:val="left" w:pos="312"/>
            </w:tabs>
          </w:pPr>
          <w:r>
            <w:rPr>
              <w:rFonts w:hint="eastAsia"/>
              <w:sz w:val="28"/>
              <w:szCs w:val="28"/>
            </w:rPr>
            <w:t>14.</w:t>
          </w:r>
          <w:r w:rsidR="006C2C01">
            <w:rPr>
              <w:rFonts w:hint="eastAsia"/>
              <w:sz w:val="28"/>
              <w:szCs w:val="28"/>
            </w:rPr>
            <w:t>竞标企业必须具备生产移动公厕资质。</w:t>
          </w:r>
        </w:p>
        <w:p w:rsidR="00B07492" w:rsidRPr="00807DDD" w:rsidRDefault="00251278" w:rsidP="00807DDD">
          <w:pPr>
            <w:ind w:firstLineChars="200" w:firstLine="420"/>
            <w:rPr>
              <w:rFonts w:ascii="仿宋_GB2312" w:eastAsia="仿宋_GB2312" w:hAnsi="仿宋_GB2312" w:cs="仿宋_GB2312"/>
              <w:szCs w:val="21"/>
            </w:rPr>
          </w:pPr>
        </w:p>
        <w:p w:rsidR="0090203E" w:rsidRDefault="00251278"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4585f4b8de242f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4585f4b8de242f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GZC2020-041</vt:lpwstr>
  </property>
</Properties>
</file>