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盖州市育智学校康复教学设备采购项目</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GZC2021-011</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盖州市育智学校</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hint="eastAsia" w:ascii="仿宋" w:hAnsi="仿宋" w:eastAsia="仿宋"/>
          <w:sz w:val="24"/>
        </w:rPr>
        <w:alias w:val="项目详细需求"/>
        <w:tag w:val="项目详细需求"/>
        <w:id w:val="-1361739487"/>
        <w:lock w:val="sdtLocked"/>
      </w:sdtPr>
      <w:sdtEndPr xmlns:w="http://schemas.openxmlformats.org/wordprocessingml/2006/main">
        <w:rPr>
          <w:rFonts w:hint="eastAsia" w:ascii="仿宋" w:hAnsi="仿宋" w:eastAsia="仿宋"/>
          <w:sz w:val="24"/>
        </w:rPr>
      </w:sdtEndPr>
      <w:sdtContent xmlns:w="http://schemas.openxmlformats.org/wordprocessingml/2006/main">
        <w:p>
          <w:pPr>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采购人应对招标货物提出详细的数量、技术规格及相关要求。</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本部分一般应包含但不限于如下主要内容：</w:t>
          </w:r>
        </w:p>
        <w:p>
          <w:pPr>
            <w:numPr>
              <w:ilvl w:val="0"/>
              <w:numId w:val="4"/>
            </w:numPr>
            <w:tabs>
              <w:tab w:val="left" w:pos="709"/>
            </w:tabs>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交货时间及交货地点</w:t>
          </w:r>
        </w:p>
        <w:p>
          <w:pPr>
            <w:numPr>
              <w:ilvl w:val="0"/>
              <w:numId w:val="4"/>
            </w:numPr>
            <w:tabs>
              <w:tab w:val="left" w:pos="709"/>
            </w:tabs>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付款方式</w:t>
          </w:r>
        </w:p>
        <w:p>
          <w:pPr>
            <w:numPr>
              <w:ilvl w:val="0"/>
              <w:numId w:val="4"/>
            </w:numPr>
            <w:tabs>
              <w:tab w:val="left" w:pos="709"/>
            </w:tabs>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货物名称、数量、货物用途、需实现的功能或者目标，以及为落实政府采购政策需满足的要求</w:t>
          </w:r>
        </w:p>
        <w:p>
          <w:pPr>
            <w:numPr>
              <w:ilvl w:val="0"/>
              <w:numId w:val="4"/>
            </w:numPr>
            <w:tabs>
              <w:tab w:val="left" w:pos="709"/>
            </w:tabs>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技术规格及参数要求、需满足的质量、安全、技术规格、物理特性等要求</w:t>
          </w:r>
        </w:p>
        <w:p>
          <w:pPr>
            <w:numPr>
              <w:ilvl w:val="0"/>
              <w:numId w:val="4"/>
            </w:numPr>
            <w:tabs>
              <w:tab w:val="left" w:pos="709"/>
            </w:tabs>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需执行的国家相关标准、行业标准、地方标准或者其他标准、规范</w:t>
          </w:r>
        </w:p>
        <w:p>
          <w:pPr>
            <w:numPr>
              <w:ilvl w:val="0"/>
              <w:numId w:val="4"/>
            </w:numPr>
            <w:tabs>
              <w:tab w:val="left" w:pos="709"/>
            </w:tabs>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备品备件</w:t>
          </w:r>
        </w:p>
        <w:p>
          <w:pPr>
            <w:numPr>
              <w:ilvl w:val="0"/>
              <w:numId w:val="4"/>
            </w:numPr>
            <w:tabs>
              <w:tab w:val="left" w:pos="709"/>
            </w:tabs>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安装调试</w:t>
          </w:r>
        </w:p>
        <w:p>
          <w:pPr>
            <w:numPr>
              <w:ilvl w:val="0"/>
              <w:numId w:val="4"/>
            </w:numPr>
            <w:tabs>
              <w:tab w:val="left" w:pos="709"/>
            </w:tabs>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技术服务及培训</w:t>
          </w:r>
        </w:p>
        <w:p>
          <w:pPr>
            <w:numPr>
              <w:ilvl w:val="0"/>
              <w:numId w:val="4"/>
            </w:numPr>
            <w:tabs>
              <w:tab w:val="left" w:pos="709"/>
            </w:tabs>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验收标准及方法</w:t>
          </w:r>
        </w:p>
        <w:p>
          <w:pPr>
            <w:numPr>
              <w:ilvl w:val="0"/>
              <w:numId w:val="4"/>
            </w:numPr>
            <w:tabs>
              <w:tab w:val="left" w:pos="709"/>
            </w:tabs>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质量保证和售后服务要求，需满足的服务标准、期限、效率等</w:t>
          </w:r>
        </w:p>
        <w:tbl>
          <w:tblPr>
            <w:tblStyle w:val="21"/>
            <w:tblW w:w="9640" w:type="dxa"/>
            <w:tblInd w:w="-229"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90"/>
            <w:gridCol w:w="722"/>
            <w:gridCol w:w="7348"/>
            <w:gridCol w:w="540"/>
            <w:gridCol w:w="54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tblHeader/>
            </w:trPr>
            <w:tc>
              <w:tcPr>
                <w:tcW w:w="490" w:type="dxa"/>
                <w:shd w:val="clear" w:color="auto" w:fill="BEBEBE" w:themeFill="background1" w:themeFillShade="BF"/>
                <w:vAlign w:val="center"/>
              </w:tcPr>
              <w:p>
                <w:pPr>
                  <w:snapToGrid w:val="0"/>
                  <w:spacing w:line="360" w:lineRule="auto"/>
                  <w:jc w:val="center"/>
                  <w:rPr>
                    <w:rFonts w:ascii="宋体" w:hAnsi="宋体" w:eastAsia="宋体" w:cs="宋体"/>
                    <w:b/>
                    <w:bCs/>
                    <w:szCs w:val="21"/>
                  </w:rPr>
                </w:pPr>
                <w:r>
                  <w:rPr>
                    <w:rFonts w:hint="eastAsia" w:ascii="宋体" w:hAnsi="宋体" w:eastAsia="宋体" w:cs="宋体"/>
                    <w:b/>
                    <w:bCs/>
                    <w:szCs w:val="21"/>
                  </w:rPr>
                  <w:t>序号</w:t>
                </w:r>
              </w:p>
            </w:tc>
            <w:tc>
              <w:tcPr>
                <w:tcW w:w="722" w:type="dxa"/>
                <w:shd w:val="clear" w:color="auto" w:fill="BEBEBE" w:themeFill="background1" w:themeFillShade="BF"/>
                <w:vAlign w:val="center"/>
              </w:tcPr>
              <w:p>
                <w:pPr>
                  <w:snapToGrid w:val="0"/>
                  <w:spacing w:line="360" w:lineRule="auto"/>
                  <w:jc w:val="center"/>
                  <w:rPr>
                    <w:rFonts w:ascii="宋体" w:hAnsi="宋体" w:eastAsia="宋体" w:cs="宋体"/>
                    <w:b/>
                    <w:bCs/>
                    <w:szCs w:val="21"/>
                  </w:rPr>
                </w:pPr>
                <w:r>
                  <w:rPr>
                    <w:rFonts w:hint="eastAsia" w:ascii="宋体" w:hAnsi="宋体" w:eastAsia="宋体" w:cs="宋体"/>
                    <w:b/>
                    <w:bCs/>
                    <w:szCs w:val="21"/>
                  </w:rPr>
                  <w:t>设备名称</w:t>
                </w:r>
              </w:p>
            </w:tc>
            <w:tc>
              <w:tcPr>
                <w:tcW w:w="7348" w:type="dxa"/>
                <w:shd w:val="clear" w:color="auto" w:fill="BEBEBE" w:themeFill="background1" w:themeFillShade="BF"/>
                <w:vAlign w:val="center"/>
              </w:tcPr>
              <w:p>
                <w:pPr>
                  <w:snapToGrid w:val="0"/>
                  <w:spacing w:line="360" w:lineRule="auto"/>
                  <w:jc w:val="center"/>
                  <w:rPr>
                    <w:rFonts w:ascii="宋体" w:hAnsi="宋体" w:eastAsia="宋体" w:cs="宋体"/>
                    <w:b/>
                    <w:bCs/>
                    <w:szCs w:val="21"/>
                  </w:rPr>
                </w:pPr>
                <w:r>
                  <w:rPr>
                    <w:rFonts w:hint="eastAsia" w:ascii="宋体" w:hAnsi="宋体" w:eastAsia="宋体" w:cs="宋体"/>
                    <w:b/>
                    <w:bCs/>
                    <w:szCs w:val="21"/>
                  </w:rPr>
                  <w:t>性能参数</w:t>
                </w:r>
              </w:p>
            </w:tc>
            <w:tc>
              <w:tcPr>
                <w:tcW w:w="540" w:type="dxa"/>
                <w:shd w:val="clear" w:color="auto" w:fill="BEBEBE" w:themeFill="background1" w:themeFillShade="BF"/>
                <w:vAlign w:val="center"/>
              </w:tcPr>
              <w:p>
                <w:pPr>
                  <w:snapToGrid w:val="0"/>
                  <w:spacing w:line="360" w:lineRule="auto"/>
                  <w:jc w:val="center"/>
                  <w:rPr>
                    <w:rFonts w:ascii="宋体" w:hAnsi="宋体" w:eastAsia="宋体" w:cs="宋体"/>
                    <w:b/>
                    <w:bCs/>
                    <w:szCs w:val="21"/>
                  </w:rPr>
                </w:pPr>
                <w:r>
                  <w:rPr>
                    <w:rFonts w:hint="eastAsia" w:ascii="宋体" w:hAnsi="宋体" w:eastAsia="宋体" w:cs="宋体"/>
                    <w:b/>
                    <w:bCs/>
                    <w:szCs w:val="21"/>
                  </w:rPr>
                  <w:t>数量</w:t>
                </w:r>
              </w:p>
            </w:tc>
            <w:tc>
              <w:tcPr>
                <w:tcW w:w="540" w:type="dxa"/>
                <w:shd w:val="clear" w:color="auto" w:fill="BEBEBE" w:themeFill="background1" w:themeFillShade="BF"/>
                <w:vAlign w:val="center"/>
              </w:tcPr>
              <w:p>
                <w:pPr>
                  <w:snapToGrid w:val="0"/>
                  <w:spacing w:line="360" w:lineRule="auto"/>
                  <w:jc w:val="center"/>
                  <w:rPr>
                    <w:rFonts w:ascii="宋体" w:hAnsi="宋体" w:eastAsia="宋体" w:cs="宋体"/>
                    <w:b/>
                    <w:bCs/>
                    <w:szCs w:val="21"/>
                  </w:rPr>
                </w:pPr>
                <w:r>
                  <w:rPr>
                    <w:rFonts w:hint="eastAsia" w:ascii="宋体" w:hAnsi="宋体" w:eastAsia="宋体" w:cs="宋体"/>
                    <w:b/>
                    <w:bCs/>
                    <w:szCs w:val="21"/>
                  </w:rPr>
                  <w:t>单位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3" w:hRule="atLeast"/>
            </w:trPr>
            <w:tc>
              <w:tcPr>
                <w:tcW w:w="490" w:type="dxa"/>
                <w:vAlign w:val="center"/>
              </w:tcPr>
              <w:p>
                <w:pPr>
                  <w:snapToGrid w:val="0"/>
                  <w:spacing w:line="360" w:lineRule="auto"/>
                  <w:jc w:val="center"/>
                  <w:rPr>
                    <w:rFonts w:ascii="宋体" w:hAnsi="宋体" w:eastAsia="宋体" w:cs="宋体"/>
                    <w:b/>
                    <w:bCs/>
                    <w:szCs w:val="21"/>
                  </w:rPr>
                </w:pPr>
                <w:r>
                  <w:rPr>
                    <w:rFonts w:hint="eastAsia" w:ascii="宋体" w:hAnsi="宋体" w:eastAsia="宋体" w:cs="宋体"/>
                    <w:b/>
                    <w:bCs/>
                    <w:szCs w:val="21"/>
                  </w:rPr>
                  <w:t>1</w:t>
                </w:r>
              </w:p>
            </w:tc>
            <w:tc>
              <w:tcPr>
                <w:tcW w:w="722" w:type="dxa"/>
                <w:vAlign w:val="center"/>
              </w:tcPr>
              <w:p>
                <w:pPr>
                  <w:snapToGrid w:val="0"/>
                  <w:spacing w:line="360" w:lineRule="auto"/>
                  <w:rPr>
                    <w:rFonts w:ascii="宋体" w:hAnsi="宋体" w:eastAsia="宋体" w:cs="宋体"/>
                    <w:szCs w:val="21"/>
                  </w:rPr>
                </w:pPr>
                <w:r>
                  <w:rPr>
                    <w:rFonts w:hint="eastAsia" w:ascii="宋体" w:hAnsi="宋体" w:eastAsia="宋体" w:cs="宋体"/>
                    <w:szCs w:val="21"/>
                  </w:rPr>
                  <w:t>体感太空椅</w:t>
                </w:r>
              </w:p>
            </w:tc>
            <w:tc>
              <w:tcPr>
                <w:tcW w:w="7348" w:type="dxa"/>
                <w:vAlign w:val="center"/>
              </w:tcPr>
              <w:p>
                <w:pPr>
                  <w:snapToGrid w:val="0"/>
                  <w:spacing w:line="360" w:lineRule="auto"/>
                  <w:rPr>
                    <w:rFonts w:ascii="宋体" w:hAnsi="宋体" w:eastAsia="宋体" w:cs="宋体"/>
                    <w:szCs w:val="21"/>
                  </w:rPr>
                </w:pPr>
                <w:r>
                  <w:rPr>
                    <w:rFonts w:hint="eastAsia" w:ascii="宋体" w:hAnsi="宋体" w:eastAsia="宋体" w:cs="宋体"/>
                    <w:szCs w:val="21"/>
                  </w:rPr>
                  <w:t>体感太空椅改变了传统的教学观念，是一款利用现代体感技术专门针对自闭症等智力障碍儿童的康复系统，通过现代的AR和VR人体捕捉技术对特殊儿童进行绘画、虚拟现实场景演示，让其主动进入到角色训练项目当中，且有特定频率的声音对其进行脱敏治疗，多种颜色搭配的虚拟现实场景能唤醒自闭症儿童的内心世界。</w:t>
                </w:r>
              </w:p>
              <w:p>
                <w:pPr>
                  <w:snapToGrid w:val="0"/>
                  <w:spacing w:line="360" w:lineRule="auto"/>
                  <w:rPr>
                    <w:rFonts w:ascii="宋体" w:hAnsi="宋体" w:eastAsia="宋体" w:cs="宋体"/>
                    <w:szCs w:val="21"/>
                  </w:rPr>
                </w:pPr>
                <w:r>
                  <w:rPr>
                    <w:rFonts w:hint="eastAsia" w:ascii="宋体" w:hAnsi="宋体" w:eastAsia="宋体" w:cs="宋体"/>
                    <w:szCs w:val="21"/>
                  </w:rPr>
                  <w:t>系统采用逼真的体验式康复教学，解决了课堂互动，答疑解惑和动手实操问题，运用VR职业模拟体验，可以让儿童体验美食大厨、上班族和便利店员等角色，特殊儿童可以在训练过程中体验更多置身其镜的收获；</w:t>
                </w:r>
              </w:p>
              <w:p>
                <w:pPr>
                  <w:snapToGrid w:val="0"/>
                  <w:spacing w:line="360" w:lineRule="auto"/>
                  <w:rPr>
                    <w:rFonts w:ascii="宋体" w:hAnsi="宋体" w:eastAsia="宋体" w:cs="宋体"/>
                    <w:szCs w:val="21"/>
                  </w:rPr>
                </w:pPr>
                <w:r>
                  <w:rPr>
                    <w:rFonts w:hint="eastAsia" w:ascii="宋体" w:hAnsi="宋体" w:eastAsia="宋体" w:cs="宋体"/>
                    <w:szCs w:val="21"/>
                  </w:rPr>
                  <w:t>仿真性与开放性：VR虚拟现实技术打破了传统的康复教学模式，教师可以在任意的环境下进行教学；</w:t>
                </w:r>
              </w:p>
              <w:p>
                <w:pPr>
                  <w:snapToGrid w:val="0"/>
                  <w:spacing w:line="360" w:lineRule="auto"/>
                  <w:rPr>
                    <w:rFonts w:ascii="宋体" w:hAnsi="宋体" w:eastAsia="宋体" w:cs="宋体"/>
                    <w:szCs w:val="21"/>
                  </w:rPr>
                </w:pPr>
                <w:r>
                  <w:rPr>
                    <w:rFonts w:hint="eastAsia" w:ascii="宋体" w:hAnsi="宋体" w:eastAsia="宋体" w:cs="宋体"/>
                    <w:szCs w:val="21"/>
                  </w:rPr>
                  <w:t>针对性与自主性：VR虚拟现实教学可以方便模拟任何教学科目，借助此技术，特殊儿童可以将自身置于各种复杂的体验环境中去，从而进行针对性训练；</w:t>
                </w:r>
              </w:p>
              <w:p>
                <w:pPr>
                  <w:snapToGrid w:val="0"/>
                  <w:spacing w:line="360" w:lineRule="auto"/>
                  <w:rPr>
                    <w:rFonts w:ascii="宋体" w:hAnsi="宋体" w:eastAsia="宋体" w:cs="宋体"/>
                    <w:szCs w:val="21"/>
                  </w:rPr>
                </w:pPr>
                <w:r>
                  <w:rPr>
                    <w:rFonts w:hint="eastAsia" w:ascii="宋体" w:hAnsi="宋体" w:eastAsia="宋体" w:cs="宋体"/>
                    <w:szCs w:val="21"/>
                  </w:rPr>
                  <w:t>安全性与弥补行：VR虚拟现实技术弥补了传统教学所不能达到的许多方面，可以表现立体化的知识，包括大自然、天气、音乐、色彩等，三维的展现形式使康复和学习过程更形象。</w:t>
                </w:r>
              </w:p>
            </w:tc>
            <w:tc>
              <w:tcPr>
                <w:tcW w:w="540" w:type="dxa"/>
                <w:vAlign w:val="center"/>
              </w:tcPr>
              <w:p>
                <w:pPr>
                  <w:widowControl/>
                  <w:spacing w:line="360" w:lineRule="auto"/>
                  <w:jc w:val="center"/>
                  <w:textAlignment w:val="center"/>
                  <w:rPr>
                    <w:rFonts w:ascii="宋体" w:hAnsi="宋体" w:eastAsia="宋体" w:cs="宋体"/>
                    <w:szCs w:val="21"/>
                  </w:rPr>
                </w:pPr>
                <w:r>
                  <w:rPr>
                    <w:rFonts w:hint="eastAsia" w:ascii="宋体" w:hAnsi="宋体" w:eastAsia="宋体" w:cs="宋体"/>
                    <w:color w:val="000000"/>
                    <w:kern w:val="0"/>
                    <w:szCs w:val="21"/>
                    <w:lang w:bidi="ar"/>
                  </w:rPr>
                  <w:t>1</w:t>
                </w:r>
              </w:p>
            </w:tc>
            <w:tc>
              <w:tcPr>
                <w:tcW w:w="540" w:type="dxa"/>
                <w:vAlign w:val="center"/>
              </w:tcPr>
              <w:p>
                <w:pPr>
                  <w:widowControl/>
                  <w:spacing w:line="360" w:lineRule="auto"/>
                  <w:jc w:val="center"/>
                  <w:textAlignment w:val="center"/>
                  <w:rPr>
                    <w:rFonts w:ascii="宋体" w:hAnsi="宋体" w:eastAsia="宋体" w:cs="宋体"/>
                    <w:szCs w:val="21"/>
                  </w:rPr>
                </w:pPr>
                <w:r>
                  <w:rPr>
                    <w:rFonts w:hint="eastAsia" w:ascii="宋体" w:hAnsi="宋体" w:eastAsia="宋体" w:cs="宋体"/>
                    <w:color w:val="000000"/>
                    <w:kern w:val="0"/>
                    <w:szCs w:val="21"/>
                    <w:lang w:bidi="ar"/>
                  </w:rPr>
                  <w:t>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25" w:hRule="atLeast"/>
            </w:trPr>
            <w:tc>
              <w:tcPr>
                <w:tcW w:w="490" w:type="dxa"/>
                <w:vAlign w:val="center"/>
              </w:tcPr>
              <w:p>
                <w:pPr>
                  <w:snapToGrid w:val="0"/>
                  <w:spacing w:line="360" w:lineRule="auto"/>
                  <w:jc w:val="center"/>
                  <w:rPr>
                    <w:rFonts w:ascii="宋体" w:hAnsi="宋体" w:eastAsia="宋体" w:cs="宋体"/>
                    <w:b/>
                    <w:bCs/>
                    <w:szCs w:val="21"/>
                  </w:rPr>
                </w:pPr>
                <w:r>
                  <w:rPr>
                    <w:rFonts w:hint="eastAsia" w:ascii="宋体" w:hAnsi="宋体" w:eastAsia="宋体" w:cs="宋体"/>
                    <w:b/>
                    <w:bCs/>
                    <w:szCs w:val="21"/>
                  </w:rPr>
                  <w:t>2</w:t>
                </w:r>
              </w:p>
            </w:tc>
            <w:tc>
              <w:tcPr>
                <w:tcW w:w="722" w:type="dxa"/>
                <w:vAlign w:val="center"/>
              </w:tcPr>
              <w:p>
                <w:pPr>
                  <w:snapToGrid w:val="0"/>
                  <w:spacing w:line="360" w:lineRule="auto"/>
                  <w:rPr>
                    <w:rFonts w:ascii="宋体" w:hAnsi="宋体" w:eastAsia="宋体" w:cs="宋体"/>
                    <w:szCs w:val="21"/>
                  </w:rPr>
                </w:pPr>
                <w:r>
                  <w:rPr>
                    <w:rFonts w:hint="eastAsia" w:ascii="宋体" w:hAnsi="宋体" w:eastAsia="宋体" w:cs="宋体"/>
                    <w:sz w:val="21"/>
                    <w:szCs w:val="21"/>
                  </w:rPr>
                  <w:t>※</w:t>
                </w:r>
                <w:r>
                  <w:rPr>
                    <w:rFonts w:hint="eastAsia" w:ascii="宋体" w:hAnsi="宋体" w:eastAsia="宋体" w:cs="宋体"/>
                    <w:szCs w:val="21"/>
                  </w:rPr>
                  <w:t>云端</w:t>
                </w:r>
              </w:p>
              <w:p>
                <w:pPr>
                  <w:snapToGrid w:val="0"/>
                  <w:spacing w:line="360" w:lineRule="auto"/>
                  <w:rPr>
                    <w:rFonts w:ascii="宋体" w:hAnsi="宋体" w:eastAsia="宋体" w:cs="宋体"/>
                    <w:szCs w:val="21"/>
                  </w:rPr>
                </w:pPr>
                <w:r>
                  <w:rPr>
                    <w:rFonts w:hint="eastAsia" w:ascii="宋体" w:hAnsi="宋体" w:eastAsia="宋体" w:cs="宋体"/>
                    <w:szCs w:val="21"/>
                  </w:rPr>
                  <w:t>体感控制管理系统</w:t>
                </w:r>
              </w:p>
            </w:tc>
            <w:tc>
              <w:tcPr>
                <w:tcW w:w="7348" w:type="dxa"/>
                <w:vAlign w:val="center"/>
              </w:tcPr>
              <w:p>
                <w:pPr>
                  <w:snapToGrid w:val="0"/>
                  <w:spacing w:line="360" w:lineRule="auto"/>
                  <w:rPr>
                    <w:rFonts w:ascii="宋体" w:hAnsi="宋体" w:eastAsia="宋体" w:cs="宋体"/>
                    <w:szCs w:val="21"/>
                  </w:rPr>
                </w:pPr>
                <w:r>
                  <w:rPr>
                    <w:rFonts w:hint="eastAsia" w:ascii="宋体" w:hAnsi="宋体" w:eastAsia="宋体" w:cs="宋体"/>
                    <w:szCs w:val="21"/>
                  </w:rPr>
                  <w:t>云端体感利用摄像头捕捉肢体动作或手势，通过数据分析，实现人机互动效果，依靠高科技的动作捕捉技术，感应活动区内的儿童的动作，令人的身体动作能及时反映到康复训练系统的场景中，当动作发生变化时，屏幕显示的画面同时发生变化，同时系统提根据节奏和频率信号，匹配对应的律动和灯光，以人体的动作进行操作体验，切实达到体感效果，以此来推动康复训练的进行。</w:t>
                </w:r>
              </w:p>
              <w:p>
                <w:pPr>
                  <w:snapToGrid w:val="0"/>
                  <w:spacing w:line="360" w:lineRule="auto"/>
                  <w:rPr>
                    <w:rFonts w:hint="eastAsia" w:ascii="宋体" w:hAnsi="宋体" w:eastAsia="宋体" w:cs="宋体"/>
                    <w:szCs w:val="21"/>
                    <w:lang w:eastAsia="zh-CN"/>
                  </w:rPr>
                </w:pPr>
                <w:r>
                  <w:rPr>
                    <w:rFonts w:hint="eastAsia" w:ascii="宋体" w:hAnsi="宋体" w:eastAsia="宋体" w:cs="宋体"/>
                    <w:szCs w:val="21"/>
                    <w:lang w:val="en-US" w:eastAsia="zh-CN"/>
                  </w:rPr>
                  <w:t>1、</w:t>
                </w:r>
                <w:r>
                  <w:rPr>
                    <w:rFonts w:hint="eastAsia" w:ascii="宋体" w:hAnsi="宋体" w:eastAsia="宋体" w:cs="宋体"/>
                    <w:szCs w:val="21"/>
                  </w:rPr>
                  <w:t>可同时控制四路不同彩色的灯光装置。能将音乐和语音信号分解出高频、中频、低频和音乐节奏4种信号，并且用不同的灯光颜色代表不同频率的音频信号，同时根据各频段音频信号的强弱使不同颜色的灯光装置进行闪烁显示，从而实现了声音的可视化，加强了对人的视觉感观刺激，使人对声音信号有了直观了解。</w:t>
                </w:r>
                <w:r>
                  <w:rPr>
                    <w:rFonts w:hint="eastAsia" w:ascii="宋体" w:hAnsi="宋体" w:eastAsia="宋体" w:cs="宋体"/>
                    <w:szCs w:val="21"/>
                  </w:rPr>
                  <w:br w:type="textWrapping"/>
                </w:r>
                <w:r>
                  <w:rPr>
                    <w:rFonts w:hint="eastAsia" w:ascii="宋体" w:hAnsi="宋体" w:eastAsia="宋体" w:cs="宋体"/>
                    <w:szCs w:val="21"/>
                  </w:rPr>
                  <w:t>2、可将接入音频同时转换输出多组振动信号，将输入音乐信号根据音频信号的强弱转换为不同强度的振动信号，从而实现声音对人肢体的感知，加强声音对人体的肢体感观刺激。</w:t>
                </w:r>
                <w:r>
                  <w:rPr>
                    <w:rFonts w:hint="eastAsia" w:ascii="宋体" w:hAnsi="宋体" w:eastAsia="宋体" w:cs="宋体"/>
                    <w:szCs w:val="21"/>
                  </w:rPr>
                  <w:br w:type="textWrapping"/>
                </w:r>
                <w:r>
                  <w:rPr>
                    <w:rFonts w:hint="eastAsia" w:ascii="宋体" w:hAnsi="宋体" w:eastAsia="宋体" w:cs="宋体"/>
                    <w:szCs w:val="21"/>
                  </w:rPr>
                  <w:t>3、提供四路多媒体接入端口。输入设备包括电视、计算机、平板电脑、电钢琴、无线话筒等。</w:t>
                </w:r>
                <w:r>
                  <w:rPr>
                    <w:rFonts w:hint="eastAsia" w:ascii="宋体" w:hAnsi="宋体" w:eastAsia="宋体" w:cs="宋体"/>
                    <w:szCs w:val="21"/>
                  </w:rPr>
                  <w:br w:type="textWrapping"/>
                </w:r>
                <w:r>
                  <w:rPr>
                    <w:rFonts w:hint="eastAsia" w:ascii="宋体" w:hAnsi="宋体" w:eastAsia="宋体" w:cs="宋体"/>
                    <w:szCs w:val="21"/>
                  </w:rPr>
                  <w:t>4、提供一路输出接口，可将输入设备的音频信号转接入音箱等音频输出设备。</w:t>
                </w:r>
                <w:r>
                  <w:rPr>
                    <w:rFonts w:hint="eastAsia" w:ascii="宋体" w:hAnsi="宋体" w:eastAsia="宋体" w:cs="宋体"/>
                    <w:szCs w:val="21"/>
                  </w:rPr>
                  <w:br w:type="textWrapping"/>
                </w:r>
                <w:r>
                  <w:rPr>
                    <w:rFonts w:hint="eastAsia" w:ascii="宋体" w:hAnsi="宋体" w:eastAsia="宋体" w:cs="宋体"/>
                    <w:szCs w:val="21"/>
                  </w:rPr>
                  <w:t>5、技术指标</w:t>
                </w:r>
                <w:r>
                  <w:rPr>
                    <w:rFonts w:hint="eastAsia" w:ascii="宋体" w:hAnsi="宋体" w:eastAsia="宋体" w:cs="宋体"/>
                    <w:szCs w:val="21"/>
                  </w:rPr>
                  <w:br w:type="textWrapping"/>
                </w:r>
                <w:r>
                  <w:rPr>
                    <w:rFonts w:hint="eastAsia" w:ascii="宋体" w:hAnsi="宋体" w:eastAsia="宋体" w:cs="宋体"/>
                    <w:szCs w:val="21"/>
                  </w:rPr>
                  <w:t>5-1. 环境温度：0℃~70℃；5-2. 高频段：＞3000Hz；5-3. 中频段：300Hz＜f＜3000Hz；5-4. 低频段：＜300Hz；5-5. 电源电压：AC220V±10%，50/50Hz；5-6. 灯光信号额定功率：400W；5-7.功放额定功率：1800W；</w:t>
                </w:r>
                <w:r>
                  <w:rPr>
                    <w:rFonts w:hint="eastAsia" w:ascii="宋体" w:hAnsi="宋体" w:eastAsia="宋体" w:cs="宋体"/>
                    <w:szCs w:val="21"/>
                  </w:rPr>
                  <w:br w:type="textWrapping"/>
                </w:r>
                <w:r>
                  <w:rPr>
                    <w:rFonts w:hint="eastAsia" w:ascii="宋体" w:hAnsi="宋体" w:eastAsia="宋体" w:cs="宋体"/>
                    <w:szCs w:val="21"/>
                  </w:rPr>
                  <w:t>6、箱体尺寸：符合标准机柜安装</w:t>
                </w:r>
                <w:r>
                  <w:rPr>
                    <w:rFonts w:hint="eastAsia" w:ascii="宋体" w:hAnsi="宋体" w:eastAsia="宋体" w:cs="宋体"/>
                    <w:szCs w:val="21"/>
                    <w:lang w:eastAsia="zh-CN"/>
                  </w:rPr>
                  <w:t>；</w:t>
                </w:r>
              </w:p>
              <w:p>
                <w:pPr>
                  <w:snapToGrid w:val="0"/>
                  <w:spacing w:line="360" w:lineRule="auto"/>
                  <w:rPr>
                    <w:rFonts w:hint="eastAsia" w:ascii="宋体" w:hAnsi="宋体" w:eastAsia="宋体" w:cs="宋体"/>
                    <w:szCs w:val="21"/>
                    <w:lang w:eastAsia="zh-CN"/>
                  </w:rPr>
                </w:pPr>
                <w:r>
                  <w:rPr>
                    <w:rFonts w:hint="eastAsia" w:ascii="宋体" w:hAnsi="宋体" w:eastAsia="宋体" w:cs="宋体"/>
                    <w:color w:val="FF0000"/>
                    <w:szCs w:val="21"/>
                  </w:rPr>
                  <w:t>为确保产品质量是否满足教学，开标提供样品演示，不提供样品</w:t>
                </w:r>
                <w:r>
                  <w:rPr>
                    <w:rFonts w:hint="eastAsia" w:ascii="宋体" w:hAnsi="宋体" w:eastAsia="宋体" w:cs="宋体"/>
                    <w:color w:val="FF0000"/>
                    <w:szCs w:val="21"/>
                    <w:lang w:eastAsia="zh-CN"/>
                  </w:rPr>
                  <w:t>演示或演示完全不符合招标参数的</w:t>
                </w:r>
                <w:r>
                  <w:rPr>
                    <w:rFonts w:hint="eastAsia" w:ascii="宋体" w:hAnsi="宋体" w:eastAsia="宋体" w:cs="宋体"/>
                    <w:color w:val="FF0000"/>
                    <w:szCs w:val="21"/>
                  </w:rPr>
                  <w:t>视为无效投标。</w:t>
                </w:r>
              </w:p>
            </w:tc>
            <w:tc>
              <w:tcPr>
                <w:tcW w:w="540" w:type="dxa"/>
                <w:vAlign w:val="center"/>
              </w:tcPr>
              <w:p>
                <w:pPr>
                  <w:widowControl/>
                  <w:spacing w:line="360" w:lineRule="auto"/>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w:t>
                </w:r>
              </w:p>
            </w:tc>
            <w:tc>
              <w:tcPr>
                <w:tcW w:w="540" w:type="dxa"/>
                <w:vAlign w:val="center"/>
              </w:tcPr>
              <w:p>
                <w:pPr>
                  <w:widowControl/>
                  <w:spacing w:line="360" w:lineRule="auto"/>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25" w:hRule="atLeast"/>
            </w:trPr>
            <w:tc>
              <w:tcPr>
                <w:tcW w:w="490" w:type="dxa"/>
                <w:vAlign w:val="center"/>
              </w:tcPr>
              <w:p>
                <w:pPr>
                  <w:snapToGrid w:val="0"/>
                  <w:spacing w:line="360" w:lineRule="auto"/>
                  <w:jc w:val="center"/>
                  <w:rPr>
                    <w:rFonts w:ascii="宋体" w:hAnsi="宋体" w:eastAsia="宋体" w:cs="宋体"/>
                    <w:b/>
                    <w:bCs/>
                    <w:szCs w:val="21"/>
                  </w:rPr>
                </w:pPr>
                <w:r>
                  <w:rPr>
                    <w:rFonts w:hint="eastAsia" w:ascii="宋体" w:hAnsi="宋体" w:eastAsia="宋体" w:cs="宋体"/>
                    <w:b/>
                    <w:bCs/>
                    <w:szCs w:val="21"/>
                  </w:rPr>
                  <w:t>3</w:t>
                </w:r>
              </w:p>
            </w:tc>
            <w:tc>
              <w:tcPr>
                <w:tcW w:w="722" w:type="dxa"/>
                <w:vAlign w:val="center"/>
              </w:tcPr>
              <w:p>
                <w:pPr>
                  <w:snapToGrid w:val="0"/>
                  <w:spacing w:line="360" w:lineRule="auto"/>
                  <w:rPr>
                    <w:rFonts w:ascii="宋体" w:hAnsi="宋体" w:eastAsia="宋体" w:cs="宋体"/>
                    <w:szCs w:val="21"/>
                  </w:rPr>
                </w:pPr>
                <w:r>
                  <w:rPr>
                    <w:rFonts w:hint="eastAsia" w:ascii="宋体" w:hAnsi="宋体" w:eastAsia="宋体" w:cs="宋体"/>
                    <w:szCs w:val="21"/>
                  </w:rPr>
                  <w:t>互动捕捉系统</w:t>
                </w:r>
              </w:p>
            </w:tc>
            <w:tc>
              <w:tcPr>
                <w:tcW w:w="7348" w:type="dxa"/>
                <w:vAlign w:val="center"/>
              </w:tcPr>
              <w:p>
                <w:pPr>
                  <w:snapToGrid w:val="0"/>
                  <w:spacing w:line="360" w:lineRule="auto"/>
                  <w:rPr>
                    <w:rFonts w:hint="eastAsia" w:ascii="宋体" w:hAnsi="宋体" w:eastAsia="宋体" w:cs="宋体"/>
                    <w:szCs w:val="21"/>
                  </w:rPr>
                </w:pPr>
                <w:r>
                  <w:rPr>
                    <w:rFonts w:hint="eastAsia" w:ascii="宋体" w:hAnsi="宋体" w:eastAsia="宋体" w:cs="宋体"/>
                    <w:szCs w:val="21"/>
                    <w:lang w:val="en-US" w:eastAsia="zh-CN"/>
                  </w:rPr>
                  <w:t>1、</w:t>
                </w:r>
                <w:r>
                  <w:rPr>
                    <w:rFonts w:hint="eastAsia" w:ascii="宋体" w:hAnsi="宋体" w:eastAsia="宋体" w:cs="宋体"/>
                    <w:szCs w:val="21"/>
                  </w:rPr>
                  <w:t>针对患儿的感觉统合的训练系统，包括水波纹、翻转，碰撞、擦除、避让、跟随等多种表现形式，拥有大量的情景和情节训练，通过互动捕捉反馈，使训练结果实时反馈给主机，为患儿创造完全互动的多媒体环境，并自如的进行感知训练，提升患儿注意力反应能力和手脚眼协调能力，达到自主康复的训练效果。</w:t>
                </w:r>
                <w:r>
                  <w:rPr>
                    <w:rFonts w:hint="eastAsia" w:ascii="宋体" w:hAnsi="宋体" w:eastAsia="宋体" w:cs="宋体"/>
                    <w:szCs w:val="21"/>
                  </w:rPr>
                  <w:br w:type="textWrapping"/>
                </w:r>
                <w:r>
                  <w:rPr>
                    <w:rFonts w:hint="eastAsia" w:ascii="宋体" w:hAnsi="宋体" w:eastAsia="宋体" w:cs="宋体"/>
                    <w:szCs w:val="21"/>
                  </w:rPr>
                  <w:t>2、训练软件：多媒体情景互动训练系统采用先进的计算机视觉技术和投影显示技术，营造感统训练的虚拟环境和丰富多彩的训练项目，系统可在参与者的脚下或者墙面产生各种特效影像，使观众置身其中，参与互动的趣味十足的感官康复节目。当参与者踏入投影投射的影响时，可以直接使用双脚或者双手及身体的各个部位与虚拟场景进行交互，产生各种互动效果。从而达到感统训练的效果。多媒体情景互动训练系统是一种极具吸引力的室内感统训练方式，软件含加密狗。</w:t>
                </w:r>
                <w:r>
                  <w:rPr>
                    <w:rFonts w:hint="eastAsia" w:ascii="宋体" w:hAnsi="宋体" w:eastAsia="宋体" w:cs="宋体"/>
                    <w:szCs w:val="21"/>
                  </w:rPr>
                  <w:br w:type="textWrapping"/>
                </w:r>
                <w:r>
                  <w:rPr>
                    <w:rFonts w:hint="eastAsia" w:ascii="宋体" w:hAnsi="宋体" w:eastAsia="宋体" w:cs="宋体"/>
                    <w:szCs w:val="21"/>
                  </w:rPr>
                  <w:t>3、训练系统含运动康复，益智认知，情境体验，趣味互动等150个互动康复训练项目。提供源文件实例，用户可自行对软件进行更新和再次开发；具有手动播放和计划播放两种模式。计划播放可以让用户按照预先安排下的互动效果顺序播放，按照规定的时间和时长进行自动更换，用户可以通过拖拉任务列表来实现排序；计划播放互动效果无数量限制，可设置自动循环模式。</w:t>
                </w:r>
              </w:p>
            </w:tc>
            <w:tc>
              <w:tcPr>
                <w:tcW w:w="540" w:type="dxa"/>
                <w:vAlign w:val="center"/>
              </w:tcPr>
              <w:p>
                <w:pPr>
                  <w:widowControl/>
                  <w:spacing w:line="360" w:lineRule="auto"/>
                  <w:jc w:val="center"/>
                  <w:textAlignment w:val="center"/>
                  <w:rPr>
                    <w:rFonts w:ascii="宋体" w:hAnsi="宋体" w:eastAsia="宋体" w:cs="宋体"/>
                    <w:szCs w:val="21"/>
                  </w:rPr>
                </w:pPr>
                <w:r>
                  <w:rPr>
                    <w:rFonts w:hint="eastAsia" w:ascii="宋体" w:hAnsi="宋体" w:eastAsia="宋体" w:cs="宋体"/>
                    <w:color w:val="000000"/>
                    <w:kern w:val="0"/>
                    <w:szCs w:val="21"/>
                    <w:lang w:bidi="ar"/>
                  </w:rPr>
                  <w:t>1</w:t>
                </w:r>
              </w:p>
            </w:tc>
            <w:tc>
              <w:tcPr>
                <w:tcW w:w="540" w:type="dxa"/>
                <w:vAlign w:val="center"/>
              </w:tcPr>
              <w:p>
                <w:pPr>
                  <w:widowControl/>
                  <w:spacing w:line="360" w:lineRule="auto"/>
                  <w:jc w:val="center"/>
                  <w:textAlignment w:val="center"/>
                  <w:rPr>
                    <w:rFonts w:ascii="宋体" w:hAnsi="宋体" w:eastAsia="宋体" w:cs="宋体"/>
                    <w:szCs w:val="21"/>
                  </w:rPr>
                </w:pPr>
                <w:r>
                  <w:rPr>
                    <w:rFonts w:hint="eastAsia" w:ascii="宋体" w:hAnsi="宋体" w:eastAsia="宋体" w:cs="宋体"/>
                    <w:color w:val="000000"/>
                    <w:kern w:val="0"/>
                    <w:szCs w:val="21"/>
                    <w:lang w:bidi="ar"/>
                  </w:rPr>
                  <w:t>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25" w:hRule="atLeast"/>
            </w:trPr>
            <w:tc>
              <w:tcPr>
                <w:tcW w:w="490" w:type="dxa"/>
                <w:vAlign w:val="center"/>
              </w:tcPr>
              <w:p>
                <w:pPr>
                  <w:snapToGrid w:val="0"/>
                  <w:spacing w:line="360" w:lineRule="auto"/>
                  <w:jc w:val="center"/>
                  <w:rPr>
                    <w:rFonts w:ascii="宋体" w:hAnsi="宋体" w:eastAsia="宋体" w:cs="宋体"/>
                    <w:b/>
                    <w:bCs/>
                    <w:szCs w:val="21"/>
                  </w:rPr>
                </w:pPr>
                <w:r>
                  <w:rPr>
                    <w:rFonts w:hint="eastAsia" w:ascii="宋体" w:hAnsi="宋体" w:eastAsia="宋体" w:cs="宋体"/>
                    <w:b/>
                    <w:bCs/>
                    <w:szCs w:val="21"/>
                  </w:rPr>
                  <w:t>4</w:t>
                </w:r>
              </w:p>
            </w:tc>
            <w:tc>
              <w:tcPr>
                <w:tcW w:w="722"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体感地台</w:t>
                </w:r>
              </w:p>
            </w:tc>
            <w:tc>
              <w:tcPr>
                <w:tcW w:w="7348" w:type="dxa"/>
              </w:tcPr>
              <w:p>
                <w:pPr>
                  <w:snapToGrid w:val="0"/>
                  <w:spacing w:line="360" w:lineRule="auto"/>
                  <w:rPr>
                    <w:rFonts w:hint="eastAsia" w:ascii="宋体" w:hAnsi="宋体" w:eastAsia="宋体" w:cs="宋体"/>
                    <w:szCs w:val="21"/>
                  </w:rPr>
                </w:pPr>
                <w:r>
                  <w:rPr>
                    <w:rFonts w:hint="eastAsia" w:ascii="宋体" w:hAnsi="宋体" w:eastAsia="宋体" w:cs="宋体"/>
                    <w:szCs w:val="21"/>
                  </w:rPr>
                  <w:t>面积为25㎡的互动感应区；地台规格为1000×1000×50mm，可发射16-150Hz的低频震动波。</w:t>
                </w:r>
              </w:p>
            </w:tc>
            <w:tc>
              <w:tcPr>
                <w:tcW w:w="540"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25</w:t>
                </w:r>
              </w:p>
            </w:tc>
            <w:tc>
              <w:tcPr>
                <w:tcW w:w="540" w:type="dxa"/>
                <w:vAlign w:val="center"/>
              </w:tcPr>
              <w:p>
                <w:pPr>
                  <w:widowControl/>
                  <w:spacing w:line="360" w:lineRule="auto"/>
                  <w:jc w:val="center"/>
                  <w:textAlignment w:val="center"/>
                  <w:rPr>
                    <w:rFonts w:ascii="宋体" w:hAnsi="宋体" w:eastAsia="宋体" w:cs="宋体"/>
                    <w:szCs w:val="21"/>
                  </w:rPr>
                </w:pPr>
                <w:r>
                  <w:rPr>
                    <w:rFonts w:hint="eastAsia" w:ascii="宋体" w:hAnsi="宋体" w:eastAsia="宋体" w:cs="宋体"/>
                    <w:kern w:val="0"/>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25" w:hRule="atLeast"/>
            </w:trPr>
            <w:tc>
              <w:tcPr>
                <w:tcW w:w="490" w:type="dxa"/>
                <w:vAlign w:val="center"/>
              </w:tcPr>
              <w:p>
                <w:pPr>
                  <w:snapToGrid w:val="0"/>
                  <w:spacing w:line="360" w:lineRule="auto"/>
                  <w:jc w:val="center"/>
                  <w:rPr>
                    <w:rFonts w:ascii="宋体" w:hAnsi="宋体" w:eastAsia="宋体" w:cs="宋体"/>
                    <w:b/>
                    <w:bCs/>
                    <w:szCs w:val="21"/>
                  </w:rPr>
                </w:pPr>
                <w:r>
                  <w:rPr>
                    <w:rFonts w:hint="eastAsia" w:ascii="宋体" w:hAnsi="宋体" w:eastAsia="宋体" w:cs="宋体"/>
                    <w:b/>
                    <w:bCs/>
                    <w:szCs w:val="21"/>
                  </w:rPr>
                  <w:t>5</w:t>
                </w:r>
              </w:p>
            </w:tc>
            <w:tc>
              <w:tcPr>
                <w:tcW w:w="722"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振子</w:t>
                </w:r>
              </w:p>
            </w:tc>
            <w:tc>
              <w:tcPr>
                <w:tcW w:w="7348" w:type="dxa"/>
              </w:tcPr>
              <w:p>
                <w:pPr>
                  <w:snapToGrid w:val="0"/>
                  <w:spacing w:line="360" w:lineRule="auto"/>
                  <w:rPr>
                    <w:rFonts w:hint="eastAsia" w:ascii="宋体" w:hAnsi="宋体" w:eastAsia="宋体" w:cs="宋体"/>
                    <w:szCs w:val="21"/>
                  </w:rPr>
                </w:pPr>
                <w:r>
                  <w:rPr>
                    <w:rFonts w:hint="eastAsia" w:ascii="宋体" w:hAnsi="宋体" w:eastAsia="宋体" w:cs="宋体"/>
                    <w:szCs w:val="21"/>
                  </w:rPr>
                  <w:t>地板振动单元，保证振动均匀8欧  5W峰值15W；直径8.3cm  厚度2.2cm 。</w:t>
                </w:r>
              </w:p>
            </w:tc>
            <w:tc>
              <w:tcPr>
                <w:tcW w:w="540"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25</w:t>
                </w:r>
              </w:p>
            </w:tc>
            <w:tc>
              <w:tcPr>
                <w:tcW w:w="540"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个</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25" w:hRule="atLeast"/>
            </w:trPr>
            <w:tc>
              <w:tcPr>
                <w:tcW w:w="490" w:type="dxa"/>
                <w:vAlign w:val="center"/>
              </w:tcPr>
              <w:p>
                <w:pPr>
                  <w:snapToGrid w:val="0"/>
                  <w:spacing w:line="360" w:lineRule="auto"/>
                  <w:jc w:val="center"/>
                  <w:rPr>
                    <w:rFonts w:ascii="宋体" w:hAnsi="宋体" w:eastAsia="宋体" w:cs="宋体"/>
                    <w:b/>
                    <w:bCs/>
                    <w:szCs w:val="21"/>
                  </w:rPr>
                </w:pPr>
                <w:r>
                  <w:rPr>
                    <w:rFonts w:hint="eastAsia" w:ascii="宋体" w:hAnsi="宋体" w:eastAsia="宋体" w:cs="宋体"/>
                    <w:b/>
                    <w:bCs/>
                    <w:szCs w:val="21"/>
                  </w:rPr>
                  <w:t>6</w:t>
                </w:r>
              </w:p>
            </w:tc>
            <w:tc>
              <w:tcPr>
                <w:tcW w:w="722" w:type="dxa"/>
                <w:vAlign w:val="center"/>
              </w:tcPr>
              <w:p>
                <w:pPr>
                  <w:snapToGrid w:val="0"/>
                  <w:spacing w:line="360" w:lineRule="auto"/>
                  <w:rPr>
                    <w:rFonts w:ascii="宋体" w:hAnsi="宋体" w:eastAsia="宋体" w:cs="宋体"/>
                    <w:szCs w:val="21"/>
                  </w:rPr>
                </w:pPr>
                <w:r>
                  <w:rPr>
                    <w:rFonts w:hint="eastAsia" w:ascii="宋体" w:hAnsi="宋体" w:eastAsia="宋体" w:cs="宋体"/>
                    <w:szCs w:val="21"/>
                  </w:rPr>
                  <w:t>环境建设</w:t>
                </w:r>
              </w:p>
            </w:tc>
            <w:tc>
              <w:tcPr>
                <w:tcW w:w="7348" w:type="dxa"/>
                <w:vAlign w:val="center"/>
              </w:tcPr>
              <w:p>
                <w:pPr>
                  <w:snapToGrid w:val="0"/>
                  <w:spacing w:line="360" w:lineRule="auto"/>
                  <w:rPr>
                    <w:rFonts w:hint="eastAsia" w:ascii="宋体" w:hAnsi="宋体" w:eastAsia="宋体" w:cs="宋体"/>
                    <w:szCs w:val="21"/>
                  </w:rPr>
                </w:pPr>
                <w:r>
                  <w:rPr>
                    <w:rFonts w:hint="eastAsia" w:ascii="宋体" w:hAnsi="宋体" w:eastAsia="宋体" w:cs="宋体"/>
                    <w:szCs w:val="21"/>
                  </w:rPr>
                  <w:t>材质安全环保，设计合理，无毒无害，使用安全放心。</w:t>
                </w:r>
              </w:p>
              <w:p>
                <w:pPr>
                  <w:snapToGrid w:val="0"/>
                  <w:spacing w:line="360" w:lineRule="auto"/>
                  <w:rPr>
                    <w:rFonts w:hint="eastAsia" w:ascii="宋体" w:hAnsi="宋体" w:eastAsia="宋体" w:cs="宋体"/>
                    <w:szCs w:val="21"/>
                  </w:rPr>
                </w:pPr>
                <w:r>
                  <w:rPr>
                    <w:rFonts w:hint="eastAsia" w:ascii="宋体" w:hAnsi="宋体" w:eastAsia="宋体" w:cs="宋体"/>
                    <w:szCs w:val="21"/>
                  </w:rPr>
                  <w:t>1、功能室空间设计，设备搭配合理，造型别致；</w:t>
                </w:r>
              </w:p>
              <w:p>
                <w:pPr>
                  <w:snapToGrid w:val="0"/>
                  <w:spacing w:line="360" w:lineRule="auto"/>
                  <w:rPr>
                    <w:rFonts w:hint="eastAsia" w:ascii="宋体" w:hAnsi="宋体" w:eastAsia="宋体" w:cs="宋体"/>
                    <w:szCs w:val="21"/>
                  </w:rPr>
                </w:pPr>
                <w:r>
                  <w:rPr>
                    <w:rFonts w:hint="eastAsia" w:ascii="宋体" w:hAnsi="宋体" w:eastAsia="宋体" w:cs="宋体"/>
                    <w:szCs w:val="21"/>
                  </w:rPr>
                  <w:t>2、线路改造、设备安装、调试、培训等</w:t>
                </w:r>
              </w:p>
              <w:p>
                <w:pPr>
                  <w:snapToGrid w:val="0"/>
                  <w:spacing w:line="360" w:lineRule="auto"/>
                  <w:rPr>
                    <w:rFonts w:hint="eastAsia" w:ascii="宋体" w:hAnsi="宋体" w:eastAsia="宋体" w:cs="宋体"/>
                    <w:szCs w:val="21"/>
                  </w:rPr>
                </w:pPr>
                <w:r>
                  <w:rPr>
                    <w:rFonts w:hint="eastAsia" w:ascii="宋体" w:hAnsi="宋体" w:eastAsia="宋体" w:cs="宋体"/>
                    <w:szCs w:val="21"/>
                  </w:rPr>
                  <w:t>3、线材：含音响线缆、VGA线缆、视频线缆、网络线缆、电源线缆、控制线缆；</w:t>
                </w:r>
              </w:p>
              <w:p>
                <w:pPr>
                  <w:snapToGrid w:val="0"/>
                  <w:spacing w:line="360" w:lineRule="auto"/>
                  <w:rPr>
                    <w:rFonts w:hint="eastAsia" w:ascii="宋体" w:hAnsi="宋体" w:eastAsia="宋体" w:cs="宋体"/>
                    <w:szCs w:val="21"/>
                  </w:rPr>
                </w:pPr>
                <w:r>
                  <w:rPr>
                    <w:rFonts w:hint="eastAsia" w:ascii="宋体" w:hAnsi="宋体" w:eastAsia="宋体" w:cs="宋体"/>
                    <w:szCs w:val="21"/>
                  </w:rPr>
                  <w:t>4、根据设备需求进行顶面石膏板吊顶处理、石膏板造型隔断；</w:t>
                </w:r>
              </w:p>
              <w:p>
                <w:pPr>
                  <w:snapToGrid w:val="0"/>
                  <w:spacing w:line="360" w:lineRule="auto"/>
                  <w:rPr>
                    <w:rFonts w:hint="eastAsia" w:ascii="宋体" w:hAnsi="宋体" w:eastAsia="宋体" w:cs="宋体"/>
                    <w:szCs w:val="21"/>
                  </w:rPr>
                </w:pPr>
                <w:r>
                  <w:rPr>
                    <w:rFonts w:hint="eastAsia" w:ascii="宋体" w:hAnsi="宋体" w:eastAsia="宋体" w:cs="宋体"/>
                    <w:szCs w:val="21"/>
                  </w:rPr>
                  <w:t>5、功能室文化设计及安装；</w:t>
                </w:r>
              </w:p>
              <w:p>
                <w:pPr>
                  <w:snapToGrid w:val="0"/>
                  <w:spacing w:line="360" w:lineRule="auto"/>
                  <w:rPr>
                    <w:rFonts w:hint="eastAsia" w:ascii="宋体" w:hAnsi="宋体" w:eastAsia="宋体" w:cs="宋体"/>
                    <w:szCs w:val="21"/>
                  </w:rPr>
                </w:pPr>
                <w:r>
                  <w:rPr>
                    <w:rFonts w:hint="eastAsia" w:ascii="宋体" w:hAnsi="宋体" w:eastAsia="宋体" w:cs="宋体"/>
                    <w:szCs w:val="21"/>
                  </w:rPr>
                  <w:t>6、墙面地面特种材料处理；</w:t>
                </w:r>
              </w:p>
            </w:tc>
            <w:tc>
              <w:tcPr>
                <w:tcW w:w="540" w:type="dxa"/>
                <w:vAlign w:val="center"/>
              </w:tcPr>
              <w:p>
                <w:pPr>
                  <w:widowControl/>
                  <w:spacing w:line="360" w:lineRule="auto"/>
                  <w:jc w:val="center"/>
                  <w:textAlignment w:val="center"/>
                  <w:rPr>
                    <w:rFonts w:ascii="宋体" w:hAnsi="宋体" w:eastAsia="宋体" w:cs="宋体"/>
                    <w:szCs w:val="21"/>
                  </w:rPr>
                </w:pPr>
                <w:r>
                  <w:rPr>
                    <w:rFonts w:hint="eastAsia" w:ascii="宋体" w:hAnsi="宋体" w:eastAsia="宋体" w:cs="宋体"/>
                    <w:color w:val="000000"/>
                    <w:kern w:val="0"/>
                    <w:szCs w:val="21"/>
                    <w:lang w:bidi="ar"/>
                  </w:rPr>
                  <w:t>1</w:t>
                </w:r>
              </w:p>
            </w:tc>
            <w:tc>
              <w:tcPr>
                <w:tcW w:w="540" w:type="dxa"/>
                <w:vAlign w:val="center"/>
              </w:tcPr>
              <w:p>
                <w:pPr>
                  <w:widowControl/>
                  <w:spacing w:line="360" w:lineRule="auto"/>
                  <w:jc w:val="center"/>
                  <w:textAlignment w:val="center"/>
                  <w:rPr>
                    <w:rFonts w:ascii="宋体" w:hAnsi="宋体" w:eastAsia="宋体" w:cs="宋体"/>
                    <w:szCs w:val="21"/>
                  </w:rPr>
                </w:pPr>
                <w:r>
                  <w:rPr>
                    <w:rFonts w:hint="eastAsia" w:ascii="宋体" w:hAnsi="宋体" w:eastAsia="宋体" w:cs="宋体"/>
                    <w:color w:val="000000"/>
                    <w:kern w:val="0"/>
                    <w:szCs w:val="21"/>
                    <w:lang w:bidi="ar"/>
                  </w:rPr>
                  <w:t>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blHeader/>
            </w:trPr>
            <w:tc>
              <w:tcPr>
                <w:tcW w:w="490" w:type="dxa"/>
                <w:shd w:val="clear" w:color="auto" w:fill="BEBEBE" w:themeFill="background1" w:themeFillShade="BF"/>
                <w:vAlign w:val="center"/>
              </w:tcPr>
              <w:p>
                <w:pPr>
                  <w:snapToGrid w:val="0"/>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722" w:type="dxa"/>
                <w:shd w:val="clear" w:color="auto" w:fill="BEBEBE" w:themeFill="background1" w:themeFillShade="BF"/>
                <w:vAlign w:val="center"/>
              </w:tcPr>
              <w:p>
                <w:pPr>
                  <w:snapToGrid w:val="0"/>
                  <w:jc w:val="center"/>
                  <w:rPr>
                    <w:rFonts w:hint="eastAsia" w:ascii="宋体" w:hAnsi="宋体" w:eastAsia="宋体" w:cs="宋体"/>
                    <w:b/>
                    <w:bCs/>
                    <w:sz w:val="21"/>
                    <w:szCs w:val="21"/>
                  </w:rPr>
                </w:pPr>
                <w:r>
                  <w:rPr>
                    <w:rFonts w:hint="eastAsia" w:ascii="宋体" w:hAnsi="宋体" w:eastAsia="宋体" w:cs="宋体"/>
                    <w:b/>
                    <w:bCs/>
                    <w:sz w:val="21"/>
                    <w:szCs w:val="21"/>
                  </w:rPr>
                  <w:t>设备名称</w:t>
                </w:r>
              </w:p>
            </w:tc>
            <w:tc>
              <w:tcPr>
                <w:tcW w:w="7348" w:type="dxa"/>
                <w:shd w:val="clear" w:color="auto" w:fill="BEBEBE" w:themeFill="background1" w:themeFillShade="BF"/>
                <w:vAlign w:val="center"/>
              </w:tcPr>
              <w:p>
                <w:pPr>
                  <w:snapToGrid w:val="0"/>
                  <w:jc w:val="center"/>
                  <w:rPr>
                    <w:rFonts w:hint="eastAsia" w:ascii="宋体" w:hAnsi="宋体" w:eastAsia="宋体" w:cs="宋体"/>
                    <w:b/>
                    <w:bCs/>
                    <w:sz w:val="21"/>
                    <w:szCs w:val="21"/>
                  </w:rPr>
                </w:pPr>
                <w:r>
                  <w:rPr>
                    <w:rFonts w:hint="eastAsia" w:ascii="宋体" w:hAnsi="宋体" w:eastAsia="宋体" w:cs="宋体"/>
                    <w:b/>
                    <w:bCs/>
                    <w:sz w:val="21"/>
                    <w:szCs w:val="21"/>
                  </w:rPr>
                  <w:t>性能参数</w:t>
                </w:r>
              </w:p>
            </w:tc>
            <w:tc>
              <w:tcPr>
                <w:tcW w:w="540" w:type="dxa"/>
                <w:shd w:val="clear" w:color="auto" w:fill="BEBEBE" w:themeFill="background1" w:themeFillShade="BF"/>
                <w:vAlign w:val="center"/>
              </w:tcPr>
              <w:p>
                <w:pPr>
                  <w:snapToGrid w:val="0"/>
                  <w:jc w:val="center"/>
                  <w:rPr>
                    <w:rFonts w:hint="eastAsia" w:ascii="宋体" w:hAnsi="宋体" w:eastAsia="宋体" w:cs="宋体"/>
                    <w:b/>
                    <w:bCs/>
                    <w:sz w:val="21"/>
                    <w:szCs w:val="21"/>
                  </w:rPr>
                </w:pPr>
                <w:r>
                  <w:rPr>
                    <w:rFonts w:hint="eastAsia" w:ascii="宋体" w:hAnsi="宋体" w:eastAsia="宋体" w:cs="宋体"/>
                    <w:b/>
                    <w:bCs/>
                    <w:sz w:val="21"/>
                    <w:szCs w:val="21"/>
                  </w:rPr>
                  <w:t>数量</w:t>
                </w:r>
              </w:p>
            </w:tc>
            <w:tc>
              <w:tcPr>
                <w:tcW w:w="540" w:type="dxa"/>
                <w:shd w:val="clear" w:color="auto" w:fill="BEBEBE" w:themeFill="background1" w:themeFillShade="BF"/>
                <w:vAlign w:val="center"/>
              </w:tcPr>
              <w:p>
                <w:pPr>
                  <w:snapToGrid w:val="0"/>
                  <w:jc w:val="center"/>
                  <w:rPr>
                    <w:rFonts w:hint="eastAsia" w:ascii="宋体" w:hAnsi="宋体" w:eastAsia="宋体" w:cs="宋体"/>
                    <w:b/>
                    <w:bCs/>
                    <w:sz w:val="21"/>
                    <w:szCs w:val="21"/>
                  </w:rPr>
                </w:pPr>
                <w:r>
                  <w:rPr>
                    <w:rFonts w:hint="eastAsia" w:ascii="宋体" w:hAnsi="宋体" w:eastAsia="宋体" w:cs="宋体"/>
                    <w:b/>
                    <w:bCs/>
                    <w:sz w:val="21"/>
                    <w:szCs w:val="21"/>
                  </w:rPr>
                  <w:t>单位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90" w:type="dxa"/>
                <w:vAlign w:val="center"/>
              </w:tcPr>
              <w:p>
                <w:pPr>
                  <w:snapToGrid w:val="0"/>
                  <w:rPr>
                    <w:rFonts w:hint="eastAsia" w:ascii="宋体" w:hAnsi="宋体" w:eastAsia="宋体" w:cs="宋体"/>
                    <w:sz w:val="21"/>
                    <w:szCs w:val="21"/>
                  </w:rPr>
                </w:pPr>
                <w:r>
                  <w:rPr>
                    <w:rFonts w:hint="eastAsia" w:ascii="宋体" w:hAnsi="宋体" w:eastAsia="宋体" w:cs="宋体"/>
                    <w:sz w:val="21"/>
                    <w:szCs w:val="21"/>
                  </w:rPr>
                  <w:t>1</w:t>
                </w:r>
              </w:p>
            </w:tc>
            <w:tc>
              <w:tcPr>
                <w:tcW w:w="722" w:type="dxa"/>
                <w:vAlign w:val="center"/>
              </w:tcPr>
              <w:p>
                <w:pPr>
                  <w:snapToGrid w:val="0"/>
                  <w:rPr>
                    <w:rFonts w:hint="eastAsia" w:ascii="宋体" w:hAnsi="宋体" w:eastAsia="宋体" w:cs="宋体"/>
                    <w:sz w:val="21"/>
                    <w:szCs w:val="21"/>
                  </w:rPr>
                </w:pPr>
                <w:r>
                  <w:rPr>
                    <w:rFonts w:hint="eastAsia" w:ascii="宋体" w:hAnsi="宋体" w:eastAsia="宋体" w:cs="宋体"/>
                    <w:sz w:val="21"/>
                    <w:szCs w:val="21"/>
                  </w:rPr>
                  <w:t xml:space="preserve">触控一体机 </w:t>
                </w:r>
              </w:p>
            </w:tc>
            <w:tc>
              <w:tcPr>
                <w:tcW w:w="7348" w:type="dxa"/>
                <w:vAlign w:val="center"/>
              </w:tcPr>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一)基本配置</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1.产品尺寸：≥65英寸，液晶LED（A规屏），显示比例(16：9)。</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2.显示性能：分辨率支持:4K. 可视角度≥178°；</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3.触摸技术：红外感应技术，支持 6笔以上同时书写，支持用手指将画面缩放、漫游、握拳当板擦等手势识别功能，支持书写、擦除同时进行；</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4.定准精度：≤2mm；</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5.书写性能：要求书写流畅，以100m/s的速度进行画线、书写，不断笔、跳笔、抖笔、变形、延时等现象。</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6.接口要求： USB输入≥2个，HDMI输入≥2个，TOUCH USB≥2个，TV USB输入*1个，VGA输入≥1个, AV输入≥1个，ANT（RF）≥1个。提供TOUCH  USB、HDMI、USB等前置接口，方便用户使用外接设备。</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7.前置按键：前面板具备安卓、音量、频道、电源等功能按键，支持一键开机/关机。</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8.屏幕校准定位: 支持4点、5点、9点、16点等多种方式；</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9.物理快捷健：提供双边物理16个以上快捷键（丝网印刷，不易脱落）；支持快捷键定位，并且点击任意快捷键，即可调出白板软件；使用快捷键可对PPT演示文档进行上下翻页控制。</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10.屏幕安全防护：屏表面采用防眩光钢化玻璃，有效防尘、防水、防潮、防暴防刮擦，书写流畅无灼烧感。</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11.产品支持前置维护技术，无需从墙上取下设备即可实现电路板更换。</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12.材质结构：采用高强度铝合金结构，表面为烤漆，抗冲击，抗腐蚀、便于散热，边角位无锐角设计确保教学安全。</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(二)电脑配置</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1.侧位插拔式OPS微型工控PC设计，电脑配置I5/7400，内存8G，240G固态硬盘，独立1030显卡</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2.支持WIFI无线网络（带双天线），带RJ45网络接口100M/1000M Mpbs。</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(三)安卓系统功能</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1.前面板具有启动安卓系统的物理按键，支持安卓系统与windows系统的切换。</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2.支持电视信号功能菜单（例如音量调节、信道选择等）的触控设置操作。</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3.支持一体机在安卓系统下的触摸框定位和物理快捷键使用。</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4.在安卓系统下支持2点以上书写批注。</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5.支持安卓状态栏快捷键一键黑屏节能，并通过触摸实现激活功能。</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6.实现安卓系统下可批注、擦除、翻页、更改页面颜色、清空、保存文件等功能。</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(四)白板软件功能</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1.软件支持语言：支持简体、繁体、英语、蒙古文、藏语、西班牙、俄语等多种语言版本。</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2.中文标识：软件上的大多数按钮和图标都配有中文标题（不是鼠标移上去才显示的方式），以方便用户迅速、直观地理解按钮或图标的含义，增强软件易用性。</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3.提供不少于8种笔，如普通笔、荧光笔、毛笔书、排笔、钢笔、纹理笔、竹笔、强调写功能，提供学科绘图功图，图形可智识别，可支持手写识别。</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4.学科绘图：能按学科分类提供至少6门学科的绘图功能，提供绘制多种或多个原子结构图、地理图例与符号、各国国旗、天气符号、坐标系、光学符号、电学符号、力学符号、神经系统符号、运行系统符号、遗传学符号等。</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5.学科工具：随机点名、汉语拼音、英语词典、三角函数图像、光学实验、元素周期表、乐器工具、几何工具等教学常用工具；涵盖语文、数学、英语、物理、化学、生物、历史、音乐等学科，超过30个以上学科工具。</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6.图片素材：能提供各种学科符号图片，包括数学、化学、物理、地理、生物等学科，包括平面几何图形、立体几何图形、化学实验装置等教学符号图片。学科符号图片数量至少600幅；提供人物、动物、地图等教学过程需要用到的常用素材图片和数学、化学、物理、地理、生物等学科素材图片；图片格式是主流的图片格式例如jpg、gif等。学科素材图片至少7000幅。</w:t>
                </w:r>
              </w:p>
            </w:tc>
            <w:tc>
              <w:tcPr>
                <w:tcW w:w="540" w:type="dxa"/>
                <w:vAlign w:val="center"/>
              </w:tcPr>
              <w:p>
                <w:pPr>
                  <w:widowControl/>
                  <w:jc w:val="both"/>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1</w:t>
                </w:r>
              </w:p>
            </w:tc>
            <w:tc>
              <w:tcPr>
                <w:tcW w:w="540" w:type="dxa"/>
                <w:vAlign w:val="center"/>
              </w:tcPr>
              <w:p>
                <w:pPr>
                  <w:widowControl/>
                  <w:jc w:val="both"/>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90" w:type="dxa"/>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2</w:t>
                </w:r>
              </w:p>
            </w:tc>
            <w:tc>
              <w:tcPr>
                <w:tcW w:w="722" w:type="dxa"/>
                <w:vAlign w:val="center"/>
              </w:tcPr>
              <w:p>
                <w:pPr>
                  <w:snapToGrid w:val="0"/>
                  <w:rPr>
                    <w:rFonts w:hint="eastAsia" w:ascii="宋体" w:hAnsi="宋体" w:eastAsia="宋体" w:cs="宋体"/>
                    <w:sz w:val="21"/>
                    <w:szCs w:val="21"/>
                  </w:rPr>
                </w:pPr>
                <w:r>
                  <w:rPr>
                    <w:rFonts w:hint="eastAsia" w:ascii="宋体" w:hAnsi="宋体" w:eastAsia="宋体" w:cs="宋体"/>
                    <w:sz w:val="21"/>
                    <w:szCs w:val="21"/>
                  </w:rPr>
                  <w:t>互动智能桌</w:t>
                </w:r>
              </w:p>
            </w:tc>
            <w:tc>
              <w:tcPr>
                <w:tcW w:w="7348" w:type="dxa"/>
                <w:vAlign w:val="center"/>
              </w:tcPr>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多媒体触控主机：42 英寸触摸屏，高稳定性，高透光性，最高可达 98%，寿命长高度耐久，不怕刮伤，触摸无需力度单点触摸寿命大于 6500 万次，分辨率：4096×4096；透光率：100%，响应时间：&lt;10ms，最小触摸体：&gt;5mm，抗环境特性：防水、防尘、防爆、防磁、防静电，寿命：5 年以上。</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显示器技术参数：分辨率：1920*1080，对比度：2000:1，亮度：350cd/m2，屏幕比例：16：9，可视角度：89°</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功率：230W，频率：50HZ，开机瞬间电流为 3A，操作温度-20℃-50℃</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RJ45 标准网络接口，电压：AC220V±10% 50HZ±1HZ</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存储温度-35℃-50℃，操作相对湿度 5%-95%.</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电脑配置:</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1、处理器:英特尔 第四代酷睿 i5 四核</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2、内存:4 GB (DDR3 1333MHz )</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3、硬盘: ( 240 GB / 固态硬盘 )</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4、内置wifi，1 × RTL8111E  10/100/1000M（RJ45 LAN）</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2 x WIFI Module support 802.11b/g/n （Mini PCIE half card），十点触控</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5、I/O接口: 2*USB3.0、2* USB2.0、1*power button、1*OPS接口（80pin）、</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1*电源指标灯&amp;1*硬盘指标灯、1* DC JACK、1*LINE-OUT &amp;  MIC-IN ，集成6声道音效ALC662声卡芯片</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配套互动智能系统资源：</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1.具有不少于5节课课件展示，场景动画不少于100个资源。</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2.儿歌，动画不少于500个。</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3.益智游戏：不少于10个活动资源。</w:t>
                </w:r>
              </w:p>
            </w:tc>
            <w:tc>
              <w:tcPr>
                <w:tcW w:w="540" w:type="dxa"/>
                <w:vAlign w:val="center"/>
              </w:tcPr>
              <w:p>
                <w:pPr>
                  <w:widowControl/>
                  <w:jc w:val="both"/>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4</w:t>
                </w:r>
              </w:p>
            </w:tc>
            <w:tc>
              <w:tcPr>
                <w:tcW w:w="540" w:type="dxa"/>
                <w:vAlign w:val="center"/>
              </w:tcPr>
              <w:p>
                <w:pPr>
                  <w:widowControl/>
                  <w:jc w:val="both"/>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90" w:type="dxa"/>
                <w:vAlign w:val="center"/>
              </w:tcPr>
              <w:p>
                <w:pPr>
                  <w:snapToGrid w:val="0"/>
                  <w:rPr>
                    <w:rFonts w:hint="eastAsia" w:ascii="宋体" w:hAnsi="宋体" w:eastAsia="宋体" w:cs="宋体"/>
                    <w:sz w:val="21"/>
                    <w:szCs w:val="21"/>
                  </w:rPr>
                </w:pPr>
                <w:r>
                  <w:rPr>
                    <w:rFonts w:hint="eastAsia" w:ascii="宋体" w:hAnsi="宋体" w:eastAsia="宋体" w:cs="宋体"/>
                    <w:sz w:val="21"/>
                    <w:szCs w:val="21"/>
                  </w:rPr>
                  <w:t>3</w:t>
                </w:r>
              </w:p>
            </w:tc>
            <w:tc>
              <w:tcPr>
                <w:tcW w:w="722" w:type="dxa"/>
                <w:vAlign w:val="center"/>
              </w:tcPr>
              <w:p>
                <w:pPr>
                  <w:snapToGrid w:val="0"/>
                  <w:rPr>
                    <w:rFonts w:hint="eastAsia" w:ascii="宋体" w:hAnsi="宋体" w:eastAsia="宋体" w:cs="宋体"/>
                    <w:sz w:val="21"/>
                    <w:szCs w:val="21"/>
                  </w:rPr>
                </w:pPr>
                <w:r>
                  <w:rPr>
                    <w:rFonts w:hint="eastAsia" w:ascii="宋体" w:hAnsi="宋体" w:eastAsia="宋体" w:cs="宋体"/>
                    <w:sz w:val="21"/>
                    <w:szCs w:val="21"/>
                  </w:rPr>
                  <w:t>特殊儿童一体化训练包</w:t>
                </w:r>
              </w:p>
            </w:tc>
            <w:tc>
              <w:tcPr>
                <w:tcW w:w="7348" w:type="dxa"/>
                <w:vAlign w:val="center"/>
              </w:tcPr>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（一）1、专门为智力障碍、自闭症等特殊儿童量身定做的康复训练平台系统，界面卡通清新美观，操作方便，整合特殊教育教学常用科目。</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2、系统涵盖特色课程坊，AR体感课程，启智乐园，精品课程屋，智能互动教学系统五大功能模块，每个功能模块中都配有特教学生需要的对应课件资源软件或使用功能，满足教学活动和康复训练日常需求，老师调用课程和需要的功能方便简捷，无需寻找，大大提高了教学质量。</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3、课件资源种类：电子课件包含动画、音频、图片资源、游戏资源、教学指导资源，完全达到老师上课各种多媒体需求，达到训练小朋友的视觉、听觉、左右脑协调、游戏动手训练大肌肉等。</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4、课件品质：画面色彩分明，声音清楚；</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5、特色课程坊：涵盖美术、音乐、数学、阅读、安全、社会六大板块，课件结构完全符合特教教师课程教学流程：根据领域不同，操作步骤可分别按第一步活动目标；第二步活动导入或者故事图片；第三步VCR动画或者故事动画或者互动游戏或者操作步骤或者音乐动画或者活动过程；第四步互动游戏或者识字时间或者延伸活动或者互动游戏或者游戏玩法或者操作过程；第五步教学资源或者操作活动或者延伸扩展或者延伸游戏等。</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6、AR体感课程：符合特教学校教学功能，涵盖义务教育阶段培智新课标的五大领域，通过儿童身临其境的感知，内容包括生活适应，生活语文，生活数学，安全知识等不少于16个课程。AR技术把虚拟世界套在现实世界在屏幕上显示出来并进行教学互动，支持多人，人机互动。</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7、启智乐园：包括加油站、火车站、商场、医院、动物园、公安局、天文馆、水族馆、超市、宝宝的家、游乐场等模块，内容丰富，交互式认知教学模式，让认知更有乐趣。</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8、精品课程屋：根据特教儿童学习发展与康复训练进行定制，课件内容包含《语言》《数学》《社会》《科学》《健康》《音乐》《美术》七科，每科不少于12个课程，课程内容符合特教学生身心发展规律；</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9、智能互动教学：素材内容丰富，操作简单，教学方式新颖，更好的引起孩子对学习的兴趣。互动课程匹配桌面课程资源，具有填色推屏功能。支持单人益智游戏和多人益智游戏，增强学生对电子系统设计的兴趣和爱好，激发学生创新思维和动手实践的能力。</w:t>
                </w:r>
              </w:p>
            </w:tc>
            <w:tc>
              <w:tcPr>
                <w:tcW w:w="540" w:type="dxa"/>
                <w:vAlign w:val="center"/>
              </w:tcPr>
              <w:p>
                <w:pPr>
                  <w:widowControl/>
                  <w:jc w:val="both"/>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1</w:t>
                </w:r>
              </w:p>
            </w:tc>
            <w:tc>
              <w:tcPr>
                <w:tcW w:w="540" w:type="dxa"/>
                <w:vAlign w:val="center"/>
              </w:tcPr>
              <w:p>
                <w:pPr>
                  <w:widowControl/>
                  <w:jc w:val="both"/>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90" w:type="dxa"/>
                <w:vAlign w:val="center"/>
              </w:tcPr>
              <w:p>
                <w:pPr>
                  <w:snapToGrid w:val="0"/>
                  <w:rPr>
                    <w:rFonts w:hint="eastAsia" w:ascii="宋体" w:hAnsi="宋体" w:eastAsia="宋体" w:cs="宋体"/>
                    <w:sz w:val="21"/>
                    <w:szCs w:val="21"/>
                  </w:rPr>
                </w:pPr>
                <w:r>
                  <w:rPr>
                    <w:rFonts w:hint="eastAsia" w:ascii="宋体" w:hAnsi="宋体" w:eastAsia="宋体" w:cs="宋体"/>
                    <w:sz w:val="21"/>
                    <w:szCs w:val="21"/>
                  </w:rPr>
                  <w:t>4</w:t>
                </w:r>
              </w:p>
            </w:tc>
            <w:tc>
              <w:tcPr>
                <w:tcW w:w="722" w:type="dxa"/>
                <w:vAlign w:val="center"/>
              </w:tcPr>
              <w:p>
                <w:pPr>
                  <w:snapToGrid w:val="0"/>
                  <w:rPr>
                    <w:rFonts w:hint="eastAsia" w:ascii="宋体" w:hAnsi="宋体" w:eastAsia="宋体" w:cs="宋体"/>
                    <w:sz w:val="21"/>
                    <w:szCs w:val="21"/>
                  </w:rPr>
                </w:pPr>
                <w:r>
                  <w:rPr>
                    <w:rFonts w:hint="eastAsia" w:ascii="宋体" w:hAnsi="宋体" w:eastAsia="宋体" w:cs="宋体"/>
                    <w:sz w:val="21"/>
                    <w:szCs w:val="21"/>
                  </w:rPr>
                  <w:t>智慧互动软件</w:t>
                </w:r>
              </w:p>
            </w:tc>
            <w:tc>
              <w:tcPr>
                <w:tcW w:w="7348" w:type="dxa"/>
                <w:vAlign w:val="center"/>
              </w:tcPr>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功能要求</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该系统是一款基于局域网络的智慧互动教学管理软件，须突破了早期教学系统软件在实际应用中的技术障碍以及成本限制，将影音视频、图形图像、动画以及文字等各种智慧互动信息以及控制实时动态地引入教学过程中，利用最新的网络技术、智慧互动技术以及计算机技术进行现代化教学，方便教师与学生进行互动化的教学过程。</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技术指标</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1、系统须由教师端和学生端组成，并具有以下功能： </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教师端：屏幕录制，全屏广播，窗口广播，语音广播，网络影院、摄像头广播，学生演示，监控转播，电子白板，远程桌面，远程遥控，远程设置，远程命令，学生限制，黑屏肃静，解除黑屏，发送信息，分组管理，分组讨论，分组教学，考试，随堂测试，文件传输，派发作业， 回收作业，班级模型，电子点名，切换视图，上网记录，资产管理，远程信息，上网控制，U 盘限制，光驱限制，远程卸载，发送通知，音量控制，风格切换，属性设置，关于和帮助。</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学生端：提交文件，修改频道，消息发送，修改密码，请求支持，关于；</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2、使用 TCP/IP 通讯协议，全面支持局域网络。全面支持 Windows2000、Windows2003、Windows XP、Windows Vista、Windows7、Windows8、Windows8.1 等操作系统；</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3、支持多个班级、多个教师端同时进行分组教学，授课模式灵活多样；广播、遥控速度快，达到实时同步效果；</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4、可支持对所有在线的学生端同步同时远程监看；</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5、屏幕广播时提供多种广播方式，既可以提供流畅的全屏广播，也可以对一定的区域执行窗口广播；</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6、资产管理功能帮助您高效管理远程计算机资产信息。</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硬件指标</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教师端：CPUi5 ，RAM4G，显示适配器1920*1080，声卡全双工，网络卡100/1000Mbps</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学生端：CPUi5 ，RAM4G，显示适配器1920*1080，声卡全双工，网络卡100/1000Mbps</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软件指标</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1、操作系统：支持Windows2000/2003/XP/Vista/2008/7/8/8.1；</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2、DirectX8.0 中文版或以上兼容版本；</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3、Media Player 6.4 或以上兼容版本；</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4、Microsoft Office2003 或以上兼容版本。</w:t>
                </w:r>
              </w:p>
            </w:tc>
            <w:tc>
              <w:tcPr>
                <w:tcW w:w="540" w:type="dxa"/>
                <w:vAlign w:val="center"/>
              </w:tcPr>
              <w:p>
                <w:pPr>
                  <w:widowControl/>
                  <w:jc w:val="both"/>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1</w:t>
                </w:r>
              </w:p>
            </w:tc>
            <w:tc>
              <w:tcPr>
                <w:tcW w:w="540" w:type="dxa"/>
                <w:vAlign w:val="center"/>
              </w:tcPr>
              <w:p>
                <w:pPr>
                  <w:widowControl/>
                  <w:jc w:val="both"/>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90" w:type="dxa"/>
                <w:vAlign w:val="center"/>
              </w:tcPr>
              <w:p>
                <w:pPr>
                  <w:snapToGrid w:val="0"/>
                  <w:rPr>
                    <w:rFonts w:hint="eastAsia" w:ascii="宋体" w:hAnsi="宋体" w:eastAsia="宋体" w:cs="宋体"/>
                    <w:sz w:val="21"/>
                    <w:szCs w:val="21"/>
                  </w:rPr>
                </w:pPr>
                <w:r>
                  <w:rPr>
                    <w:rFonts w:hint="eastAsia" w:ascii="宋体" w:hAnsi="宋体" w:eastAsia="宋体" w:cs="宋体"/>
                    <w:sz w:val="21"/>
                    <w:szCs w:val="21"/>
                  </w:rPr>
                  <w:t>5</w:t>
                </w:r>
              </w:p>
            </w:tc>
            <w:tc>
              <w:tcPr>
                <w:tcW w:w="722" w:type="dxa"/>
                <w:vAlign w:val="center"/>
              </w:tcPr>
              <w:p>
                <w:pPr>
                  <w:snapToGrid w:val="0"/>
                  <w:rPr>
                    <w:rFonts w:hint="eastAsia" w:ascii="宋体" w:hAnsi="宋体" w:eastAsia="宋体" w:cs="宋体"/>
                    <w:sz w:val="21"/>
                    <w:szCs w:val="21"/>
                  </w:rPr>
                </w:pPr>
                <w:r>
                  <w:rPr>
                    <w:rFonts w:hint="eastAsia" w:ascii="宋体" w:hAnsi="宋体" w:eastAsia="宋体" w:cs="宋体"/>
                    <w:sz w:val="21"/>
                    <w:szCs w:val="21"/>
                  </w:rPr>
                  <w:t>AR体感摄像头</w:t>
                </w:r>
              </w:p>
            </w:tc>
            <w:tc>
              <w:tcPr>
                <w:tcW w:w="7348" w:type="dxa"/>
                <w:vAlign w:val="center"/>
              </w:tcPr>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1、产品尺寸 ：330*150*70mm </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2、性能感应器：颜色和深度感应镜头，语音麦克风阵列，斜传感器机动调整。</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可视范围：</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 xml:space="preserve">3、接口 ：USB 3.0 </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4、水平视角：57度</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5、垂直视角：43度</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6、Kinect机身转动范围：±27度</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7、传感深度范围：1.2-3.5米</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8、人物追踪：Kinect最多能同时追踪六个玩家，但是只有两个玩家可以同时操作一个游戏数据流：</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9、深度感应镜头：320×240，16bit，30fps</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10、颜色感应镜头：640×480，32bit，30fps</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11、音效：16bit，16khz支持Xbox LIVE群组聊天和游戏中的语音聊天，回声消除系统增强声音输入质量，多语言语音识别。</w:t>
                </w:r>
              </w:p>
            </w:tc>
            <w:tc>
              <w:tcPr>
                <w:tcW w:w="540" w:type="dxa"/>
                <w:vAlign w:val="center"/>
              </w:tcPr>
              <w:p>
                <w:pPr>
                  <w:widowControl/>
                  <w:jc w:val="both"/>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1</w:t>
                </w:r>
              </w:p>
            </w:tc>
            <w:tc>
              <w:tcPr>
                <w:tcW w:w="540" w:type="dxa"/>
                <w:vAlign w:val="center"/>
              </w:tcPr>
              <w:p>
                <w:pPr>
                  <w:widowControl/>
                  <w:jc w:val="both"/>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90" w:type="dxa"/>
                <w:vAlign w:val="center"/>
              </w:tcPr>
              <w:p>
                <w:pPr>
                  <w:snapToGrid w:val="0"/>
                  <w:rPr>
                    <w:rFonts w:hint="eastAsia" w:ascii="宋体" w:hAnsi="宋体" w:eastAsia="宋体" w:cs="宋体"/>
                    <w:sz w:val="21"/>
                    <w:szCs w:val="21"/>
                  </w:rPr>
                </w:pPr>
                <w:r>
                  <w:rPr>
                    <w:rFonts w:hint="eastAsia" w:ascii="宋体" w:hAnsi="宋体" w:eastAsia="宋体" w:cs="宋体"/>
                    <w:sz w:val="21"/>
                    <w:szCs w:val="21"/>
                  </w:rPr>
                  <w:t>6</w:t>
                </w:r>
              </w:p>
            </w:tc>
            <w:tc>
              <w:tcPr>
                <w:tcW w:w="722" w:type="dxa"/>
                <w:vAlign w:val="center"/>
              </w:tcPr>
              <w:p>
                <w:pPr>
                  <w:snapToGrid w:val="0"/>
                  <w:rPr>
                    <w:rFonts w:hint="eastAsia" w:ascii="宋体" w:hAnsi="宋体" w:eastAsia="宋体" w:cs="宋体"/>
                    <w:sz w:val="21"/>
                    <w:szCs w:val="21"/>
                    <w:lang w:val="en-US" w:eastAsia="zh-CN"/>
                  </w:rPr>
                </w:pPr>
                <w:r>
                  <w:rPr>
                    <w:rFonts w:hint="eastAsia" w:ascii="宋体" w:hAnsi="宋体" w:eastAsia="宋体" w:cs="宋体"/>
                    <w:sz w:val="21"/>
                    <w:szCs w:val="21"/>
                  </w:rPr>
                  <w:t>※情景模拟4D课堂</w:t>
                </w:r>
                <w:r>
                  <w:rPr>
                    <w:rFonts w:hint="eastAsia" w:ascii="宋体" w:hAnsi="宋体" w:eastAsia="宋体" w:cs="宋体"/>
                    <w:sz w:val="21"/>
                    <w:szCs w:val="21"/>
                    <w:lang w:val="en-US" w:eastAsia="zh-CN"/>
                  </w:rPr>
                  <w:t>-培智教康互动教学系统</w:t>
                </w:r>
              </w:p>
            </w:tc>
            <w:tc>
              <w:tcPr>
                <w:tcW w:w="7348" w:type="dxa"/>
                <w:vAlign w:val="center"/>
              </w:tcPr>
              <w:p>
                <w:pPr>
                  <w:snapToGrid w:val="0"/>
                  <w:spacing w:line="360" w:lineRule="auto"/>
                  <w:rPr>
                    <w:rFonts w:hint="eastAsia"/>
                    <w:lang w:val="en-US" w:eastAsia="zh-CN"/>
                  </w:rPr>
                </w:pPr>
                <w:r>
                  <w:rPr>
                    <w:rFonts w:hint="eastAsia"/>
                    <w:lang w:val="en-US" w:eastAsia="zh-CN"/>
                  </w:rPr>
                  <w:t>功能介绍</w:t>
                </w:r>
              </w:p>
              <w:p>
                <w:pPr>
                  <w:snapToGrid w:val="0"/>
                  <w:spacing w:line="360" w:lineRule="auto"/>
                  <w:rPr>
                    <w:rFonts w:hint="eastAsia"/>
                    <w:lang w:val="en-US" w:eastAsia="zh-CN"/>
                  </w:rPr>
                </w:pPr>
                <w:r>
                  <w:rPr>
                    <w:rFonts w:hint="eastAsia"/>
                    <w:lang w:val="en-US" w:eastAsia="zh-CN"/>
                  </w:rPr>
                  <w:t>该系统致力于改善教师教学，促进学生发展，系统内容符合特殊学校学生的认知水平与身心发展特点，采取人教版等教材为基础，密切联系教师的教学需要和学生的生活经验，由资深的特殊教育专家团队精准设计，教学课堂课件难易适度、文质兼美，教学资源力求简短、浅显生动，选材具有典范性和正确的价值导向，有助于教师开展教学，满足学生的多元文化需求。</w:t>
                </w:r>
              </w:p>
              <w:p>
                <w:pPr>
                  <w:snapToGrid w:val="0"/>
                  <w:spacing w:line="360" w:lineRule="auto"/>
                  <w:rPr>
                    <w:rFonts w:hint="eastAsia"/>
                    <w:lang w:val="en-US" w:eastAsia="zh-CN"/>
                  </w:rPr>
                </w:pPr>
                <w:r>
                  <w:rPr>
                    <w:rFonts w:hint="eastAsia"/>
                    <w:lang w:val="en-US" w:eastAsia="zh-CN"/>
                  </w:rPr>
                  <w:t>系统特点</w:t>
                </w:r>
              </w:p>
              <w:p>
                <w:pPr>
                  <w:snapToGrid w:val="0"/>
                  <w:spacing w:line="360" w:lineRule="auto"/>
                  <w:rPr>
                    <w:rFonts w:hint="eastAsia"/>
                    <w:lang w:val="en-US" w:eastAsia="zh-CN"/>
                  </w:rPr>
                </w:pPr>
                <w:r>
                  <w:rPr>
                    <w:rFonts w:hint="eastAsia"/>
                    <w:lang w:val="en-US" w:eastAsia="zh-CN"/>
                  </w:rPr>
                  <w:t>1、系统内容根据《培智学校义务教育课程标准》（2016年版）中的学习目标、内容要求和个别化教育计划制定，结合教材内容和培智学校学生发展的个体差异，由资深的特殊教育专家团队精准设计，确定教学目标、教学内容和教学重点，制定教学课件；</w:t>
                </w:r>
              </w:p>
              <w:p>
                <w:pPr>
                  <w:snapToGrid w:val="0"/>
                  <w:spacing w:line="360" w:lineRule="auto"/>
                  <w:rPr>
                    <w:rFonts w:hint="eastAsia"/>
                    <w:lang w:val="en-US" w:eastAsia="zh-CN"/>
                  </w:rPr>
                </w:pPr>
                <w:r>
                  <w:rPr>
                    <w:rFonts w:hint="eastAsia"/>
                    <w:lang w:val="en-US" w:eastAsia="zh-CN"/>
                  </w:rPr>
                  <w:t>2、尊重个体差异，系统课件内容及资源以课程目标为依据，根据学生的个体差异设计不同的训练内容，评价内容、评价标准和评价方法，尊重培智学生的身心特点和个别化，关注每个学生，促进其在原有基础上得到发展；</w:t>
                </w:r>
              </w:p>
              <w:p>
                <w:pPr>
                  <w:snapToGrid w:val="0"/>
                  <w:spacing w:line="360" w:lineRule="auto"/>
                  <w:rPr>
                    <w:rFonts w:hint="eastAsia"/>
                    <w:lang w:val="en-US" w:eastAsia="zh-CN"/>
                  </w:rPr>
                </w:pPr>
                <w:r>
                  <w:rPr>
                    <w:rFonts w:hint="eastAsia"/>
                    <w:lang w:val="en-US" w:eastAsia="zh-CN"/>
                  </w:rPr>
                  <w:t>3、坚持生活导向：系统结合课程标准，遵循学生身心发展规律，在配合教学的内容呈现、教学方法及评价过程中，重点关注学生在日常生活中对知识和技能的运用，根据学生的特质和能力，提供恰当支持，以不断提高学生适应生活、适应社会的能力；</w:t>
                </w:r>
              </w:p>
              <w:p>
                <w:pPr>
                  <w:snapToGrid w:val="0"/>
                  <w:spacing w:line="360" w:lineRule="auto"/>
                  <w:rPr>
                    <w:rFonts w:hint="eastAsia"/>
                    <w:lang w:val="en-US" w:eastAsia="zh-CN"/>
                  </w:rPr>
                </w:pPr>
                <w:r>
                  <w:rPr>
                    <w:rFonts w:hint="eastAsia"/>
                    <w:lang w:val="en-US" w:eastAsia="zh-CN"/>
                  </w:rPr>
                  <w:t>4、内容题材丰富，为方便教师采取多种教学方式，系统提供swf、avi、mp4、jpg、png、pdf、word、gif、mp3等多种格式训练内容，图文并茂，色彩鲜明，版面活泼，包含但不限于音乐、游戏、动画等方式，以满足不同学生的发展需要，方便教师进行选择性的教学设计；</w:t>
                </w:r>
              </w:p>
              <w:p>
                <w:pPr>
                  <w:snapToGrid w:val="0"/>
                  <w:spacing w:line="360" w:lineRule="auto"/>
                  <w:rPr>
                    <w:rFonts w:hint="eastAsia"/>
                    <w:lang w:val="en-US" w:eastAsia="zh-CN"/>
                  </w:rPr>
                </w:pPr>
                <w:r>
                  <w:rPr>
                    <w:rFonts w:hint="eastAsia"/>
                    <w:lang w:val="en-US" w:eastAsia="zh-CN"/>
                  </w:rPr>
                  <w:t>5、系统包含六个主题流水墙墙面游戏：互动水流墙，方块的世界，小人的王国，水流消防灭火，光反射互动游戏，电流互动游戏。将传统墙面游戏数字化，支持小朋友通过既定道具或手绘涂鸦等方式自由创造图形结构，引导水流产生多样的互动效果，让孩子在探索中提升创造力和动手能力。</w:t>
                </w:r>
              </w:p>
              <w:p>
                <w:pPr>
                  <w:spacing w:line="360" w:lineRule="auto"/>
                  <w:rPr>
                    <w:rFonts w:hint="default"/>
                    <w:lang w:val="en-US" w:eastAsia="zh-CN"/>
                  </w:rPr>
                </w:pPr>
                <w:r>
                  <w:rPr>
                    <w:rFonts w:hint="eastAsia"/>
                    <w:lang w:val="en-US" w:eastAsia="zh-CN"/>
                  </w:rPr>
                  <w:t>硬件指标</w:t>
                </w:r>
              </w:p>
              <w:p>
                <w:pPr>
                  <w:snapToGrid w:val="0"/>
                  <w:spacing w:line="360" w:lineRule="auto"/>
                  <w:rPr>
                    <w:rFonts w:hint="eastAsia"/>
                    <w:lang w:val="en-US" w:eastAsia="zh-CN"/>
                  </w:rPr>
                </w:pPr>
                <w:r>
                  <w:rPr>
                    <w:rFonts w:hint="eastAsia"/>
                  </w:rPr>
                  <w:t>·</w:t>
                </w:r>
                <w:r>
                  <w:rPr>
                    <w:rFonts w:hint="eastAsia"/>
                    <w:lang w:val="en-US" w:eastAsia="zh-CN"/>
                  </w:rPr>
                  <w:t>外观整洁、无划痕、磨损、凹陷、裂缝、变形、毛刺等缺陷，表面涂层无气泡、龟裂、脱落现象,一体化机壳，无拼接；</w:t>
                </w:r>
              </w:p>
              <w:p>
                <w:pPr>
                  <w:snapToGrid w:val="0"/>
                  <w:spacing w:line="360" w:lineRule="auto"/>
                  <w:rPr>
                    <w:rFonts w:hint="eastAsia"/>
                    <w:lang w:val="en-US" w:eastAsia="zh-CN"/>
                  </w:rPr>
                </w:pPr>
                <w:r>
                  <w:rPr>
                    <w:rFonts w:hint="eastAsia"/>
                    <w:lang w:val="en-US" w:eastAsia="zh-CN"/>
                  </w:rPr>
                  <w:t>·设备采用方形倒角设计，直边加圆弧形、无棱角、无磕碰隐患；</w:t>
                </w:r>
              </w:p>
              <w:p>
                <w:pPr>
                  <w:snapToGrid w:val="0"/>
                  <w:spacing w:line="360" w:lineRule="auto"/>
                  <w:rPr>
                    <w:rFonts w:hint="eastAsia"/>
                    <w:lang w:val="en-US" w:eastAsia="zh-CN"/>
                  </w:rPr>
                </w:pPr>
                <w:r>
                  <w:rPr>
                    <w:rFonts w:hint="eastAsia"/>
                    <w:lang w:val="en-US" w:eastAsia="zh-CN"/>
                  </w:rPr>
                  <w:t>·设备尺寸为700mm ×300mm ×300mm，±误差10% ；</w:t>
                </w:r>
              </w:p>
              <w:p>
                <w:pPr>
                  <w:snapToGrid w:val="0"/>
                  <w:spacing w:line="360" w:lineRule="auto"/>
                  <w:rPr>
                    <w:rFonts w:hint="eastAsia"/>
                    <w:lang w:val="en-US" w:eastAsia="zh-CN"/>
                  </w:rPr>
                </w:pPr>
                <w:r>
                  <w:rPr>
                    <w:rFonts w:hint="eastAsia"/>
                    <w:lang w:val="en-US" w:eastAsia="zh-CN"/>
                  </w:rPr>
                  <w:t>·智能互动显示部分：显示技术DLP(0.33"DMD)，投影光源RGB LED，亮度700 ANSI 流明，分辨率1080P (1920X1080)；</w:t>
                </w:r>
              </w:p>
              <w:p>
                <w:pPr>
                  <w:snapToGrid w:val="0"/>
                  <w:spacing w:line="360" w:lineRule="auto"/>
                  <w:rPr>
                    <w:rFonts w:hint="eastAsia"/>
                    <w:lang w:val="en-US" w:eastAsia="zh-CN"/>
                  </w:rPr>
                </w:pPr>
                <w:r>
                  <w:rPr>
                    <w:rFonts w:hint="eastAsia"/>
                    <w:lang w:val="en-US" w:eastAsia="zh-CN"/>
                  </w:rPr>
                  <w:t>·设备采用2个喇叭单元，采用高性能钕铁硼三文治磁路，磁通密度高</w:t>
                </w:r>
              </w:p>
              <w:p>
                <w:pPr>
                  <w:snapToGrid w:val="0"/>
                  <w:spacing w:line="360" w:lineRule="auto"/>
                  <w:rPr>
                    <w:rFonts w:hint="eastAsia"/>
                    <w:lang w:val="en-US" w:eastAsia="zh-CN"/>
                  </w:rPr>
                </w:pPr>
                <w:r>
                  <w:rPr>
                    <w:rFonts w:hint="eastAsia"/>
                    <w:lang w:val="en-US" w:eastAsia="zh-CN"/>
                  </w:rPr>
                  <w:t>·蓝牙连接功能，具有蓝牙连接功能，可与移动终端进行蓝牙连接播放音乐；</w:t>
                </w:r>
              </w:p>
              <w:p>
                <w:pPr>
                  <w:snapToGrid w:val="0"/>
                  <w:spacing w:line="360" w:lineRule="auto"/>
                  <w:rPr>
                    <w:rFonts w:hint="eastAsia"/>
                    <w:lang w:val="en-US" w:eastAsia="zh-CN"/>
                  </w:rPr>
                </w:pPr>
                <w:r>
                  <w:rPr>
                    <w:rFonts w:hint="eastAsia"/>
                    <w:lang w:val="en-US" w:eastAsia="zh-CN"/>
                  </w:rPr>
                  <w:t>动态捕捉功能：具有人体动作捕捉功能，可实时捕捉人体动作，包括手部、腿部、膝部、脚尖等部位和手部空间精细位移同时做出图像反馈。</w:t>
                </w:r>
              </w:p>
              <w:p>
                <w:pPr>
                  <w:snapToGrid w:val="0"/>
                  <w:spacing w:line="360" w:lineRule="auto"/>
                  <w:rPr>
                    <w:rFonts w:hint="eastAsia"/>
                    <w:lang w:val="en-US" w:eastAsia="zh-CN"/>
                  </w:rPr>
                </w:pPr>
                <w:r>
                  <w:rPr>
                    <w:rFonts w:hint="eastAsia"/>
                    <w:lang w:val="en-US" w:eastAsia="zh-CN"/>
                  </w:rPr>
                  <w:t>空间位置识别功能：设备具有广度与纵深识别功能，可捕捉使用者在横向与纵向及高度的空间位置变化；</w:t>
                </w:r>
              </w:p>
              <w:p>
                <w:pPr>
                  <w:snapToGrid w:val="0"/>
                  <w:spacing w:line="360" w:lineRule="auto"/>
                  <w:rPr>
                    <w:rFonts w:hint="eastAsia"/>
                    <w:lang w:val="en-US" w:eastAsia="zh-CN"/>
                  </w:rPr>
                </w:pPr>
                <w:r>
                  <w:rPr>
                    <w:rFonts w:hint="eastAsia"/>
                    <w:lang w:val="en-US" w:eastAsia="zh-CN"/>
                  </w:rPr>
                  <w:t>·智能提醒功能：设备可识别使用者空间位置，并自动做出语音提醒，提示使用者如何处于最佳感应位置；</w:t>
                </w:r>
              </w:p>
              <w:p>
                <w:pPr>
                  <w:snapToGrid w:val="0"/>
                  <w:spacing w:line="360" w:lineRule="auto"/>
                  <w:rPr>
                    <w:rFonts w:hint="eastAsia"/>
                    <w:lang w:val="en-US" w:eastAsia="zh-CN"/>
                  </w:rPr>
                </w:pPr>
                <w:r>
                  <w:rPr>
                    <w:rFonts w:hint="eastAsia"/>
                    <w:lang w:val="en-US" w:eastAsia="zh-CN"/>
                  </w:rPr>
                  <w:t>·设备配件：设备含有遥控器1个，电源线1个，说明书1份；</w:t>
                </w:r>
              </w:p>
              <w:p>
                <w:pPr>
                  <w:snapToGrid w:val="0"/>
                  <w:spacing w:line="360" w:lineRule="auto"/>
                  <w:rPr>
                    <w:rFonts w:hint="eastAsia"/>
                    <w:lang w:val="en-US" w:eastAsia="zh-CN"/>
                  </w:rPr>
                </w:pPr>
                <w:r>
                  <w:rPr>
                    <w:rFonts w:hint="eastAsia"/>
                    <w:lang w:val="en-US" w:eastAsia="zh-CN"/>
                  </w:rPr>
                  <w:t>·互动软件：含有个人生活、家庭生活、社会生活共12场景以上训练软件，软件分为教学与训练两种模式，可进行进阶试训练；</w:t>
                </w:r>
              </w:p>
              <w:p>
                <w:pPr>
                  <w:snapToGrid w:val="0"/>
                  <w:spacing w:line="360" w:lineRule="auto"/>
                  <w:rPr>
                    <w:rFonts w:hint="eastAsia"/>
                    <w:lang w:val="en-US" w:eastAsia="zh-CN"/>
                  </w:rPr>
                </w:pPr>
                <w:r>
                  <w:rPr>
                    <w:rFonts w:hint="eastAsia"/>
                    <w:lang w:val="en-US" w:eastAsia="zh-CN"/>
                  </w:rPr>
                  <w:t>软件运行：软件使用三维立体互动场景，使用者通过肢体动作隔空操控软件；</w:t>
                </w:r>
              </w:p>
              <w:p>
                <w:pPr>
                  <w:snapToGrid w:val="0"/>
                  <w:spacing w:line="360" w:lineRule="auto"/>
                  <w:rPr>
                    <w:rFonts w:hint="eastAsia"/>
                    <w:lang w:val="en-US" w:eastAsia="zh-CN"/>
                  </w:rPr>
                </w:pPr>
                <w:r>
                  <w:rPr>
                    <w:rFonts w:hint="eastAsia"/>
                    <w:lang w:val="en-US" w:eastAsia="zh-CN"/>
                  </w:rPr>
                  <w:t>设备安全性：</w:t>
                </w:r>
              </w:p>
              <w:p>
                <w:pPr>
                  <w:snapToGrid w:val="0"/>
                  <w:spacing w:line="360" w:lineRule="auto"/>
                  <w:rPr>
                    <w:rFonts w:hint="eastAsia"/>
                    <w:lang w:val="en-US" w:eastAsia="zh-CN"/>
                  </w:rPr>
                </w:pPr>
                <w:r>
                  <w:rPr>
                    <w:rFonts w:hint="eastAsia"/>
                    <w:lang w:val="en-US" w:eastAsia="zh-CN"/>
                  </w:rPr>
                  <w:t>1、电源适应性：设备电源接入198V 49Hz、198V 51Hz、220V 50Hz、242V 49Hz、242V 51Hz每种组合运行检查程序，设备工作正常；</w:t>
                </w:r>
              </w:p>
              <w:p>
                <w:pPr>
                  <w:snapToGrid w:val="0"/>
                  <w:spacing w:line="360" w:lineRule="auto"/>
                  <w:rPr>
                    <w:rFonts w:hint="eastAsia"/>
                    <w:lang w:val="en-US" w:eastAsia="zh-CN"/>
                  </w:rPr>
                </w:pPr>
                <w:r>
                  <w:rPr>
                    <w:rFonts w:hint="eastAsia"/>
                    <w:lang w:val="en-US" w:eastAsia="zh-CN"/>
                  </w:rPr>
                  <w:t>2、抗电强度：L、N保护接地端子，承受AC1500V 60s绝缘不被击穿；</w:t>
                </w:r>
              </w:p>
              <w:p>
                <w:pPr>
                  <w:snapToGrid w:val="0"/>
                  <w:spacing w:line="360" w:lineRule="auto"/>
                  <w:rPr>
                    <w:rFonts w:hint="eastAsia"/>
                    <w:lang w:val="en-US" w:eastAsia="zh-CN"/>
                  </w:rPr>
                </w:pPr>
                <w:r>
                  <w:rPr>
                    <w:rFonts w:hint="eastAsia"/>
                    <w:lang w:val="en-US" w:eastAsia="zh-CN"/>
                  </w:rPr>
                  <w:t>3、接触电流：在242V与198V电压测试下，设备电流均小于3.5mA</w:t>
                </w:r>
              </w:p>
              <w:p>
                <w:pPr>
                  <w:snapToGrid w:val="0"/>
                  <w:spacing w:line="360" w:lineRule="auto"/>
                  <w:rPr>
                    <w:rFonts w:hint="eastAsia"/>
                    <w:lang w:val="en-US" w:eastAsia="zh-CN"/>
                  </w:rPr>
                </w:pPr>
              </w:p>
              <w:p>
                <w:pPr>
                  <w:snapToGrid w:val="0"/>
                  <w:spacing w:line="360" w:lineRule="auto"/>
                  <w:rPr>
                    <w:rFonts w:hint="eastAsia"/>
                    <w:lang w:val="en-US" w:eastAsia="zh-CN"/>
                  </w:rPr>
                </w:pPr>
                <w:r>
                  <w:rPr>
                    <w:rFonts w:hint="eastAsia"/>
                    <w:lang w:val="en-US" w:eastAsia="zh-CN"/>
                  </w:rPr>
                  <w:t>技术指标</w:t>
                </w:r>
              </w:p>
              <w:p>
                <w:pPr>
                  <w:numPr>
                    <w:ilvl w:val="0"/>
                    <w:numId w:val="5"/>
                  </w:numPr>
                  <w:snapToGrid w:val="0"/>
                  <w:spacing w:line="360" w:lineRule="auto"/>
                  <w:rPr>
                    <w:rFonts w:hint="eastAsia"/>
                    <w:lang w:val="en-US" w:eastAsia="zh-CN"/>
                  </w:rPr>
                </w:pPr>
                <w:r>
                  <w:rPr>
                    <w:rFonts w:hint="eastAsia"/>
                    <w:lang w:val="en-US" w:eastAsia="zh-CN"/>
                  </w:rPr>
                  <w:t>根据资源组成划分，包含教学、康复、电子书和生活适应情景模拟四部分；</w:t>
                </w:r>
              </w:p>
              <w:p>
                <w:pPr>
                  <w:numPr>
                    <w:ilvl w:val="0"/>
                    <w:numId w:val="5"/>
                  </w:numPr>
                  <w:snapToGrid w:val="0"/>
                  <w:spacing w:line="360" w:lineRule="auto"/>
                  <w:rPr>
                    <w:rFonts w:hint="default"/>
                    <w:lang w:val="en-US" w:eastAsia="zh-CN"/>
                  </w:rPr>
                </w:pPr>
                <w:r>
                  <w:rPr>
                    <w:rFonts w:hint="eastAsia"/>
                    <w:lang w:val="en-US" w:eastAsia="zh-CN"/>
                  </w:rPr>
                  <w:t>根据功能组成划分，包含培智教学康复和生活适应互动训练仪两大部分；</w:t>
                </w:r>
              </w:p>
              <w:p>
                <w:pPr>
                  <w:snapToGrid w:val="0"/>
                  <w:spacing w:line="360" w:lineRule="auto"/>
                  <w:rPr>
                    <w:rFonts w:hint="eastAsia"/>
                    <w:lang w:val="en-US" w:eastAsia="zh-CN"/>
                  </w:rPr>
                </w:pPr>
                <w:r>
                  <w:rPr>
                    <w:rFonts w:hint="eastAsia"/>
                    <w:lang w:val="en-US" w:eastAsia="zh-CN"/>
                  </w:rPr>
                  <w:t>3、系统内容编排与人教版教材同步，用户可以课程目录为索引进行教学选择；</w:t>
                </w:r>
              </w:p>
              <w:p>
                <w:pPr>
                  <w:snapToGrid w:val="0"/>
                  <w:spacing w:line="360" w:lineRule="auto"/>
                  <w:rPr>
                    <w:rFonts w:hint="eastAsia"/>
                    <w:lang w:val="en-US" w:eastAsia="zh-CN"/>
                  </w:rPr>
                </w:pPr>
                <w:r>
                  <w:rPr>
                    <w:rFonts w:hint="eastAsia"/>
                    <w:lang w:val="en-US" w:eastAsia="zh-CN"/>
                  </w:rPr>
                  <w:t>4、系统提供终身免费升级维护，支持用户的定向开发；</w:t>
                </w:r>
              </w:p>
              <w:p>
                <w:pPr>
                  <w:snapToGrid w:val="0"/>
                  <w:spacing w:line="360" w:lineRule="auto"/>
                  <w:rPr>
                    <w:rFonts w:hint="eastAsia"/>
                    <w:lang w:val="en-US" w:eastAsia="zh-CN"/>
                  </w:rPr>
                </w:pPr>
                <w:r>
                  <w:rPr>
                    <w:rFonts w:hint="eastAsia"/>
                    <w:lang w:val="en-US" w:eastAsia="zh-CN"/>
                  </w:rPr>
                  <w:t>5、适用于多种平台环境，系统可安装应用于Windows系列版本上，包括Windows XP/Vista/win7/ win8/ win10等；</w:t>
                </w:r>
                <w:r>
                  <w:rPr>
                    <w:rFonts w:hint="eastAsia"/>
                    <w:lang w:val="en-US" w:eastAsia="zh-CN"/>
                  </w:rPr>
                  <w:br w:type="textWrapping"/>
                </w:r>
                <w:r>
                  <w:rPr>
                    <w:rFonts w:hint="eastAsia"/>
                    <w:lang w:val="en-US" w:eastAsia="zh-CN"/>
                  </w:rPr>
                  <w:t>6、适用于多种硬件平台，系统可运行于普通台式机、笔记本电脑、平板电脑，触摸互动一体机等硬件平台上。</w:t>
                </w:r>
              </w:p>
              <w:p>
                <w:pPr>
                  <w:pStyle w:val="2"/>
                  <w:ind w:left="0" w:leftChars="0" w:firstLine="0" w:firstLineChars="0"/>
                  <w:rPr>
                    <w:rFonts w:hint="eastAsia"/>
                    <w:lang w:val="en-US" w:eastAsia="zh-CN"/>
                  </w:rPr>
                </w:pPr>
                <w:r>
                  <w:rPr>
                    <w:rFonts w:hint="eastAsia" w:ascii="宋体" w:hAnsi="宋体" w:eastAsia="宋体" w:cs="宋体"/>
                    <w:b w:val="0"/>
                    <w:bCs w:val="0"/>
                    <w:color w:val="FF0000"/>
                    <w:sz w:val="21"/>
                    <w:szCs w:val="21"/>
                    <w:lang w:bidi="ar"/>
                  </w:rPr>
                  <w:t>为确保产品质量是否满足教学，开标</w:t>
                </w:r>
                <w:r>
                  <w:rPr>
                    <w:rFonts w:hint="eastAsia" w:eastAsia="宋体" w:cs="宋体"/>
                    <w:b w:val="0"/>
                    <w:bCs w:val="0"/>
                    <w:color w:val="FF0000"/>
                    <w:sz w:val="21"/>
                    <w:szCs w:val="21"/>
                    <w:lang w:val="en-US" w:eastAsia="zh-CN" w:bidi="ar"/>
                  </w:rPr>
                  <w:t>须</w:t>
                </w:r>
                <w:r>
                  <w:rPr>
                    <w:rFonts w:hint="eastAsia" w:ascii="宋体" w:hAnsi="宋体" w:eastAsia="宋体" w:cs="宋体"/>
                    <w:b w:val="0"/>
                    <w:bCs w:val="0"/>
                    <w:color w:val="FF0000"/>
                    <w:sz w:val="21"/>
                    <w:szCs w:val="21"/>
                    <w:lang w:bidi="ar"/>
                  </w:rPr>
                  <w:t>提</w:t>
                </w:r>
                <w:r>
                  <w:rPr>
                    <w:rFonts w:hint="eastAsia" w:ascii="宋体" w:hAnsi="宋体" w:eastAsia="宋体" w:cs="宋体"/>
                    <w:b w:val="0"/>
                    <w:bCs w:val="0"/>
                    <w:color w:val="FF0000"/>
                    <w:sz w:val="21"/>
                    <w:szCs w:val="21"/>
                    <w:lang w:eastAsia="zh-CN" w:bidi="ar"/>
                  </w:rPr>
                  <w:t>供</w:t>
                </w:r>
                <w:r>
                  <w:rPr>
                    <w:rFonts w:hint="eastAsia" w:eastAsia="宋体" w:cs="宋体"/>
                    <w:b w:val="0"/>
                    <w:bCs w:val="0"/>
                    <w:color w:val="FF0000"/>
                    <w:sz w:val="21"/>
                    <w:szCs w:val="21"/>
                    <w:lang w:val="en-US" w:eastAsia="zh-CN" w:bidi="ar"/>
                  </w:rPr>
                  <w:t>系统模块：</w:t>
                </w:r>
                <w:r>
                  <w:rPr>
                    <w:rFonts w:hint="eastAsia" w:ascii="宋体" w:hAnsi="宋体" w:eastAsia="宋体" w:cs="宋体"/>
                    <w:b w:val="0"/>
                    <w:bCs w:val="0"/>
                    <w:color w:val="FF0000"/>
                    <w:sz w:val="21"/>
                    <w:szCs w:val="21"/>
                    <w:lang w:val="en-US" w:eastAsia="zh-CN" w:bidi="ar"/>
                  </w:rPr>
                  <w:t>生活适应互动训练仪</w:t>
                </w:r>
                <w:r>
                  <w:rPr>
                    <w:rFonts w:hint="eastAsia" w:ascii="宋体" w:hAnsi="宋体" w:eastAsia="宋体" w:cs="宋体"/>
                    <w:b w:val="0"/>
                    <w:bCs w:val="0"/>
                    <w:color w:val="FF0000"/>
                    <w:sz w:val="21"/>
                    <w:szCs w:val="21"/>
                    <w:lang w:bidi="ar"/>
                  </w:rPr>
                  <w:t>样品演示，不提供样品</w:t>
                </w:r>
                <w:r>
                  <w:rPr>
                    <w:rFonts w:hint="eastAsia" w:ascii="宋体" w:hAnsi="宋体" w:eastAsia="宋体" w:cs="宋体"/>
                    <w:b w:val="0"/>
                    <w:bCs w:val="0"/>
                    <w:color w:val="FF0000"/>
                    <w:sz w:val="21"/>
                    <w:szCs w:val="21"/>
                    <w:lang w:eastAsia="zh-CN" w:bidi="ar"/>
                  </w:rPr>
                  <w:t>演示或演示完全不符合招标参数的</w:t>
                </w:r>
                <w:r>
                  <w:rPr>
                    <w:rFonts w:hint="eastAsia" w:ascii="宋体" w:hAnsi="宋体" w:eastAsia="宋体" w:cs="宋体"/>
                    <w:b w:val="0"/>
                    <w:bCs w:val="0"/>
                    <w:color w:val="FF0000"/>
                    <w:sz w:val="21"/>
                    <w:szCs w:val="21"/>
                    <w:lang w:bidi="ar"/>
                  </w:rPr>
                  <w:t>视为无效投标。</w:t>
                </w:r>
              </w:p>
            </w:tc>
            <w:tc>
              <w:tcPr>
                <w:tcW w:w="540" w:type="dxa"/>
                <w:vAlign w:val="center"/>
              </w:tcPr>
              <w:p>
                <w:pPr>
                  <w:widowControl/>
                  <w:jc w:val="both"/>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1</w:t>
                </w:r>
              </w:p>
            </w:tc>
            <w:tc>
              <w:tcPr>
                <w:tcW w:w="540" w:type="dxa"/>
                <w:vAlign w:val="center"/>
              </w:tcPr>
              <w:p>
                <w:pPr>
                  <w:widowControl/>
                  <w:jc w:val="both"/>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90" w:type="dxa"/>
                <w:vAlign w:val="center"/>
              </w:tcPr>
              <w:p>
                <w:pPr>
                  <w:snapToGrid w:val="0"/>
                  <w:rPr>
                    <w:rFonts w:hint="eastAsia" w:ascii="宋体" w:hAnsi="宋体" w:eastAsia="宋体" w:cs="宋体"/>
                    <w:sz w:val="21"/>
                    <w:szCs w:val="21"/>
                  </w:rPr>
                </w:pPr>
                <w:r>
                  <w:rPr>
                    <w:rFonts w:hint="eastAsia" w:ascii="宋体" w:hAnsi="宋体" w:eastAsia="宋体" w:cs="宋体"/>
                    <w:sz w:val="21"/>
                    <w:szCs w:val="21"/>
                  </w:rPr>
                  <w:t>7</w:t>
                </w:r>
              </w:p>
            </w:tc>
            <w:tc>
              <w:tcPr>
                <w:tcW w:w="722" w:type="dxa"/>
                <w:vAlign w:val="center"/>
              </w:tcPr>
              <w:p>
                <w:pPr>
                  <w:snapToGrid w:val="0"/>
                  <w:rPr>
                    <w:rFonts w:hint="eastAsia" w:ascii="宋体" w:hAnsi="宋体" w:eastAsia="宋体" w:cs="宋体"/>
                    <w:sz w:val="21"/>
                    <w:szCs w:val="21"/>
                  </w:rPr>
                </w:pPr>
                <w:r>
                  <w:rPr>
                    <w:rFonts w:hint="eastAsia" w:ascii="宋体" w:hAnsi="宋体" w:eastAsia="宋体" w:cs="宋体"/>
                    <w:sz w:val="21"/>
                    <w:szCs w:val="21"/>
                  </w:rPr>
                  <w:t>信息输入系统</w:t>
                </w:r>
              </w:p>
            </w:tc>
            <w:tc>
              <w:tcPr>
                <w:tcW w:w="7348" w:type="dxa"/>
                <w:vAlign w:val="center"/>
              </w:tcPr>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一键顶置式信息输入，3 秒内完成 A4 纸张的扫描、通过快速 LED 照明实现 CCD 光学扫描</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书籍曲线图像整平技术、清除扫描图像中的手指影像功能</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自动裁剪、纠偏和旋转特性、自动翻页检测传感器、定时扫描模式</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创建可查找的 PDF、PDF 和 JPEG 文件</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仅用一次扫描，自动裁切生成多个文档的功能、直接将 PDF 和 JPG 文件扫描到绑定器</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在书柜之间拖动绑定器、通过使用图片差异化绑定器</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浏览页面或跳到某个章节、创建分页卡来整理内容</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使用高亮显示工具及调色板、在页面中添加数字便签</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轻松高亮显示和标记页面、OCR 绑定器实现按关键词或短语搜索功能</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使用放大工具查看较细微的细节、选择 ImageWriter 将内容打印到绑定器中，图像传感器：减少光学透镜/彩色 CCD x 1</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光源：（白色 LED + 透明照明）x 2</w:t>
                </w:r>
              </w:p>
            </w:tc>
            <w:tc>
              <w:tcPr>
                <w:tcW w:w="540" w:type="dxa"/>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1</w:t>
                </w:r>
              </w:p>
            </w:tc>
            <w:tc>
              <w:tcPr>
                <w:tcW w:w="540" w:type="dxa"/>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90" w:type="dxa"/>
                <w:vAlign w:val="center"/>
              </w:tcPr>
              <w:p>
                <w:pPr>
                  <w:snapToGrid w:val="0"/>
                  <w:rPr>
                    <w:rFonts w:hint="eastAsia" w:ascii="宋体" w:hAnsi="宋体" w:eastAsia="宋体" w:cs="宋体"/>
                    <w:sz w:val="21"/>
                    <w:szCs w:val="21"/>
                  </w:rPr>
                </w:pPr>
                <w:r>
                  <w:rPr>
                    <w:rFonts w:hint="eastAsia" w:ascii="宋体" w:hAnsi="宋体" w:eastAsia="宋体" w:cs="宋体"/>
                    <w:sz w:val="21"/>
                    <w:szCs w:val="21"/>
                  </w:rPr>
                  <w:t>8</w:t>
                </w:r>
              </w:p>
            </w:tc>
            <w:tc>
              <w:tcPr>
                <w:tcW w:w="722" w:type="dxa"/>
                <w:vAlign w:val="center"/>
              </w:tcPr>
              <w:p>
                <w:pPr>
                  <w:snapToGrid w:val="0"/>
                  <w:rPr>
                    <w:rFonts w:hint="eastAsia" w:ascii="宋体" w:hAnsi="宋体" w:eastAsia="宋体" w:cs="宋体"/>
                    <w:sz w:val="21"/>
                    <w:szCs w:val="21"/>
                  </w:rPr>
                </w:pPr>
                <w:r>
                  <w:rPr>
                    <w:rFonts w:hint="eastAsia" w:ascii="宋体" w:hAnsi="宋体" w:eastAsia="宋体" w:cs="宋体"/>
                    <w:sz w:val="21"/>
                    <w:szCs w:val="21"/>
                  </w:rPr>
                  <w:t>海洋互动系统</w:t>
                </w:r>
              </w:p>
            </w:tc>
            <w:tc>
              <w:tcPr>
                <w:tcW w:w="7348" w:type="dxa"/>
                <w:vAlign w:val="center"/>
              </w:tcPr>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1、模拟真实海洋海底生态环境，每一个角色都有着自己的生物属性，小丑鱼会眨巴着眼睛述说，章鱼哥会调皮的喷黑墨汁，电鳗会放着高压电；还有凶猛的鲨鱼等各类互动动作</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2、将画中的2D图像在显示中呈现3D动画效果</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3、自己配音，可以让自己创造的海洋生物用自己的配音语言说话，赋予笔下的作品更鲜活的生命力。</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4、整套绘画互动系统需提供不少于8种海底生物绘画制作、通过触摸屏幕呈现不同动态动画效果</w:t>
                </w:r>
              </w:p>
            </w:tc>
            <w:tc>
              <w:tcPr>
                <w:tcW w:w="540" w:type="dxa"/>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1</w:t>
                </w:r>
              </w:p>
            </w:tc>
            <w:tc>
              <w:tcPr>
                <w:tcW w:w="540" w:type="dxa"/>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90" w:type="dxa"/>
                <w:vAlign w:val="center"/>
              </w:tcPr>
              <w:p>
                <w:pPr>
                  <w:snapToGrid w:val="0"/>
                  <w:rPr>
                    <w:rFonts w:hint="eastAsia" w:ascii="宋体" w:hAnsi="宋体" w:eastAsia="宋体" w:cs="宋体"/>
                    <w:sz w:val="21"/>
                    <w:szCs w:val="21"/>
                  </w:rPr>
                </w:pPr>
                <w:r>
                  <w:rPr>
                    <w:rFonts w:hint="eastAsia" w:ascii="宋体" w:hAnsi="宋体" w:eastAsia="宋体" w:cs="宋体"/>
                    <w:sz w:val="21"/>
                    <w:szCs w:val="21"/>
                  </w:rPr>
                  <w:t>9</w:t>
                </w:r>
              </w:p>
            </w:tc>
            <w:tc>
              <w:tcPr>
                <w:tcW w:w="722" w:type="dxa"/>
                <w:vAlign w:val="center"/>
              </w:tcPr>
              <w:p>
                <w:pPr>
                  <w:snapToGrid w:val="0"/>
                  <w:rPr>
                    <w:rFonts w:hint="eastAsia" w:ascii="宋体" w:hAnsi="宋体" w:eastAsia="宋体" w:cs="宋体"/>
                    <w:sz w:val="21"/>
                    <w:szCs w:val="21"/>
                  </w:rPr>
                </w:pPr>
                <w:r>
                  <w:rPr>
                    <w:rFonts w:hint="eastAsia" w:ascii="宋体" w:hAnsi="宋体" w:eastAsia="宋体" w:cs="宋体"/>
                    <w:sz w:val="21"/>
                    <w:szCs w:val="21"/>
                  </w:rPr>
                  <w:t>森林互动系统</w:t>
                </w:r>
              </w:p>
            </w:tc>
            <w:tc>
              <w:tcPr>
                <w:tcW w:w="7348" w:type="dxa"/>
                <w:vAlign w:val="center"/>
              </w:tcPr>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1、模拟真实森林生态环境自主探索，每一个绘画成员都有着自己的属性，长颈鹿会快速跳跃奔跑，大猩猩会狂爆的砸碎屏幕，大象会放着欢快的行走；还有凶猛的老虑等各类互动动作等</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2、将画中的2D图像在显示中呈现3D动画效果</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3、自己配音，可以让自己创造的森林动物用自己的配音语言说话，赋予笔下的作品更鲜活的生命力。</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4、整套绘画互动系统需提供不少于8种森林动物绘画制作、通过触摸屏幕呈现不同动态动画效果</w:t>
                </w:r>
              </w:p>
            </w:tc>
            <w:tc>
              <w:tcPr>
                <w:tcW w:w="540" w:type="dxa"/>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1</w:t>
                </w:r>
              </w:p>
            </w:tc>
            <w:tc>
              <w:tcPr>
                <w:tcW w:w="540" w:type="dxa"/>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90" w:type="dxa"/>
                <w:vAlign w:val="center"/>
              </w:tcPr>
              <w:p>
                <w:pPr>
                  <w:snapToGrid w:val="0"/>
                  <w:rPr>
                    <w:rFonts w:hint="eastAsia" w:ascii="宋体" w:hAnsi="宋体" w:eastAsia="宋体" w:cs="宋体"/>
                    <w:sz w:val="21"/>
                    <w:szCs w:val="21"/>
                  </w:rPr>
                </w:pPr>
                <w:r>
                  <w:rPr>
                    <w:rFonts w:hint="eastAsia" w:ascii="宋体" w:hAnsi="宋体" w:eastAsia="宋体" w:cs="宋体"/>
                    <w:sz w:val="21"/>
                    <w:szCs w:val="21"/>
                  </w:rPr>
                  <w:t>10</w:t>
                </w:r>
              </w:p>
            </w:tc>
            <w:tc>
              <w:tcPr>
                <w:tcW w:w="722" w:type="dxa"/>
                <w:vAlign w:val="center"/>
              </w:tcPr>
              <w:p>
                <w:pPr>
                  <w:snapToGrid w:val="0"/>
                  <w:rPr>
                    <w:rFonts w:hint="eastAsia" w:ascii="宋体" w:hAnsi="宋体" w:eastAsia="宋体" w:cs="宋体"/>
                    <w:sz w:val="21"/>
                    <w:szCs w:val="21"/>
                  </w:rPr>
                </w:pPr>
                <w:r>
                  <w:rPr>
                    <w:rFonts w:hint="eastAsia" w:ascii="宋体" w:hAnsi="宋体" w:eastAsia="宋体" w:cs="宋体"/>
                    <w:sz w:val="21"/>
                    <w:szCs w:val="21"/>
                  </w:rPr>
                  <w:t>恐龙互动系统</w:t>
                </w:r>
              </w:p>
            </w:tc>
            <w:tc>
              <w:tcPr>
                <w:tcW w:w="7348" w:type="dxa"/>
                <w:vAlign w:val="center"/>
              </w:tcPr>
              <w:p>
                <w:pPr>
                  <w:snapToGrid w:val="0"/>
                  <w:spacing w:line="360" w:lineRule="auto"/>
                  <w:rPr>
                    <w:rFonts w:hint="eastAsia"/>
                    <w:lang w:val="en-US" w:eastAsia="zh-CN"/>
                  </w:rPr>
                </w:pPr>
                <w:r>
                  <w:rPr>
                    <w:rFonts w:hint="eastAsia"/>
                    <w:lang w:val="en-US" w:eastAsia="zh-CN"/>
                  </w:rPr>
                  <w:t>1、模拟真实生态环境自主探索，每一个绘画成员都有着自己的属性，触摸每条恐龙有各类属性的互动动作等。</w:t>
                </w:r>
              </w:p>
              <w:p>
                <w:pPr>
                  <w:snapToGrid w:val="0"/>
                  <w:spacing w:line="360" w:lineRule="auto"/>
                  <w:rPr>
                    <w:rFonts w:hint="eastAsia"/>
                    <w:lang w:val="en-US" w:eastAsia="zh-CN"/>
                  </w:rPr>
                </w:pPr>
                <w:r>
                  <w:rPr>
                    <w:rFonts w:hint="eastAsia"/>
                    <w:lang w:val="en-US" w:eastAsia="zh-CN"/>
                  </w:rPr>
                  <w:t>2、将画中的2D图像在显示中呈现3D动画效果。</w:t>
                </w:r>
              </w:p>
              <w:p>
                <w:pPr>
                  <w:snapToGrid w:val="0"/>
                  <w:spacing w:line="360" w:lineRule="auto"/>
                  <w:rPr>
                    <w:rFonts w:hint="eastAsia"/>
                    <w:lang w:val="en-US" w:eastAsia="zh-CN"/>
                  </w:rPr>
                </w:pPr>
                <w:r>
                  <w:rPr>
                    <w:rFonts w:hint="eastAsia"/>
                    <w:lang w:val="en-US" w:eastAsia="zh-CN"/>
                  </w:rPr>
                  <w:t>3、自己配音，可以让自己创造的恐龙动物用自己的配音语言说话，赋予笔下的作品更鲜活的生命力。</w:t>
                </w:r>
              </w:p>
              <w:p>
                <w:pPr>
                  <w:pStyle w:val="9"/>
                  <w:rPr>
                    <w:rFonts w:hint="default"/>
                    <w:lang w:val="en-US" w:eastAsia="zh-CN"/>
                  </w:rPr>
                </w:pPr>
                <w:r>
                  <w:rPr>
                    <w:rFonts w:hint="eastAsia"/>
                    <w:lang w:val="en-US" w:eastAsia="zh-CN"/>
                  </w:rPr>
                  <w:t>4、整套绘画互动系统需提供不少于8种恐龙动物绘画制作、通过触摸屏幕呈现不同动态动画效果。</w:t>
                </w:r>
              </w:p>
            </w:tc>
            <w:tc>
              <w:tcPr>
                <w:tcW w:w="540" w:type="dxa"/>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1</w:t>
                </w:r>
              </w:p>
            </w:tc>
            <w:tc>
              <w:tcPr>
                <w:tcW w:w="540" w:type="dxa"/>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90" w:type="dxa"/>
                <w:vAlign w:val="center"/>
              </w:tcPr>
              <w:p>
                <w:pPr>
                  <w:snapToGrid w:val="0"/>
                  <w:rPr>
                    <w:rFonts w:hint="eastAsia" w:ascii="宋体" w:hAnsi="宋体" w:eastAsia="宋体" w:cs="宋体"/>
                    <w:sz w:val="21"/>
                    <w:szCs w:val="21"/>
                  </w:rPr>
                </w:pPr>
                <w:r>
                  <w:rPr>
                    <w:rFonts w:hint="eastAsia" w:ascii="宋体" w:hAnsi="宋体" w:eastAsia="宋体" w:cs="宋体"/>
                    <w:sz w:val="21"/>
                    <w:szCs w:val="21"/>
                  </w:rPr>
                  <w:t>11</w:t>
                </w:r>
              </w:p>
            </w:tc>
            <w:tc>
              <w:tcPr>
                <w:tcW w:w="722" w:type="dxa"/>
                <w:vAlign w:val="center"/>
              </w:tcPr>
              <w:p>
                <w:pPr>
                  <w:snapToGrid w:val="0"/>
                  <w:rPr>
                    <w:rFonts w:hint="eastAsia" w:ascii="宋体" w:hAnsi="宋体" w:eastAsia="宋体" w:cs="宋体"/>
                    <w:sz w:val="21"/>
                    <w:szCs w:val="21"/>
                  </w:rPr>
                </w:pPr>
                <w:r>
                  <w:rPr>
                    <w:rFonts w:hint="eastAsia" w:ascii="宋体" w:hAnsi="宋体" w:eastAsia="宋体" w:cs="宋体"/>
                    <w:sz w:val="21"/>
                    <w:szCs w:val="21"/>
                  </w:rPr>
                  <w:t>精灵互动系统</w:t>
                </w:r>
              </w:p>
            </w:tc>
            <w:tc>
              <w:tcPr>
                <w:tcW w:w="7348" w:type="dxa"/>
                <w:vAlign w:val="center"/>
              </w:tcPr>
              <w:p>
                <w:pPr>
                  <w:snapToGrid w:val="0"/>
                  <w:spacing w:line="360" w:lineRule="auto"/>
                  <w:rPr>
                    <w:rFonts w:hint="eastAsia"/>
                    <w:lang w:val="en-US" w:eastAsia="zh-CN"/>
                  </w:rPr>
                </w:pPr>
                <w:r>
                  <w:rPr>
                    <w:rFonts w:hint="eastAsia"/>
                    <w:lang w:val="en-US" w:eastAsia="zh-CN"/>
                  </w:rPr>
                  <w:t>1、模拟真实夜晚精灵环境自主探索，每一个绘画成员都有着自己的属性，触摸每只精灵有各类属性的互动动作等。</w:t>
                </w:r>
              </w:p>
              <w:p>
                <w:pPr>
                  <w:snapToGrid w:val="0"/>
                  <w:spacing w:line="360" w:lineRule="auto"/>
                  <w:rPr>
                    <w:rFonts w:hint="eastAsia"/>
                    <w:lang w:val="en-US" w:eastAsia="zh-CN"/>
                  </w:rPr>
                </w:pPr>
                <w:r>
                  <w:rPr>
                    <w:rFonts w:hint="eastAsia"/>
                    <w:lang w:val="en-US" w:eastAsia="zh-CN"/>
                  </w:rPr>
                  <w:t>2、将画中的2D图像在显示中呈现3D动画效果。</w:t>
                </w:r>
              </w:p>
              <w:p>
                <w:pPr>
                  <w:snapToGrid w:val="0"/>
                  <w:spacing w:line="360" w:lineRule="auto"/>
                  <w:rPr>
                    <w:rFonts w:hint="eastAsia"/>
                    <w:lang w:val="en-US" w:eastAsia="zh-CN"/>
                  </w:rPr>
                </w:pPr>
                <w:r>
                  <w:rPr>
                    <w:rFonts w:hint="eastAsia"/>
                    <w:lang w:val="en-US" w:eastAsia="zh-CN"/>
                  </w:rPr>
                  <w:t>3、自己配音，可以让自己创造的精灵用自己的配音语言说话，赋予笔下的作品更鲜活的生命力。</w:t>
                </w:r>
              </w:p>
              <w:p>
                <w:pPr>
                  <w:snapToGrid w:val="0"/>
                  <w:spacing w:line="360" w:lineRule="auto"/>
                  <w:rPr>
                    <w:rFonts w:hint="eastAsia"/>
                    <w:lang w:val="en-US" w:eastAsia="zh-CN"/>
                  </w:rPr>
                </w:pPr>
                <w:r>
                  <w:rPr>
                    <w:rFonts w:hint="eastAsia"/>
                    <w:lang w:val="en-US" w:eastAsia="zh-CN"/>
                  </w:rPr>
                  <w:t>4、整套绘画互动系统需提供不少于8种精灵绘画制作、通过触摸屏幕呈现不同动态动画效果。</w:t>
                </w:r>
              </w:p>
            </w:tc>
            <w:tc>
              <w:tcPr>
                <w:tcW w:w="540" w:type="dxa"/>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1</w:t>
                </w:r>
              </w:p>
            </w:tc>
            <w:tc>
              <w:tcPr>
                <w:tcW w:w="540" w:type="dxa"/>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90" w:type="dxa"/>
                <w:vAlign w:val="center"/>
              </w:tcPr>
              <w:p>
                <w:pPr>
                  <w:snapToGrid w:val="0"/>
                  <w:rPr>
                    <w:rFonts w:hint="eastAsia" w:ascii="宋体" w:hAnsi="宋体" w:eastAsia="宋体" w:cs="宋体"/>
                    <w:sz w:val="21"/>
                    <w:szCs w:val="21"/>
                  </w:rPr>
                </w:pPr>
                <w:r>
                  <w:rPr>
                    <w:rFonts w:hint="eastAsia" w:ascii="宋体" w:hAnsi="宋体" w:eastAsia="宋体" w:cs="宋体"/>
                    <w:sz w:val="21"/>
                    <w:szCs w:val="21"/>
                  </w:rPr>
                  <w:t>12</w:t>
                </w:r>
              </w:p>
            </w:tc>
            <w:tc>
              <w:tcPr>
                <w:tcW w:w="722" w:type="dxa"/>
                <w:vAlign w:val="center"/>
              </w:tcPr>
              <w:p>
                <w:pPr>
                  <w:snapToGrid w:val="0"/>
                  <w:rPr>
                    <w:rFonts w:hint="eastAsia" w:ascii="宋体" w:hAnsi="宋体" w:eastAsia="宋体" w:cs="宋体"/>
                    <w:sz w:val="21"/>
                    <w:szCs w:val="21"/>
                  </w:rPr>
                </w:pPr>
                <w:r>
                  <w:rPr>
                    <w:rFonts w:hint="eastAsia" w:ascii="宋体" w:hAnsi="宋体" w:eastAsia="宋体" w:cs="宋体"/>
                    <w:sz w:val="21"/>
                    <w:szCs w:val="21"/>
                  </w:rPr>
                  <w:t>城市互动系统</w:t>
                </w:r>
              </w:p>
            </w:tc>
            <w:tc>
              <w:tcPr>
                <w:tcW w:w="7348" w:type="dxa"/>
                <w:vAlign w:val="center"/>
              </w:tcPr>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1、模拟真实繁华城市环境自主探索，每一个绘画成员都有着自己的属性，触摸每个汽车、飞船等有各类属性的互动动作等</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2、将画中的2D图像在显示中呈现3D动画效果</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3、自己配音，可以让自己创造的元素用自己的配音语言说话，赋予笔下的作品更鲜活的生命力。</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4、整套绘画互动系统需提供不少于8种城市元素绘画制作、通过触摸屏幕呈现不同动态动画效果</w:t>
                </w:r>
              </w:p>
            </w:tc>
            <w:tc>
              <w:tcPr>
                <w:tcW w:w="540" w:type="dxa"/>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1</w:t>
                </w:r>
              </w:p>
            </w:tc>
            <w:tc>
              <w:tcPr>
                <w:tcW w:w="540" w:type="dxa"/>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90" w:type="dxa"/>
                <w:vAlign w:val="center"/>
              </w:tcPr>
              <w:p>
                <w:pPr>
                  <w:snapToGrid w:val="0"/>
                  <w:rPr>
                    <w:rFonts w:hint="eastAsia" w:ascii="宋体" w:hAnsi="宋体" w:eastAsia="宋体" w:cs="宋体"/>
                    <w:sz w:val="21"/>
                    <w:szCs w:val="21"/>
                  </w:rPr>
                </w:pPr>
                <w:r>
                  <w:rPr>
                    <w:rFonts w:hint="eastAsia" w:ascii="宋体" w:hAnsi="宋体" w:eastAsia="宋体" w:cs="宋体"/>
                    <w:sz w:val="21"/>
                    <w:szCs w:val="21"/>
                  </w:rPr>
                  <w:t>13</w:t>
                </w:r>
              </w:p>
            </w:tc>
            <w:tc>
              <w:tcPr>
                <w:tcW w:w="722" w:type="dxa"/>
                <w:vAlign w:val="center"/>
              </w:tcPr>
              <w:p>
                <w:pPr>
                  <w:snapToGrid w:val="0"/>
                  <w:rPr>
                    <w:rFonts w:hint="eastAsia" w:ascii="宋体" w:hAnsi="宋体" w:eastAsia="宋体" w:cs="宋体"/>
                    <w:sz w:val="21"/>
                    <w:szCs w:val="21"/>
                  </w:rPr>
                </w:pPr>
                <w:r>
                  <w:rPr>
                    <w:rFonts w:hint="eastAsia" w:ascii="宋体" w:hAnsi="宋体" w:eastAsia="宋体" w:cs="宋体"/>
                    <w:sz w:val="21"/>
                    <w:szCs w:val="21"/>
                  </w:rPr>
                  <w:t>万圣节互动系统</w:t>
                </w:r>
              </w:p>
            </w:tc>
            <w:tc>
              <w:tcPr>
                <w:tcW w:w="7348" w:type="dxa"/>
                <w:vAlign w:val="center"/>
              </w:tcPr>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1、模拟万圣节环境自主探索，每一个绘画成员都有着自己的属性，触摸每只幽灵鬼怪等有各类属性的互动动作等</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2、将画中的2D图像在显示中呈现3D动画效果</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3、自己配音，可以让自己创造的元素用自己的配音语言说话，赋予笔下的作品更鲜活的生命力。</w:t>
                </w:r>
              </w:p>
              <w:p>
                <w:pPr>
                  <w:snapToGrid w:val="0"/>
                  <w:spacing w:line="360" w:lineRule="auto"/>
                  <w:rPr>
                    <w:rFonts w:hint="eastAsia" w:ascii="宋体" w:hAnsi="宋体" w:eastAsia="宋体" w:cs="宋体"/>
                    <w:sz w:val="21"/>
                    <w:szCs w:val="21"/>
                    <w:lang w:eastAsia="zh-CN"/>
                  </w:rPr>
                </w:pPr>
                <w:r>
                  <w:rPr>
                    <w:rFonts w:hint="eastAsia" w:ascii="宋体" w:hAnsi="宋体" w:eastAsia="宋体" w:cs="宋体"/>
                    <w:szCs w:val="21"/>
                    <w:lang w:val="en-US" w:eastAsia="zh-CN"/>
                  </w:rPr>
                  <w:t>4、整套绘画互动系统需提供不少于8种元素绘画制作、通过触摸屏幕呈现不同动态动画效果；</w:t>
                </w:r>
              </w:p>
            </w:tc>
            <w:tc>
              <w:tcPr>
                <w:tcW w:w="540" w:type="dxa"/>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1</w:t>
                </w:r>
              </w:p>
            </w:tc>
            <w:tc>
              <w:tcPr>
                <w:tcW w:w="540" w:type="dxa"/>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90" w:type="dxa"/>
                <w:vAlign w:val="center"/>
              </w:tcPr>
              <w:p>
                <w:pPr>
                  <w:snapToGrid w:val="0"/>
                  <w:rPr>
                    <w:rFonts w:hint="eastAsia" w:ascii="宋体" w:hAnsi="宋体" w:eastAsia="宋体" w:cs="宋体"/>
                    <w:sz w:val="21"/>
                    <w:szCs w:val="21"/>
                  </w:rPr>
                </w:pPr>
                <w:r>
                  <w:rPr>
                    <w:rFonts w:hint="eastAsia" w:ascii="宋体" w:hAnsi="宋体" w:eastAsia="宋体" w:cs="宋体"/>
                    <w:sz w:val="21"/>
                    <w:szCs w:val="21"/>
                  </w:rPr>
                  <w:t>14</w:t>
                </w:r>
              </w:p>
            </w:tc>
            <w:tc>
              <w:tcPr>
                <w:tcW w:w="722" w:type="dxa"/>
                <w:shd w:val="clear" w:color="auto" w:fill="auto"/>
                <w:vAlign w:val="center"/>
              </w:tcPr>
              <w:p>
                <w:pPr>
                  <w:snapToGrid w:val="0"/>
                  <w:rPr>
                    <w:rFonts w:hint="eastAsia" w:ascii="宋体" w:hAnsi="宋体" w:eastAsia="宋体" w:cs="宋体"/>
                    <w:sz w:val="21"/>
                    <w:szCs w:val="21"/>
                    <w:lang w:eastAsia="zh-CN"/>
                  </w:rPr>
                </w:pPr>
                <w:r>
                  <w:rPr>
                    <w:rFonts w:hint="eastAsia" w:ascii="宋体" w:hAnsi="宋体" w:eastAsia="宋体" w:cs="宋体"/>
                    <w:sz w:val="21"/>
                    <w:szCs w:val="21"/>
                  </w:rPr>
                  <w:t>虚拟特教音乐教材</w:t>
                </w:r>
              </w:p>
            </w:tc>
            <w:tc>
              <w:tcPr>
                <w:tcW w:w="7348" w:type="dxa"/>
                <w:shd w:val="clear" w:color="auto" w:fill="auto"/>
              </w:tcPr>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特殊教育音乐与律动教材系统编写生活化，既符合学生的身心发展规律，又能联 系学生的生活背景和经验，使教学内容更加贴近他们的兴趣和需要。教师可以根 据自己当地的艺术资源并结合学生的实际生活，自主地扩展教学思路和内容，编 写乡土教材，尽可能的让学生在丰富多彩的生活中学习音乐，欣赏音乐。突破了 纸质教材只有静态文字图片的限制，</w:t>
                </w:r>
                <w:r>
                  <w:rPr>
                    <w:rFonts w:hint="eastAsia" w:ascii="宋体" w:hAnsi="宋体" w:eastAsia="宋体" w:cs="宋体"/>
                    <w:b/>
                    <w:bCs/>
                    <w:szCs w:val="21"/>
                    <w:u w:val="single"/>
                    <w:lang w:val="en-US" w:eastAsia="zh-CN"/>
                  </w:rPr>
                  <w:t>系统采取文字、图片、音视频、动画、相结合的方式</w:t>
                </w:r>
                <w:r>
                  <w:rPr>
                    <w:rFonts w:hint="eastAsia" w:ascii="宋体" w:hAnsi="宋体" w:eastAsia="宋体" w:cs="宋体"/>
                    <w:szCs w:val="21"/>
                    <w:lang w:val="en-US" w:eastAsia="zh-CN"/>
                  </w:rPr>
                  <w:t>，多维度多层次动态呈现。突破了课堂的限制，能使特殊儿童在老师或家长的带领下，将现实场景进行模拟，通过活泼的画面色彩，生动有趣的视 频动画，简单上手的互动游戏等形式，掌握基本的生存本领。不但适合培智学校， 而且也是伴随就读学生很好的教学资源，对特殊教育的发展能起到积极的促进作 用。一、教材内容： 包含的电子化课程：你好、你的名字叫什么、围圈圈、小乌龟、小青蛙找家、小 小鸡蛋把门开、我的朋友在哪里、小豆芽、小手碰一碰、从头玩到脚、眼睛在哪 里、小小手等课程。 1.主题课程“你好”：包含学一学、看一看、做一做、练一练和演一演的学习内容。 2.主题课程“你的名字叫什么”：包含学一学、看一看、点一点、练一练、唱一唱和 演一演的学习内容。 3.主题课程“围圈圈”：包含学一学、看一看、练一练、唱一唱和演一演的学习内容。 4.主题课程“小乌龟”：包含学一学、看一看、练一练、唱一唱和演一演的学习内容。 5.主题课程“小青蛙找家”：包含学一学、看一看、点一点、跳一跳、练一练、 唱一唱和演一演的学习内容。 6.主题课程“小小鸡蛋把门开”：包含学一学、看一看、点一点、练一练、唱一 唱和演一演的学习内容。 7.主题课程“我的朋友在哪里”：包含学一学、看一看、点一点、练一练、唱一 唱和演一演的学习内容。 8.主题课程“小豆芽”: 包含学一学、看一看、练一练、唱一唱、玩一玩和做一 做的学习内容。 9.主题课程“小手碰一碰”: 包含学一学、看一看、练一练、唱一唱和演一演的 学习内容。 10.主题课程“从头玩到脚”：包含学一学、看一看、点一点、练一练、唱一唱 和演一演的学习内容。 11.主题课程“眼睛在哪里”：包含学一学、看一看、点一点、练一练、唱一唱 和演一演的学习内容。 12.主题课程“小小手”：包含学一学、看一看、点一点、练一练、唱一唱和演 一演的学习内容。 二、功能点： 1.</w:t>
                </w:r>
                <w:r>
                  <w:rPr>
                    <w:rFonts w:hint="eastAsia" w:ascii="宋体" w:hAnsi="宋体" w:eastAsia="宋体" w:cs="宋体"/>
                    <w:b/>
                    <w:bCs/>
                    <w:szCs w:val="21"/>
                    <w:u w:val="single"/>
                    <w:lang w:val="en-US" w:eastAsia="zh-CN"/>
                  </w:rPr>
                  <w:t>学一学</w:t>
                </w:r>
                <w:r>
                  <w:rPr>
                    <w:rFonts w:hint="eastAsia" w:ascii="宋体" w:hAnsi="宋体" w:eastAsia="宋体" w:cs="宋体"/>
                    <w:szCs w:val="21"/>
                    <w:lang w:val="en-US" w:eastAsia="zh-CN"/>
                  </w:rPr>
                  <w:t>：选择播放纯音乐或歌曲。 2.</w:t>
                </w:r>
                <w:r>
                  <w:rPr>
                    <w:rFonts w:hint="eastAsia" w:ascii="宋体" w:hAnsi="宋体" w:eastAsia="宋体" w:cs="宋体"/>
                    <w:b/>
                    <w:bCs/>
                    <w:szCs w:val="21"/>
                    <w:u w:val="single"/>
                    <w:lang w:val="en-US" w:eastAsia="zh-CN"/>
                  </w:rPr>
                  <w:t>看一看</w:t>
                </w:r>
                <w:r>
                  <w:rPr>
                    <w:rFonts w:hint="eastAsia" w:ascii="宋体" w:hAnsi="宋体" w:eastAsia="宋体" w:cs="宋体"/>
                    <w:szCs w:val="21"/>
                    <w:lang w:val="en-US" w:eastAsia="zh-CN"/>
                  </w:rPr>
                  <w:t>：播放歌曲动画。 3.</w:t>
                </w:r>
                <w:r>
                  <w:rPr>
                    <w:rFonts w:hint="eastAsia" w:ascii="宋体" w:hAnsi="宋体" w:eastAsia="宋体" w:cs="宋体"/>
                    <w:b/>
                    <w:bCs/>
                    <w:szCs w:val="21"/>
                    <w:u w:val="single"/>
                    <w:lang w:val="en-US" w:eastAsia="zh-CN"/>
                  </w:rPr>
                  <w:t>点一点</w:t>
                </w:r>
                <w:r>
                  <w:rPr>
                    <w:rFonts w:hint="eastAsia" w:ascii="宋体" w:hAnsi="宋体" w:eastAsia="宋体" w:cs="宋体"/>
                    <w:szCs w:val="21"/>
                    <w:lang w:val="en-US" w:eastAsia="zh-CN"/>
                  </w:rPr>
                  <w:t>：通过课程内置游戏，让学生根据要求通过声音进行选择判断，解答问题。 4.</w:t>
                </w:r>
                <w:r>
                  <w:rPr>
                    <w:rFonts w:hint="eastAsia" w:ascii="宋体" w:hAnsi="宋体" w:eastAsia="宋体" w:cs="宋体"/>
                    <w:b/>
                    <w:bCs/>
                    <w:szCs w:val="21"/>
                    <w:u w:val="single"/>
                    <w:lang w:val="en-US" w:eastAsia="zh-CN"/>
                  </w:rPr>
                  <w:t>练一练</w:t>
                </w:r>
                <w:r>
                  <w:rPr>
                    <w:rFonts w:hint="eastAsia" w:ascii="宋体" w:hAnsi="宋体" w:eastAsia="宋体" w:cs="宋体"/>
                    <w:szCs w:val="21"/>
                    <w:lang w:val="en-US" w:eastAsia="zh-CN"/>
                  </w:rPr>
                  <w:t>：能播放主题课程内容相关的节奏练习动画，乐器为沙锤/响板。 5.</w:t>
                </w:r>
                <w:r>
                  <w:rPr>
                    <w:rFonts w:hint="eastAsia" w:ascii="宋体" w:hAnsi="宋体" w:eastAsia="宋体" w:cs="宋体"/>
                    <w:b/>
                    <w:bCs/>
                    <w:szCs w:val="21"/>
                    <w:u w:val="single"/>
                    <w:lang w:val="en-US" w:eastAsia="zh-CN"/>
                  </w:rPr>
                  <w:t>唱一唱</w:t>
                </w:r>
                <w:r>
                  <w:rPr>
                    <w:rFonts w:hint="eastAsia" w:ascii="宋体" w:hAnsi="宋体" w:eastAsia="宋体" w:cs="宋体"/>
                    <w:szCs w:val="21"/>
                    <w:lang w:val="en-US" w:eastAsia="zh-CN"/>
                  </w:rPr>
                  <w:t>：能播放不同声音唱出的课程音乐主题旋律，如“人声”、“小鸭”、 “小鸡”。 6.</w:t>
                </w:r>
                <w:r>
                  <w:rPr>
                    <w:rFonts w:hint="eastAsia" w:ascii="宋体" w:hAnsi="宋体" w:eastAsia="宋体" w:cs="宋体"/>
                    <w:b/>
                    <w:bCs/>
                    <w:szCs w:val="21"/>
                    <w:u w:val="single"/>
                    <w:lang w:val="en-US" w:eastAsia="zh-CN"/>
                  </w:rPr>
                  <w:t>演一演</w:t>
                </w:r>
                <w:r>
                  <w:rPr>
                    <w:rFonts w:hint="eastAsia" w:ascii="宋体" w:hAnsi="宋体" w:eastAsia="宋体" w:cs="宋体"/>
                    <w:szCs w:val="21"/>
                    <w:lang w:val="en-US" w:eastAsia="zh-CN"/>
                  </w:rPr>
                  <w:t>：能播放主题课程内容相关的表演练习动画，乐器为沙锤/响板。 7.</w:t>
                </w:r>
                <w:r>
                  <w:rPr>
                    <w:rFonts w:hint="eastAsia" w:ascii="宋体" w:hAnsi="宋体" w:eastAsia="宋体" w:cs="宋体"/>
                    <w:b/>
                    <w:bCs/>
                    <w:szCs w:val="21"/>
                    <w:u w:val="single"/>
                    <w:lang w:val="en-US" w:eastAsia="zh-CN"/>
                  </w:rPr>
                  <w:t>做一做</w:t>
                </w:r>
                <w:r>
                  <w:rPr>
                    <w:rFonts w:hint="eastAsia" w:ascii="宋体" w:hAnsi="宋体" w:eastAsia="宋体" w:cs="宋体"/>
                    <w:szCs w:val="21"/>
                    <w:lang w:val="en-US" w:eastAsia="zh-CN"/>
                  </w:rPr>
                  <w:t xml:space="preserve">：通过双手动作展现豆芽的生长过程，以视频方式分五段模仿生长环节， 重点内容有文字提示。 </w:t>
                </w:r>
                <w:r>
                  <w:rPr>
                    <w:rFonts w:hint="eastAsia" w:ascii="宋体" w:hAnsi="宋体" w:eastAsia="宋体" w:cs="宋体"/>
                    <w:b/>
                    <w:bCs/>
                    <w:szCs w:val="21"/>
                    <w:u w:val="single"/>
                    <w:lang w:val="en-US" w:eastAsia="zh-CN"/>
                  </w:rPr>
                  <w:t>配置：密码狗及软件一套。</w:t>
                </w:r>
                <w:r>
                  <w:rPr>
                    <w:rFonts w:hint="eastAsia" w:ascii="宋体" w:hAnsi="宋体" w:eastAsia="宋体" w:cs="宋体"/>
                    <w:szCs w:val="21"/>
                    <w:lang w:val="en-US" w:eastAsia="zh-CN"/>
                  </w:rPr>
                  <w:t xml:space="preserve"> </w:t>
                </w:r>
              </w:p>
              <w:p>
                <w:pPr>
                  <w:pStyle w:val="91"/>
                  <w:widowControl/>
                  <w:snapToGrid w:val="0"/>
                  <w:ind w:left="0"/>
                  <w:rPr>
                    <w:rFonts w:hint="eastAsia" w:ascii="宋体" w:hAnsi="宋体" w:eastAsia="宋体" w:cs="宋体"/>
                    <w:color w:val="FF0000"/>
                    <w:sz w:val="21"/>
                    <w:szCs w:val="21"/>
                    <w:lang w:eastAsia="zh-CN"/>
                  </w:rPr>
                </w:pPr>
                <w:r>
                  <w:rPr>
                    <w:rFonts w:hint="eastAsia" w:ascii="宋体" w:hAnsi="宋体" w:eastAsia="宋体" w:cs="宋体"/>
                    <w:color w:val="FF0000"/>
                    <w:sz w:val="21"/>
                    <w:szCs w:val="21"/>
                    <w:lang w:eastAsia="zh-CN"/>
                  </w:rPr>
                  <w:t>为确保产品质量，投标时须提供该产品的检测报告；</w:t>
                </w:r>
              </w:p>
              <w:p>
                <w:pPr>
                  <w:pStyle w:val="91"/>
                  <w:widowControl/>
                  <w:snapToGrid w:val="0"/>
                  <w:ind w:left="0"/>
                  <w:rPr>
                    <w:rFonts w:hint="default"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检测报告中须在形式、内容及产品组成方面体现划横线内容，否则视为无效投标。</w:t>
                </w:r>
              </w:p>
            </w:tc>
            <w:tc>
              <w:tcPr>
                <w:tcW w:w="540" w:type="dxa"/>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w:t>
                </w:r>
              </w:p>
            </w:tc>
            <w:tc>
              <w:tcPr>
                <w:tcW w:w="540" w:type="dxa"/>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90" w:type="dxa"/>
                <w:vAlign w:val="center"/>
              </w:tcPr>
              <w:p>
                <w:pPr>
                  <w:snapToGrid w:val="0"/>
                  <w:rPr>
                    <w:rFonts w:hint="eastAsia" w:ascii="宋体" w:hAnsi="宋体" w:eastAsia="宋体" w:cs="宋体"/>
                    <w:sz w:val="21"/>
                    <w:szCs w:val="21"/>
                  </w:rPr>
                </w:pPr>
                <w:r>
                  <w:rPr>
                    <w:rFonts w:hint="eastAsia" w:ascii="宋体" w:hAnsi="宋体" w:eastAsia="宋体" w:cs="宋体"/>
                    <w:sz w:val="21"/>
                    <w:szCs w:val="21"/>
                  </w:rPr>
                  <w:t>15</w:t>
                </w:r>
              </w:p>
            </w:tc>
            <w:tc>
              <w:tcPr>
                <w:tcW w:w="722" w:type="dxa"/>
                <w:vAlign w:val="center"/>
              </w:tcPr>
              <w:p>
                <w:pPr>
                  <w:snapToGrid w:val="0"/>
                  <w:rPr>
                    <w:rFonts w:hint="eastAsia" w:ascii="宋体" w:hAnsi="宋体" w:eastAsia="宋体" w:cs="宋体"/>
                    <w:sz w:val="21"/>
                    <w:szCs w:val="21"/>
                  </w:rPr>
                </w:pPr>
                <w:r>
                  <w:rPr>
                    <w:rFonts w:hint="eastAsia" w:ascii="宋体" w:hAnsi="宋体" w:eastAsia="宋体" w:cs="宋体"/>
                    <w:sz w:val="21"/>
                    <w:szCs w:val="21"/>
                  </w:rPr>
                  <w:t>虚拟互动投影系统</w:t>
                </w:r>
              </w:p>
            </w:tc>
            <w:tc>
              <w:tcPr>
                <w:tcW w:w="7348" w:type="dxa"/>
                <w:vAlign w:val="center"/>
              </w:tcPr>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1. 投影技术：激光LED（HLD+P2W)</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   显示 ：   3LCD  0.79*3</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2. 亮度≥6500流明（ISO）；</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3. 标准分辨率≥1024*768；</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4. 对比度≥50000:1；  </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5. 功率≥465W； </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6. 光源寿命 ≥30000小时(ECO)；</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7. 输入端子： HDMI×2， 电脑D-sub×2， 视频RCA×1, 音频3.5mm×1（立体声微型插口），音频RCA×1（L/R）,  USB-A×1 </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    输出端子：监视器输出×1（15针微型D-SUB）, 音频3.5mm×1，（立体声微型插口）</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   控制器及通信端子：LAN(RJ-45) ×1,RS-232C×1(9针 D-SUB)，MICROUSB×1</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8. 无荧光轮设计 </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9. 变焦比≥1.6倍</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10. 上下左右镜头位移。镜头垂直位移32°、水平位移7°；</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11. 具备四角梯形校正</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12. 色域宽广，要求达到117%的sRGB标准</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13. 节能模式≤0.5W。</w:t>
                </w:r>
              </w:p>
              <w:p>
                <w:pPr>
                  <w:snapToGrid w:val="0"/>
                  <w:spacing w:line="360" w:lineRule="auto"/>
                  <w:rPr>
                    <w:rFonts w:hint="eastAsia" w:ascii="宋体" w:hAnsi="宋体" w:eastAsia="宋体" w:cs="宋体"/>
                    <w:sz w:val="21"/>
                    <w:szCs w:val="21"/>
                  </w:rPr>
                </w:pPr>
                <w:r>
                  <w:rPr>
                    <w:rFonts w:hint="eastAsia" w:ascii="宋体" w:hAnsi="宋体" w:eastAsia="宋体" w:cs="宋体"/>
                    <w:szCs w:val="21"/>
                    <w:lang w:val="en-US" w:eastAsia="zh-CN"/>
                  </w:rPr>
                  <w:t>14. 重量≥9.5KG</w:t>
                </w:r>
              </w:p>
            </w:tc>
            <w:tc>
              <w:tcPr>
                <w:tcW w:w="540" w:type="dxa"/>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2</w:t>
                </w:r>
              </w:p>
            </w:tc>
            <w:tc>
              <w:tcPr>
                <w:tcW w:w="540" w:type="dxa"/>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sz w:val="21"/>
                    <w:szCs w:val="21"/>
                  </w:rPr>
                  <w:t>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90" w:type="dxa"/>
                <w:vAlign w:val="center"/>
              </w:tcPr>
              <w:p>
                <w:pPr>
                  <w:snapToGrid w:val="0"/>
                  <w:rPr>
                    <w:rFonts w:hint="eastAsia" w:ascii="宋体" w:hAnsi="宋体" w:eastAsia="宋体" w:cs="宋体"/>
                    <w:sz w:val="21"/>
                    <w:szCs w:val="21"/>
                  </w:rPr>
                </w:pPr>
                <w:r>
                  <w:rPr>
                    <w:rFonts w:hint="eastAsia" w:ascii="宋体" w:hAnsi="宋体" w:eastAsia="宋体" w:cs="宋体"/>
                    <w:sz w:val="21"/>
                    <w:szCs w:val="21"/>
                  </w:rPr>
                  <w:t>16</w:t>
                </w:r>
              </w:p>
            </w:tc>
            <w:tc>
              <w:tcPr>
                <w:tcW w:w="722" w:type="dxa"/>
                <w:vAlign w:val="center"/>
              </w:tcPr>
              <w:p>
                <w:pPr>
                  <w:snapToGrid w:val="0"/>
                  <w:rPr>
                    <w:rFonts w:hint="eastAsia" w:ascii="宋体" w:hAnsi="宋体" w:eastAsia="宋体" w:cs="宋体"/>
                    <w:sz w:val="21"/>
                    <w:szCs w:val="21"/>
                  </w:rPr>
                </w:pPr>
                <w:r>
                  <w:rPr>
                    <w:rFonts w:hint="eastAsia" w:ascii="宋体" w:hAnsi="宋体" w:eastAsia="宋体" w:cs="宋体"/>
                    <w:sz w:val="21"/>
                    <w:szCs w:val="21"/>
                  </w:rPr>
                  <w:t>融合器</w:t>
                </w:r>
              </w:p>
            </w:tc>
            <w:tc>
              <w:tcPr>
                <w:tcW w:w="7348" w:type="dxa"/>
                <w:vAlign w:val="center"/>
              </w:tcPr>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纯硬件FPGA架构，运行处理实时高效，运行稳定，无内置操作系统，避免了X86/X64架构天然存在的计算可靠性和准确性缺陷以及设备运行不稳定问题，不会感染病毒 ，免维护；</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1路高清信号输入，9通道高清信号输出，1路串口、1路网口 、2路USB接口、1路R/L音频接口；</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1U高度，内置64GSSD存储（可扩展），5S开机自运行；</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支持7*24小时运行；12V电源输入，35W功率，0℃~50℃工作温度；</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自动融合矫正，蕃秀融合软件专利；使调试更加快捷； </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超强融合设置，融合带宽度最小可做到5%，最大可做到50%，多种选择，使投影画面利用最大化；</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具备色彩调节功能，可对三基色显示色彩进行单一调节；</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超强几何校正，可调节多种异性画面，如球形幕、弧幕、三折幕、平面幕、圆幕、波浪幕、其它异性幕等，都可实现；</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支持多屏开窗功能，单屏最多开16个窗口，可跨屏、叠加、漫游；具备网络联动和串口联动两种方式；</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多种播放模式，应用更便捷，具备循环播放、随即播放、定时播放多种播放模式；</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多种开窗蒙版选择：透明、异形、节日等</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具备移动切换控制功能，支持手机、平板无线控制；</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支持分屏显示和分屏控制功能，单台设备可控制两组屏幕显示效果、同时展示全景巨幕双场景，可同时播放2幕8K画面不卡顿；</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支持扩展级联，实现接口通道随意扩增；</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具备U盘播放功能，支持照片、视频资源的播放；</w:t>
                </w:r>
              </w:p>
              <w:p>
                <w:pPr>
                  <w:snapToGrid w:val="0"/>
                  <w:spacing w:line="360" w:lineRule="auto"/>
                  <w:rPr>
                    <w:rFonts w:hint="eastAsia" w:ascii="宋体" w:hAnsi="宋体" w:eastAsia="宋体" w:cs="宋体"/>
                    <w:sz w:val="21"/>
                    <w:szCs w:val="21"/>
                  </w:rPr>
                </w:pPr>
                <w:r>
                  <w:rPr>
                    <w:rFonts w:hint="eastAsia" w:ascii="宋体" w:hAnsi="宋体" w:eastAsia="宋体" w:cs="宋体"/>
                    <w:szCs w:val="21"/>
                    <w:lang w:val="en-US" w:eastAsia="zh-CN"/>
                  </w:rPr>
                  <w:t>具备远程操控功能，可远程升级、素材更新、同步调试等；</w:t>
                </w:r>
              </w:p>
            </w:tc>
            <w:tc>
              <w:tcPr>
                <w:tcW w:w="540" w:type="dxa"/>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w:t>
                </w:r>
              </w:p>
            </w:tc>
            <w:tc>
              <w:tcPr>
                <w:tcW w:w="540" w:type="dxa"/>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个</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90" w:type="dxa"/>
                <w:vAlign w:val="center"/>
              </w:tcPr>
              <w:p>
                <w:pPr>
                  <w:snapToGrid w:val="0"/>
                  <w:rPr>
                    <w:rFonts w:hint="eastAsia" w:ascii="宋体" w:hAnsi="宋体" w:eastAsia="宋体" w:cs="宋体"/>
                    <w:sz w:val="21"/>
                    <w:szCs w:val="21"/>
                  </w:rPr>
                </w:pPr>
                <w:r>
                  <w:rPr>
                    <w:rFonts w:hint="eastAsia" w:ascii="宋体" w:hAnsi="宋体" w:eastAsia="宋体" w:cs="宋体"/>
                    <w:sz w:val="21"/>
                    <w:szCs w:val="21"/>
                  </w:rPr>
                  <w:t>17</w:t>
                </w:r>
              </w:p>
            </w:tc>
            <w:tc>
              <w:tcPr>
                <w:tcW w:w="722" w:type="dxa"/>
                <w:vAlign w:val="center"/>
              </w:tcPr>
              <w:p>
                <w:pPr>
                  <w:snapToGrid w:val="0"/>
                  <w:rPr>
                    <w:rFonts w:hint="eastAsia" w:ascii="宋体" w:hAnsi="宋体" w:eastAsia="宋体" w:cs="宋体"/>
                    <w:sz w:val="21"/>
                    <w:szCs w:val="21"/>
                  </w:rPr>
                </w:pPr>
                <w:r>
                  <w:rPr>
                    <w:rFonts w:hint="eastAsia" w:ascii="宋体" w:hAnsi="宋体" w:eastAsia="宋体" w:cs="宋体"/>
                    <w:sz w:val="21"/>
                    <w:szCs w:val="21"/>
                  </w:rPr>
                  <w:t>激光雷达</w:t>
                </w:r>
              </w:p>
            </w:tc>
            <w:tc>
              <w:tcPr>
                <w:tcW w:w="7348" w:type="dxa"/>
                <w:vAlign w:val="center"/>
              </w:tcPr>
              <w:p>
                <w:pPr>
                  <w:snapToGrid w:val="0"/>
                  <w:rPr>
                    <w:rFonts w:hint="eastAsia" w:ascii="宋体" w:hAnsi="宋体" w:eastAsia="宋体" w:cs="宋体"/>
                    <w:sz w:val="21"/>
                    <w:szCs w:val="21"/>
                  </w:rPr>
                </w:pPr>
                <w:r>
                  <w:rPr>
                    <w:rFonts w:hint="eastAsia" w:ascii="宋体" w:hAnsi="宋体" w:eastAsia="宋体" w:cs="宋体"/>
                    <w:sz w:val="21"/>
                    <w:szCs w:val="21"/>
                  </w:rPr>
                  <w:t>测距频率：≥9000次/秒；测距半径：≥16米；扫描频率：12Hz；产品符合CLASS I激光器安全标准，达到人眼安全级别。</w:t>
                </w:r>
              </w:p>
            </w:tc>
            <w:tc>
              <w:tcPr>
                <w:tcW w:w="540" w:type="dxa"/>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w:t>
                </w:r>
              </w:p>
            </w:tc>
            <w:tc>
              <w:tcPr>
                <w:tcW w:w="540" w:type="dxa"/>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个</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90" w:type="dxa"/>
                <w:vAlign w:val="center"/>
              </w:tcPr>
              <w:p>
                <w:pPr>
                  <w:snapToGrid w:val="0"/>
                  <w:rPr>
                    <w:rFonts w:hint="eastAsia" w:ascii="宋体" w:hAnsi="宋体" w:eastAsia="宋体" w:cs="宋体"/>
                    <w:sz w:val="21"/>
                    <w:szCs w:val="21"/>
                  </w:rPr>
                </w:pPr>
                <w:r>
                  <w:rPr>
                    <w:rFonts w:hint="eastAsia" w:ascii="宋体" w:hAnsi="宋体" w:eastAsia="宋体" w:cs="宋体"/>
                    <w:sz w:val="21"/>
                    <w:szCs w:val="21"/>
                  </w:rPr>
                  <w:t>18</w:t>
                </w:r>
              </w:p>
            </w:tc>
            <w:tc>
              <w:tcPr>
                <w:tcW w:w="722" w:type="dxa"/>
                <w:vAlign w:val="center"/>
              </w:tcPr>
              <w:p>
                <w:pPr>
                  <w:snapToGrid w:val="0"/>
                  <w:rPr>
                    <w:rFonts w:hint="eastAsia" w:ascii="宋体" w:hAnsi="宋体" w:eastAsia="宋体" w:cs="宋体"/>
                    <w:sz w:val="21"/>
                    <w:szCs w:val="21"/>
                  </w:rPr>
                </w:pPr>
                <w:r>
                  <w:rPr>
                    <w:rFonts w:hint="eastAsia" w:ascii="宋体" w:hAnsi="宋体" w:eastAsia="宋体" w:cs="宋体"/>
                    <w:sz w:val="21"/>
                    <w:szCs w:val="21"/>
                  </w:rPr>
                  <w:t>音响</w:t>
                </w:r>
              </w:p>
            </w:tc>
            <w:tc>
              <w:tcPr>
                <w:tcW w:w="7348" w:type="dxa"/>
                <w:vAlign w:val="center"/>
              </w:tcPr>
              <w:p>
                <w:pPr>
                  <w:snapToGrid w:val="0"/>
                  <w:rPr>
                    <w:rFonts w:hint="eastAsia" w:ascii="宋体" w:hAnsi="宋体" w:eastAsia="宋体" w:cs="宋体"/>
                    <w:sz w:val="21"/>
                    <w:szCs w:val="21"/>
                  </w:rPr>
                </w:pPr>
                <w:r>
                  <w:rPr>
                    <w:rFonts w:hint="eastAsia" w:ascii="宋体" w:hAnsi="宋体" w:eastAsia="宋体" w:cs="宋体"/>
                    <w:sz w:val="21"/>
                    <w:szCs w:val="21"/>
                  </w:rPr>
                  <w:t>功率：100W；阻抗：8Ω；频率响应：60HZ-20KZ；</w:t>
                </w:r>
              </w:p>
              <w:p>
                <w:pPr>
                  <w:snapToGrid w:val="0"/>
                  <w:rPr>
                    <w:rFonts w:hint="eastAsia" w:ascii="宋体" w:hAnsi="宋体" w:eastAsia="宋体" w:cs="宋体"/>
                    <w:sz w:val="21"/>
                    <w:szCs w:val="21"/>
                  </w:rPr>
                </w:pPr>
                <w:r>
                  <w:rPr>
                    <w:rFonts w:hint="eastAsia" w:ascii="宋体" w:hAnsi="宋体" w:eastAsia="宋体" w:cs="宋体"/>
                    <w:sz w:val="21"/>
                    <w:szCs w:val="21"/>
                  </w:rPr>
                  <w:t>灵敏度：90dB；单位数量：Hi3"x2,LOW8 "x1；</w:t>
                </w:r>
              </w:p>
              <w:p>
                <w:pPr>
                  <w:snapToGrid w:val="0"/>
                  <w:rPr>
                    <w:rFonts w:hint="eastAsia" w:ascii="宋体" w:hAnsi="宋体" w:eastAsia="宋体" w:cs="宋体"/>
                    <w:sz w:val="21"/>
                    <w:szCs w:val="21"/>
                  </w:rPr>
                </w:pPr>
                <w:r>
                  <w:rPr>
                    <w:rFonts w:hint="eastAsia" w:ascii="宋体" w:hAnsi="宋体" w:eastAsia="宋体" w:cs="宋体"/>
                    <w:sz w:val="21"/>
                    <w:szCs w:val="21"/>
                  </w:rPr>
                  <w:t>尺寸cm(长*深*高)：46x 25X27cm</w:t>
                </w:r>
              </w:p>
            </w:tc>
            <w:tc>
              <w:tcPr>
                <w:tcW w:w="540" w:type="dxa"/>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w:t>
                </w:r>
              </w:p>
            </w:tc>
            <w:tc>
              <w:tcPr>
                <w:tcW w:w="540" w:type="dxa"/>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90" w:type="dxa"/>
                <w:vAlign w:val="center"/>
              </w:tcPr>
              <w:p>
                <w:pPr>
                  <w:snapToGrid w:val="0"/>
                  <w:rPr>
                    <w:rFonts w:hint="eastAsia" w:ascii="宋体" w:hAnsi="宋体" w:eastAsia="宋体" w:cs="宋体"/>
                    <w:sz w:val="21"/>
                    <w:szCs w:val="21"/>
                  </w:rPr>
                </w:pPr>
                <w:r>
                  <w:rPr>
                    <w:rFonts w:hint="eastAsia" w:ascii="宋体" w:hAnsi="宋体" w:eastAsia="宋体" w:cs="宋体"/>
                    <w:sz w:val="21"/>
                    <w:szCs w:val="21"/>
                  </w:rPr>
                  <w:t>19</w:t>
                </w:r>
              </w:p>
            </w:tc>
            <w:tc>
              <w:tcPr>
                <w:tcW w:w="722" w:type="dxa"/>
                <w:vAlign w:val="center"/>
              </w:tcPr>
              <w:p>
                <w:pPr>
                  <w:snapToGrid w:val="0"/>
                  <w:rPr>
                    <w:rFonts w:hint="eastAsia" w:ascii="宋体" w:hAnsi="宋体" w:eastAsia="宋体" w:cs="宋体"/>
                    <w:sz w:val="21"/>
                    <w:szCs w:val="21"/>
                  </w:rPr>
                </w:pPr>
                <w:r>
                  <w:rPr>
                    <w:rFonts w:hint="eastAsia" w:ascii="宋体" w:hAnsi="宋体" w:eastAsia="宋体" w:cs="宋体"/>
                    <w:sz w:val="21"/>
                    <w:szCs w:val="21"/>
                  </w:rPr>
                  <w:t>虚拟智能认知评估</w:t>
                </w:r>
                <w:r>
                  <w:rPr>
                    <w:rFonts w:hint="eastAsia" w:ascii="宋体" w:hAnsi="宋体" w:eastAsia="宋体" w:cs="宋体"/>
                    <w:sz w:val="21"/>
                    <w:szCs w:val="21"/>
                    <w:lang w:eastAsia="zh-CN"/>
                  </w:rPr>
                  <w:t>训练</w:t>
                </w:r>
                <w:r>
                  <w:rPr>
                    <w:rFonts w:hint="eastAsia" w:ascii="宋体" w:hAnsi="宋体" w:eastAsia="宋体" w:cs="宋体"/>
                    <w:sz w:val="21"/>
                    <w:szCs w:val="21"/>
                  </w:rPr>
                  <w:t>系统</w:t>
                </w:r>
              </w:p>
            </w:tc>
            <w:tc>
              <w:tcPr>
                <w:tcW w:w="7348" w:type="dxa"/>
                <w:vAlign w:val="center"/>
              </w:tcPr>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1、产品功能</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通过把枯燥的学习内容变成孩子喜欢的游戏、动画、语音等有趣形式，让孩子们再快乐中不知不觉的学习知识，锻炼技能。</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系统内容包括生活常识、图形测试、逻辑分析、数字推理、语言理解与表达、解决问题能力等方面的考评，以考察受测试者的记忆力、观察力、反应力、想象力、思维灵活性、逻辑推理能力、抽象和概括能力、分析综合能力等方面的学习能力和基本职业能力，增强儿童手眼结合、左右手协调、视觉追随、动作抑制等各方面的协调、平衡能力。</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2、训练项目</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认知能力训练：颜色认知（气球的颜色、认识颜色、颜色找相同、颜色找朋友、颜色指认、三原色）、认知形状（闪烁的小星、星星的形状、认知图形、图形找不同、图形填充）、认知水果（妮妮的小果篮、认知水果、水果指认、小狗认物）、玩具乐器（认识玩具、我的宝贝）、交通工具（交通工具、不同的车、小车手）、家具家电（认识家具）、动物乐园（动物朋友们上、动物朋友们下、认识动物、动物园的一天、帮帮小动物、动物园的动物、十二生肖歌）、食物蔬菜（厨房的蔬菜、认识蔬菜、种蔬菜、常见的食物、食物认知、孵小鸡）、自然现象（有问题）、人物认知（我的家人、家人认知、我给家人照相）、身体五官（认识自己的身体、认识五官、脸上有什么）、公园设施（公园设施、公园游玩的安全）；</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沟通能力训练：文明礼仪（文明用语大挑战）、我想吃（我想吃水果）、我想喝（我想喝饮料）、表达（情绪、天气）、我想做（我想去）；</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综合能力训练：注意力训练（注意力广度训练、注意力集中性训练、注意力稳定性训练、走迷宫、打地鼠、注意力与记忆力、注意力与观察力）、记忆力训练（记忆翻翻看、记忆大挑战、声音找朋友）、观察力（拼图迷宫、水果连连看、找影子、智力拼图、哇里奥连连看、找地鼠）、反应能力（保护气球、打地鼠、奶牛健将）、创造力（打扮狗狗、亚当与夏娃、动感涂色）；</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权威量表评估（60道测试题）。</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3、用户可自行设定用户名、密码等信息。</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4、配有专用系统加密狗。</w:t>
                </w:r>
              </w:p>
              <w:p>
                <w:pPr>
                  <w:snapToGrid w:val="0"/>
                  <w:spacing w:line="360" w:lineRule="auto"/>
                  <w:rPr>
                    <w:rFonts w:hint="eastAsia"/>
                  </w:rPr>
                </w:pPr>
                <w:r>
                  <w:rPr>
                    <w:rFonts w:hint="eastAsia" w:ascii="宋体" w:hAnsi="宋体" w:eastAsia="宋体" w:cs="宋体"/>
                    <w:szCs w:val="21"/>
                    <w:lang w:val="en-US" w:eastAsia="zh-CN"/>
                  </w:rPr>
                  <w:t>5、主要组成：个训专用台车（带万向轮）ABS材质，专用主机（I5、4G、500G），21寸液晶显示器。</w:t>
                </w:r>
              </w:p>
            </w:tc>
            <w:tc>
              <w:tcPr>
                <w:tcW w:w="540" w:type="dxa"/>
                <w:vAlign w:val="center"/>
              </w:tcPr>
              <w:p>
                <w:pPr>
                  <w:jc w:val="center"/>
                  <w:rPr>
                    <w:rFonts w:hint="eastAsia" w:ascii="宋体" w:hAnsi="宋体" w:eastAsia="宋体" w:cs="宋体"/>
                    <w:color w:val="000000"/>
                    <w:kern w:val="0"/>
                    <w:sz w:val="21"/>
                    <w:szCs w:val="21"/>
                    <w:lang w:bidi="ar"/>
                  </w:rPr>
                </w:pPr>
                <w:r>
                  <w:rPr>
                    <w:rFonts w:hint="eastAsia" w:ascii="宋体" w:hAnsi="宋体" w:eastAsia="宋体" w:cs="宋体"/>
                    <w:sz w:val="21"/>
                    <w:szCs w:val="21"/>
                  </w:rPr>
                  <w:t>1</w:t>
                </w:r>
              </w:p>
            </w:tc>
            <w:tc>
              <w:tcPr>
                <w:tcW w:w="540" w:type="dxa"/>
                <w:vAlign w:val="center"/>
              </w:tcPr>
              <w:p>
                <w:pPr>
                  <w:snapToGrid w:val="0"/>
                  <w:jc w:val="center"/>
                  <w:rPr>
                    <w:rFonts w:hint="eastAsia" w:ascii="宋体" w:hAnsi="宋体" w:eastAsia="宋体" w:cs="宋体"/>
                    <w:color w:val="000000"/>
                    <w:kern w:val="0"/>
                    <w:sz w:val="21"/>
                    <w:szCs w:val="21"/>
                    <w:lang w:bidi="ar"/>
                  </w:rPr>
                </w:pPr>
                <w:r>
                  <w:rPr>
                    <w:rFonts w:hint="eastAsia" w:ascii="宋体" w:hAnsi="宋体" w:eastAsia="宋体" w:cs="宋体"/>
                    <w:sz w:val="21"/>
                    <w:szCs w:val="21"/>
                  </w:rPr>
                  <w:t>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90" w:type="dxa"/>
                <w:vAlign w:val="center"/>
              </w:tcPr>
              <w:p>
                <w:pPr>
                  <w:snapToGrid w:val="0"/>
                  <w:rPr>
                    <w:rFonts w:hint="eastAsia" w:ascii="宋体" w:hAnsi="宋体" w:eastAsia="宋体" w:cs="宋体"/>
                    <w:sz w:val="21"/>
                    <w:szCs w:val="21"/>
                  </w:rPr>
                </w:pPr>
                <w:r>
                  <w:rPr>
                    <w:rFonts w:hint="eastAsia" w:ascii="宋体" w:hAnsi="宋体" w:eastAsia="宋体" w:cs="宋体"/>
                    <w:sz w:val="21"/>
                    <w:szCs w:val="21"/>
                  </w:rPr>
                  <w:t>20</w:t>
                </w:r>
              </w:p>
            </w:tc>
            <w:tc>
              <w:tcPr>
                <w:tcW w:w="722"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※互动干预训练套装</w:t>
                </w:r>
              </w:p>
            </w:tc>
            <w:tc>
              <w:tcPr>
                <w:tcW w:w="7348" w:type="dxa"/>
              </w:tcPr>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系统功能</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集教学、认知、沟通、记录于一体的便携式训练系统，通过生活中不同领域场景的训练，提高言语、语音、语言及语言韵律能力，培养动手习惯和主动性，锻炼其基本的生活自理能力和自我服务能力。</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1、系统训练内容与鲁教版及校版教材相匹配，分为阅读、数学、社会、音乐、美术五个领域，每个领域根据难易程度编制，实现言语功能训练，听觉功能训练，认知能力训练，语音能力训练，语言能力训练，语言韵律能力训练，视听诱导式主题教育干预。</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2、系统模块内容完全是根据儿童发展的一般规律，从简单到复杂，能力的训练遵循循序渐进的原则。训练内容体现了知识性、趣味性、娱乐性、参与性、激励性、综合性等特点，儿童可以根据自己的喜好，选择训练，通过全方位的训练，儿童在游戏中学会了抽象的认知概念，在娱乐中得到全方位的发展。系统中设置了大量动画、情景图库，DIY自主训练场景，既可以作为延伸课程，也可以作为教师引导儿童深入学习挖掘潜能使用；</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3、便携式教室管理端：教师可手持系统套装接收盒，在随意位置对学生进行互动教学，实现一对多的学生管理，实现课堂的互联互通，实时开展互动课堂教学。</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产品特点</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1、突破传统的教学模式：系统以新颖的游戏形式进行教学，让学生可以在玩中学习，在学习中慢慢成长和康复；</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2、多感官有效训练：系统不仅通过视觉、听觉、触觉的多重感官激发特殊儿童的学校兴趣，还提供大量游戏互动课件，让特殊儿童通过寻找、辨认和摆放等操作，锻炼手眼协调灵敏度和小手肌肉群；</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3、个性化教学：系统可以根据学生的智能水平不同，推送最适合学生的学习内容，教学质量事半功倍。</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主要组成</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1、教学套装百宝箱一套；</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2、虚拟互动干预训练接收盒一套；</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3、虚拟互动干预训练系统专用固态移动硬盘一个；</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4、配套笔记本电脑一台；</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5、专用教材配套卡片五套，可直接用于教学；</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6、工作手册一本。</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技术指标</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1、虚拟互动干预训练接收盒：功 耗 30 毫安/直流 5V；工作频率 13.56 兆赫兹；读卡距离 20～100 毫米；接口方式 UART、RS232；数据传输速率 UART/RS232：9600～230400bit/s；数据传输速率：发射功率：+16/-2dBm（@11Mbps）,工作环境：温度范围：存储温度：-20 to +85℃、工作温度：-40 to +125℃；相对湿度：非冷凝，相对湿度&lt;95%；供电电流：平均电流20mA，峰值电流280mA</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2、笔记本电脑：CPU:I5，,内存容量：4GB；固态硬盘：128GB，屏幕尺寸：14英寸，分辨率：1366*768。</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3、固态移动硬盘：容量：256GB；读取≥500MB/S；写入≥420MB/S；传输接口：USB Type-C3.1Gen2</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4、专用教材卡片：基材材料PET，基材厚度0.03mm，感应频率：14.0+/-0.5MHz，读写距离：0-10CM；谐振频率：14.0MHz+/-0.5MHz，典型激活场强：94dBuA/m#，可擦写次数：10万次；数据保存时间：10年；存储环境：-25℃~+50℃；耐压能力：≤5N/㎡；耐弯能力：≥ψ20mm；</w:t>
                </w:r>
              </w:p>
              <w:p>
                <w:pPr>
                  <w:pStyle w:val="91"/>
                  <w:widowControl/>
                  <w:snapToGrid w:val="0"/>
                  <w:ind w:left="0"/>
                  <w:rPr>
                    <w:rFonts w:hint="eastAsia" w:ascii="宋体" w:hAnsi="宋体" w:eastAsia="宋体" w:cs="宋体"/>
                    <w:sz w:val="21"/>
                    <w:szCs w:val="21"/>
                  </w:rPr>
                </w:pPr>
                <w:r>
                  <w:rPr>
                    <w:rFonts w:hint="eastAsia" w:ascii="宋体" w:hAnsi="宋体" w:eastAsia="宋体" w:cs="宋体"/>
                    <w:b w:val="0"/>
                    <w:bCs w:val="0"/>
                    <w:color w:val="FF0000"/>
                    <w:sz w:val="21"/>
                    <w:szCs w:val="21"/>
                    <w:lang w:bidi="ar"/>
                  </w:rPr>
                  <w:t>为确保产品质量是否满足教学，开标提供样品演示，不提供样品</w:t>
                </w:r>
                <w:r>
                  <w:rPr>
                    <w:rFonts w:hint="eastAsia" w:ascii="宋体" w:hAnsi="宋体" w:eastAsia="宋体" w:cs="宋体"/>
                    <w:b w:val="0"/>
                    <w:bCs w:val="0"/>
                    <w:color w:val="FF0000"/>
                    <w:sz w:val="21"/>
                    <w:szCs w:val="21"/>
                    <w:lang w:eastAsia="zh-CN" w:bidi="ar"/>
                  </w:rPr>
                  <w:t>演示或演示完全不符合招标参数的</w:t>
                </w:r>
                <w:r>
                  <w:rPr>
                    <w:rFonts w:hint="eastAsia" w:ascii="宋体" w:hAnsi="宋体" w:eastAsia="宋体" w:cs="宋体"/>
                    <w:b w:val="0"/>
                    <w:bCs w:val="0"/>
                    <w:color w:val="FF0000"/>
                    <w:sz w:val="21"/>
                    <w:szCs w:val="21"/>
                    <w:lang w:bidi="ar"/>
                  </w:rPr>
                  <w:t>视为无效投标。</w:t>
                </w:r>
              </w:p>
            </w:tc>
            <w:tc>
              <w:tcPr>
                <w:tcW w:w="540" w:type="dxa"/>
                <w:vAlign w:val="center"/>
              </w:tcPr>
              <w:p>
                <w:pPr>
                  <w:jc w:val="center"/>
                  <w:rPr>
                    <w:rFonts w:hint="eastAsia" w:ascii="宋体" w:hAnsi="宋体" w:eastAsia="宋体" w:cs="宋体"/>
                    <w:color w:val="000000"/>
                    <w:kern w:val="0"/>
                    <w:sz w:val="21"/>
                    <w:szCs w:val="21"/>
                    <w:lang w:bidi="ar"/>
                  </w:rPr>
                </w:pPr>
                <w:r>
                  <w:rPr>
                    <w:rFonts w:hint="eastAsia" w:ascii="宋体" w:hAnsi="宋体" w:eastAsia="宋体" w:cs="宋体"/>
                    <w:sz w:val="21"/>
                    <w:szCs w:val="21"/>
                  </w:rPr>
                  <w:t>1</w:t>
                </w:r>
              </w:p>
            </w:tc>
            <w:tc>
              <w:tcPr>
                <w:tcW w:w="540" w:type="dxa"/>
                <w:vAlign w:val="center"/>
              </w:tcPr>
              <w:p>
                <w:pPr>
                  <w:snapToGrid w:val="0"/>
                  <w:jc w:val="center"/>
                  <w:rPr>
                    <w:rFonts w:hint="eastAsia" w:ascii="宋体" w:hAnsi="宋体" w:eastAsia="宋体" w:cs="宋体"/>
                    <w:color w:val="000000"/>
                    <w:kern w:val="0"/>
                    <w:sz w:val="21"/>
                    <w:szCs w:val="21"/>
                    <w:lang w:bidi="ar"/>
                  </w:rPr>
                </w:pPr>
                <w:r>
                  <w:rPr>
                    <w:rFonts w:hint="eastAsia" w:ascii="宋体" w:hAnsi="宋体" w:eastAsia="宋体" w:cs="宋体"/>
                    <w:sz w:val="21"/>
                    <w:szCs w:val="21"/>
                  </w:rPr>
                  <w:t>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90" w:type="dxa"/>
                <w:vAlign w:val="center"/>
              </w:tcPr>
              <w:p>
                <w:pPr>
                  <w:snapToGrid w:val="0"/>
                  <w:rPr>
                    <w:rFonts w:hint="eastAsia" w:ascii="宋体" w:hAnsi="宋体" w:eastAsia="宋体" w:cs="宋体"/>
                    <w:sz w:val="21"/>
                    <w:szCs w:val="21"/>
                  </w:rPr>
                </w:pPr>
                <w:r>
                  <w:rPr>
                    <w:rFonts w:hint="eastAsia" w:ascii="宋体" w:hAnsi="宋体" w:eastAsia="宋体" w:cs="宋体"/>
                    <w:sz w:val="21"/>
                    <w:szCs w:val="21"/>
                  </w:rPr>
                  <w:t>21</w:t>
                </w:r>
              </w:p>
            </w:tc>
            <w:tc>
              <w:tcPr>
                <w:tcW w:w="722"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情景认知康复教学系统</w:t>
                </w:r>
              </w:p>
            </w:tc>
            <w:tc>
              <w:tcPr>
                <w:tcW w:w="7348" w:type="dxa"/>
              </w:tcPr>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1、学期选择：教师可以自由选择当前教学的学期，分为上下两个学期。系统有记忆功能，当教师选定了学期后，下次启动后将直接进入该学期下的课件主题列表。</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2、教学大纲预览：教师选定年龄班后，可以浏览该年龄班的教学大纲，有益于帮助教师熟悉整个学期的教学规划和教学目标。</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3、教学主题浏览：语言认知集体康复教学是以主题教学形式开展的，在语言认知康复多媒体互动教学系统中，选定年龄班后，可以直接浏览整个学期的教学主题，然后选择相应的主题进行教学。</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4、课件浏览：每个学期包含上百个多媒体课件，语言认知康复多媒体互动教学系统可以直观的浏览查看每个课件的教学内容和教学形式。</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5、课件播放：课件播放功能是语言认知康复多媒体互动教学系统的核心功能，通过预制的课件播放器，教师可以将融合了图片、声音、视频等多媒体信息的课件呈现给学生，应用到教学过程当中，帮助教师教学。</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6、互动教学：通过语言认知康复多媒体互动教学系统提供的教学课件，教师和孩子可以一起做互动绘图、认识数字、认识动物、辨别声音等多种互动式教学。</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7、教学标准化：所有课件的声音均采用标准普通话，有效的客服了因方言、口音差异带来的教学障碍和误差。</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8、重复教学：如果教师认为某个主题和场景没有讲清楚或透彻，可以通过“上一步”或“场景切换”来选择需要重复教学的场景，以便对某个场景进行重复讲解。</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9、嵌入视频：可在教学课件钟插入播放任意大小的视频，增加课件的生动性。</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10、教学自动化：教师可以根据自己的习惯来选择由自己引导学生教学，还是由课件来引导学生。课件里有声音引导开关，当教师关闭声音引导，就可以只借助课件画面，而由自己来引导学生，一旦开启声音引导，则由课件内置的声音引导来引导学生。</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11、丰富的操作性：学生可以通过多媒体互动教学系统练习拉伸、剪切、折纸、对折、画图、涂色、粘贴等各种动作。</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12、人性化操作界面：在语言认知康复多媒体互动教学系统中，各种操作都简单实用、一目了然，没有庞杂繁复的操作困扰，“开机”、“关机”、“导航”、“返回”等按钮都简要明了，力求让教师一看就会，一用就通。</w:t>
                </w:r>
              </w:p>
              <w:p>
                <w:pPr>
                  <w:snapToGrid w:val="0"/>
                  <w:spacing w:line="360" w:lineRule="auto"/>
                  <w:rPr>
                    <w:rFonts w:hint="eastAsia" w:ascii="宋体" w:hAnsi="宋体" w:eastAsia="宋体" w:cs="宋体"/>
                    <w:sz w:val="21"/>
                    <w:szCs w:val="21"/>
                  </w:rPr>
                </w:pPr>
                <w:r>
                  <w:rPr>
                    <w:rFonts w:hint="eastAsia" w:ascii="宋体" w:hAnsi="宋体" w:eastAsia="宋体" w:cs="宋体"/>
                    <w:szCs w:val="21"/>
                    <w:lang w:val="en-US" w:eastAsia="zh-CN"/>
                  </w:rPr>
                  <w:t>13、课件领域涉及健康、语言、社会、科学、艺术五个方面，方便与传统教学衔接匹配。</w:t>
                </w:r>
              </w:p>
            </w:tc>
            <w:tc>
              <w:tcPr>
                <w:tcW w:w="54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540" w:type="dxa"/>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90" w:type="dxa"/>
                <w:vAlign w:val="center"/>
              </w:tcPr>
              <w:p>
                <w:pPr>
                  <w:snapToGrid w:val="0"/>
                  <w:rPr>
                    <w:rFonts w:hint="eastAsia" w:ascii="宋体" w:hAnsi="宋体" w:eastAsia="宋体" w:cs="宋体"/>
                    <w:sz w:val="21"/>
                    <w:szCs w:val="21"/>
                  </w:rPr>
                </w:pPr>
                <w:r>
                  <w:rPr>
                    <w:rFonts w:hint="eastAsia" w:ascii="宋体" w:hAnsi="宋体" w:eastAsia="宋体" w:cs="宋体"/>
                    <w:sz w:val="21"/>
                    <w:szCs w:val="21"/>
                  </w:rPr>
                  <w:t>22</w:t>
                </w:r>
              </w:p>
            </w:tc>
            <w:tc>
              <w:tcPr>
                <w:tcW w:w="722" w:type="dxa"/>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rPr>
                  <w:t>※启慧情景认知训练</w:t>
                </w:r>
                <w:r>
                  <w:rPr>
                    <w:rFonts w:hint="eastAsia" w:ascii="宋体" w:hAnsi="宋体" w:eastAsia="宋体" w:cs="宋体"/>
                    <w:sz w:val="21"/>
                    <w:szCs w:val="21"/>
                    <w:lang w:eastAsia="zh-CN"/>
                  </w:rPr>
                  <w:t>系统</w:t>
                </w:r>
              </w:p>
            </w:tc>
            <w:tc>
              <w:tcPr>
                <w:tcW w:w="7348" w:type="dxa"/>
                <w:vAlign w:val="center"/>
              </w:tcPr>
              <w:p>
                <w:pPr>
                  <w:snapToGrid w:val="0"/>
                  <w:spacing w:line="360" w:lineRule="auto"/>
                  <w:rPr>
                    <w:rFonts w:hint="eastAsia" w:ascii="宋体" w:hAnsi="宋体" w:eastAsia="宋体" w:cs="宋体"/>
                    <w:b/>
                    <w:bCs/>
                    <w:szCs w:val="21"/>
                    <w:lang w:val="en-US" w:eastAsia="zh-CN"/>
                  </w:rPr>
                </w:pPr>
                <w:r>
                  <w:rPr>
                    <w:rFonts w:hint="eastAsia" w:ascii="宋体" w:hAnsi="宋体" w:eastAsia="宋体" w:cs="宋体"/>
                    <w:b/>
                    <w:bCs/>
                    <w:szCs w:val="21"/>
                    <w:lang w:val="en-US" w:eastAsia="zh-CN"/>
                  </w:rPr>
                  <w:t>功能介绍</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一套知识性、趣味性很强的幼儿智力认知训练软件，系统资源不少于9.6G，科学选取了适合幼儿观察、辨认的多种精美、色彩鲜艳的水果、蔬菜和动物图片和动画，充满童趣的故事，简单易懂的儿歌，其主题突出，色彩鲜艳，物象真实。让“认知”更多乐趣，更多收获。</w:t>
                </w:r>
              </w:p>
              <w:p>
                <w:pPr>
                  <w:snapToGrid w:val="0"/>
                  <w:spacing w:line="360" w:lineRule="auto"/>
                  <w:rPr>
                    <w:rFonts w:hint="eastAsia" w:ascii="宋体" w:hAnsi="宋体" w:eastAsia="宋体" w:cs="宋体"/>
                    <w:b/>
                    <w:bCs/>
                    <w:szCs w:val="21"/>
                    <w:lang w:val="en-US" w:eastAsia="zh-CN"/>
                  </w:rPr>
                </w:pPr>
                <w:r>
                  <w:rPr>
                    <w:rFonts w:hint="eastAsia" w:ascii="宋体" w:hAnsi="宋体" w:eastAsia="宋体" w:cs="宋体"/>
                    <w:b/>
                    <w:bCs/>
                    <w:szCs w:val="21"/>
                    <w:lang w:val="en-US" w:eastAsia="zh-CN"/>
                  </w:rPr>
                  <w:t>技术指标</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本系统共分7个部分：启慧家园、学习园地、百科知识、儿歌童谣、故事天地、益智游戏、认知乐园。</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启慧家园包含：1、智慧百科收集了大量的幼儿必知的小常识。2、儿歌快递精心挑选的儿歌及歌曲，并配有滚动歌词。3、故事驿站收集了许多的符合幼儿身心健康成长的配乐睡前故事。4、游戏城堡从注意力、观察力、反应能力等开发孩子脑力方面选择了许多的小游戏。5、认知家园从认知颜色、形状、身体、动物、水果、生活用品、交通、字母、数字等各个方面开发了的大量训练教程，伴随着专门为幼儿研发的益智轻音乐，用手指轻轻点击即可开始认知。</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学习园地包含：启蒙英语入门篇、基础篇、提高篇、童谣篇，快乐拼音、棒棒学英语、唐诗宋词、互动英语、数学游戏、语文游戏。</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百科知识包含不少于100个科普知识动画视频，丰富多彩的动画内容，极大的提高了幼儿的学习兴趣。</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儿歌童谣包含：经典儿歌、中文儿歌、英文儿歌、童谣四部分。</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故事天地包含：童话故事、民间故事、寓言故事、成语故事、经典故事。</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益智游戏包含：不少于27个益智游戏，不少于33个拼图游戏。</w:t>
                </w:r>
              </w:p>
              <w:p>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认知乐园包含：加油站、火车站、商场、医院、动物园、公安局、天文馆、水族馆、超市、宝宝的家、游乐场等模块，内容丰富，交互式认知教学模式，让认知更有乐趣。</w:t>
                </w:r>
              </w:p>
              <w:p>
                <w:pPr>
                  <w:pStyle w:val="91"/>
                  <w:widowControl/>
                  <w:snapToGrid w:val="0"/>
                  <w:ind w:left="0"/>
                  <w:rPr>
                    <w:rFonts w:hint="eastAsia" w:ascii="宋体" w:hAnsi="宋体" w:eastAsia="宋体" w:cs="宋体"/>
                    <w:color w:val="FF0000"/>
                    <w:sz w:val="21"/>
                    <w:szCs w:val="21"/>
                    <w:lang w:eastAsia="zh-CN" w:bidi="ar"/>
                  </w:rPr>
                </w:pPr>
                <w:r>
                  <w:rPr>
                    <w:rFonts w:hint="eastAsia" w:ascii="宋体" w:hAnsi="宋体" w:eastAsia="宋体" w:cs="宋体"/>
                    <w:b w:val="0"/>
                    <w:bCs w:val="0"/>
                    <w:color w:val="FF0000"/>
                    <w:sz w:val="21"/>
                    <w:szCs w:val="21"/>
                    <w:lang w:bidi="ar"/>
                  </w:rPr>
                  <w:t>为确保产品质量是否满足教学，开标提供样品演示，不提供样品</w:t>
                </w:r>
                <w:r>
                  <w:rPr>
                    <w:rFonts w:hint="eastAsia" w:ascii="宋体" w:hAnsi="宋体" w:eastAsia="宋体" w:cs="宋体"/>
                    <w:b w:val="0"/>
                    <w:bCs w:val="0"/>
                    <w:color w:val="FF0000"/>
                    <w:sz w:val="21"/>
                    <w:szCs w:val="21"/>
                    <w:lang w:eastAsia="zh-CN" w:bidi="ar"/>
                  </w:rPr>
                  <w:t>演示或演示完全不符合招标参数的</w:t>
                </w:r>
                <w:r>
                  <w:rPr>
                    <w:rFonts w:hint="eastAsia" w:ascii="宋体" w:hAnsi="宋体" w:eastAsia="宋体" w:cs="宋体"/>
                    <w:b w:val="0"/>
                    <w:bCs w:val="0"/>
                    <w:color w:val="FF0000"/>
                    <w:sz w:val="21"/>
                    <w:szCs w:val="21"/>
                    <w:lang w:bidi="ar"/>
                  </w:rPr>
                  <w:t>视为无效投标。</w:t>
                </w:r>
              </w:p>
            </w:tc>
            <w:tc>
              <w:tcPr>
                <w:tcW w:w="54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540" w:type="dxa"/>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90" w:type="dxa"/>
                <w:vAlign w:val="center"/>
              </w:tcPr>
              <w:p>
                <w:pPr>
                  <w:snapToGrid w:val="0"/>
                  <w:rPr>
                    <w:rFonts w:hint="eastAsia" w:ascii="宋体" w:hAnsi="宋体" w:eastAsia="宋体" w:cs="宋体"/>
                    <w:sz w:val="21"/>
                    <w:szCs w:val="21"/>
                  </w:rPr>
                </w:pPr>
                <w:r>
                  <w:rPr>
                    <w:rFonts w:hint="eastAsia" w:ascii="宋体" w:hAnsi="宋体" w:eastAsia="宋体" w:cs="宋体"/>
                    <w:sz w:val="21"/>
                    <w:szCs w:val="21"/>
                  </w:rPr>
                  <w:t>23</w:t>
                </w:r>
              </w:p>
            </w:tc>
            <w:tc>
              <w:tcPr>
                <w:tcW w:w="722" w:type="dxa"/>
                <w:vAlign w:val="center"/>
              </w:tcPr>
              <w:p>
                <w:pPr>
                  <w:snapToGrid w:val="0"/>
                  <w:rPr>
                    <w:rFonts w:hint="eastAsia" w:ascii="宋体" w:hAnsi="宋体" w:eastAsia="宋体" w:cs="宋体"/>
                    <w:sz w:val="21"/>
                    <w:szCs w:val="21"/>
                  </w:rPr>
                </w:pPr>
                <w:r>
                  <w:rPr>
                    <w:rFonts w:hint="eastAsia" w:ascii="宋体" w:hAnsi="宋体" w:eastAsia="宋体" w:cs="宋体"/>
                    <w:sz w:val="21"/>
                    <w:szCs w:val="21"/>
                  </w:rPr>
                  <w:t>环境建设</w:t>
                </w:r>
              </w:p>
            </w:tc>
            <w:tc>
              <w:tcPr>
                <w:tcW w:w="7348" w:type="dxa"/>
                <w:vAlign w:val="center"/>
              </w:tcPr>
              <w:p>
                <w:pPr>
                  <w:snapToGrid w:val="0"/>
                  <w:rPr>
                    <w:rFonts w:hint="eastAsia" w:ascii="宋体" w:hAnsi="宋体" w:eastAsia="宋体" w:cs="宋体"/>
                    <w:sz w:val="21"/>
                    <w:szCs w:val="21"/>
                  </w:rPr>
                </w:pPr>
                <w:r>
                  <w:rPr>
                    <w:rFonts w:hint="eastAsia" w:ascii="宋体" w:hAnsi="宋体" w:eastAsia="宋体" w:cs="宋体"/>
                    <w:sz w:val="21"/>
                    <w:szCs w:val="21"/>
                  </w:rPr>
                  <w:t>材质安全环保，设计合理，无毒无害，使用安全放心。</w:t>
                </w:r>
              </w:p>
              <w:p>
                <w:pPr>
                  <w:snapToGrid w:val="0"/>
                  <w:rPr>
                    <w:rFonts w:hint="eastAsia" w:ascii="宋体" w:hAnsi="宋体" w:eastAsia="宋体" w:cs="宋体"/>
                    <w:sz w:val="21"/>
                    <w:szCs w:val="21"/>
                  </w:rPr>
                </w:pPr>
                <w:r>
                  <w:rPr>
                    <w:rFonts w:hint="eastAsia" w:ascii="宋体" w:hAnsi="宋体" w:eastAsia="宋体" w:cs="宋体"/>
                    <w:sz w:val="21"/>
                    <w:szCs w:val="21"/>
                  </w:rPr>
                  <w:t>1、功能室空间设计，设备搭配合理，造型别致；</w:t>
                </w:r>
              </w:p>
              <w:p>
                <w:pPr>
                  <w:snapToGrid w:val="0"/>
                  <w:rPr>
                    <w:rFonts w:hint="eastAsia" w:ascii="宋体" w:hAnsi="宋体" w:eastAsia="宋体" w:cs="宋体"/>
                    <w:sz w:val="21"/>
                    <w:szCs w:val="21"/>
                  </w:rPr>
                </w:pPr>
                <w:r>
                  <w:rPr>
                    <w:rFonts w:hint="eastAsia" w:ascii="宋体" w:hAnsi="宋体" w:eastAsia="宋体" w:cs="宋体"/>
                    <w:sz w:val="21"/>
                    <w:szCs w:val="21"/>
                  </w:rPr>
                  <w:t>2、线路改造、设备安装、调试、培训等</w:t>
                </w:r>
              </w:p>
              <w:p>
                <w:pPr>
                  <w:snapToGrid w:val="0"/>
                  <w:rPr>
                    <w:rFonts w:hint="eastAsia" w:ascii="宋体" w:hAnsi="宋体" w:eastAsia="宋体" w:cs="宋体"/>
                    <w:sz w:val="21"/>
                    <w:szCs w:val="21"/>
                  </w:rPr>
                </w:pPr>
                <w:r>
                  <w:rPr>
                    <w:rFonts w:hint="eastAsia" w:ascii="宋体" w:hAnsi="宋体" w:eastAsia="宋体" w:cs="宋体"/>
                    <w:sz w:val="21"/>
                    <w:szCs w:val="21"/>
                  </w:rPr>
                  <w:t>3、线材：含音响线缆、VGA线缆、视频线缆、网络线缆、电源线缆、控制线缆；</w:t>
                </w:r>
              </w:p>
              <w:p>
                <w:pPr>
                  <w:snapToGrid w:val="0"/>
                  <w:rPr>
                    <w:rFonts w:hint="eastAsia" w:ascii="宋体" w:hAnsi="宋体" w:eastAsia="宋体" w:cs="宋体"/>
                    <w:sz w:val="21"/>
                    <w:szCs w:val="21"/>
                  </w:rPr>
                </w:pPr>
                <w:r>
                  <w:rPr>
                    <w:rFonts w:hint="eastAsia" w:ascii="宋体" w:hAnsi="宋体" w:eastAsia="宋体" w:cs="宋体"/>
                    <w:sz w:val="21"/>
                    <w:szCs w:val="21"/>
                  </w:rPr>
                  <w:t>4、根据设备需求进行顶面石膏板吊顶处理、石膏板造型隔断；</w:t>
                </w:r>
              </w:p>
              <w:p>
                <w:pPr>
                  <w:snapToGrid w:val="0"/>
                  <w:rPr>
                    <w:rFonts w:hint="eastAsia" w:ascii="宋体" w:hAnsi="宋体" w:eastAsia="宋体" w:cs="宋体"/>
                    <w:sz w:val="21"/>
                    <w:szCs w:val="21"/>
                  </w:rPr>
                </w:pPr>
                <w:r>
                  <w:rPr>
                    <w:rFonts w:hint="eastAsia" w:ascii="宋体" w:hAnsi="宋体" w:eastAsia="宋体" w:cs="宋体"/>
                    <w:sz w:val="21"/>
                    <w:szCs w:val="21"/>
                  </w:rPr>
                  <w:t>5、功能室文化设计及安装；</w:t>
                </w:r>
              </w:p>
              <w:p>
                <w:pPr>
                  <w:snapToGrid w:val="0"/>
                  <w:rPr>
                    <w:rFonts w:hint="eastAsia" w:ascii="宋体" w:hAnsi="宋体" w:eastAsia="宋体" w:cs="宋体"/>
                    <w:sz w:val="21"/>
                    <w:szCs w:val="21"/>
                  </w:rPr>
                </w:pPr>
                <w:r>
                  <w:rPr>
                    <w:rFonts w:hint="eastAsia" w:ascii="宋体" w:hAnsi="宋体" w:eastAsia="宋体" w:cs="宋体"/>
                    <w:sz w:val="21"/>
                    <w:szCs w:val="21"/>
                  </w:rPr>
                  <w:t>6、墙面地面特种材料处理；</w:t>
                </w:r>
              </w:p>
            </w:tc>
            <w:tc>
              <w:tcPr>
                <w:tcW w:w="540" w:type="dxa"/>
                <w:vAlign w:val="center"/>
              </w:tcPr>
              <w:p>
                <w:pPr>
                  <w:widowControl/>
                  <w:jc w:val="both"/>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1</w:t>
                </w:r>
              </w:p>
            </w:tc>
            <w:tc>
              <w:tcPr>
                <w:tcW w:w="540" w:type="dxa"/>
                <w:vAlign w:val="center"/>
              </w:tcPr>
              <w:p>
                <w:pPr>
                  <w:widowControl/>
                  <w:jc w:val="both"/>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640" w:type="dxa"/>
                <w:gridSpan w:val="5"/>
                <w:vAlign w:val="center"/>
              </w:tcPr>
              <w:p>
                <w:pPr>
                  <w:rPr>
                    <w:rFonts w:hint="eastAsia" w:ascii="宋体" w:hAnsi="宋体" w:eastAsia="宋体" w:cs="宋体"/>
                    <w:color w:val="000000"/>
                    <w:kern w:val="0"/>
                    <w:sz w:val="21"/>
                    <w:szCs w:val="21"/>
                    <w:lang w:eastAsia="zh-CN" w:bidi="ar"/>
                  </w:rPr>
                </w:pPr>
                <w:r>
                  <w:rPr>
                    <w:rFonts w:hint="eastAsia" w:ascii="宋体" w:hAnsi="宋体" w:eastAsia="宋体" w:cs="宋体"/>
                    <w:b/>
                    <w:bCs/>
                    <w:sz w:val="21"/>
                    <w:szCs w:val="21"/>
                  </w:rPr>
                  <w:t>注：此项目涉及环境建设及设备安装，为保证采购人及投标人基本利益，安排现场踏勘，具体时间报名截止后7个工作日</w:t>
                </w:r>
                <w:r>
                  <w:rPr>
                    <w:rFonts w:hint="eastAsia" w:ascii="宋体" w:hAnsi="宋体" w:eastAsia="宋体" w:cs="宋体"/>
                    <w:b/>
                    <w:bCs/>
                    <w:sz w:val="21"/>
                    <w:szCs w:val="21"/>
                    <w:lang w:val="en-US" w:eastAsia="zh-CN"/>
                  </w:rPr>
                  <w:t>内完成</w:t>
                </w:r>
                <w:r>
                  <w:rPr>
                    <w:rFonts w:hint="eastAsia" w:ascii="宋体" w:hAnsi="宋体" w:eastAsia="宋体" w:cs="宋体"/>
                    <w:b/>
                    <w:bCs/>
                    <w:sz w:val="21"/>
                    <w:szCs w:val="21"/>
                  </w:rPr>
                  <w:t>现场踏勘，供应商代表需携带授权委托书及身份证到现场获取甲方盖公章踏勘确认书</w:t>
                </w:r>
                <w:r>
                  <w:rPr>
                    <w:rFonts w:hint="eastAsia" w:ascii="宋体" w:hAnsi="宋体" w:eastAsia="宋体" w:cs="宋体"/>
                    <w:b/>
                    <w:bCs/>
                    <w:sz w:val="21"/>
                    <w:szCs w:val="21"/>
                    <w:lang w:eastAsia="zh-CN"/>
                  </w:rPr>
                  <w:t>。</w:t>
                </w:r>
              </w:p>
            </w:tc>
          </w:tr>
        </w:tbl>
        <w:p>
          <w:pPr>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82cd593a3d4f435d"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82cd593a3d4f435d"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GZC2021-011</vt:lpwstr>
  </property>
</Properties>
</file>