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盖州市水利局关于编制《辽宁省盖州市水系连通及水美乡村建设试点实施方案》采购</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GZC2021-012</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盖州市水利局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hAnsi="仿宋" w:hint="eastAsia"/>
        </w:rPr>
        <w:alias w:val="项目详细需求"/>
        <w:tag w:val="项目详细需求"/>
        <w:id w:val="-1361739487"/>
        <w:lock w:val="sdtLocked"/>
      </w:sdtPr>
      <w:sdtEndPr xmlns:w="http://schemas.openxmlformats.org/wordprocessingml/2006/main"/>
      <w:sdtContent xmlns:w="http://schemas.openxmlformats.org/wordprocessingml/2006/main">
        <w:p w:rsidR="00EA121C" w:rsidRDefault="009A5303" w:rsidP="009A5303">
          <w:pPr>
            <w:ind w:leftChars="202" w:left="485" w:firstLineChars="200" w:firstLine="480"/>
          </w:pPr>
          <w:r>
            <w:rPr>
              <w:rFonts w:hint="eastAsia"/>
            </w:rPr>
            <w:t>招标内容：对大清河下游及</w:t>
          </w:r>
          <w:r>
            <w:rPr>
              <w:rFonts w:hint="eastAsia"/>
            </w:rPr>
            <w:t>9</w:t>
          </w:r>
          <w:r>
            <w:rPr>
              <w:rFonts w:hint="eastAsia"/>
            </w:rPr>
            <w:t>条支流进行治理，</w:t>
          </w:r>
          <w:r>
            <w:t>沙沟子河、</w:t>
          </w:r>
          <w:proofErr w:type="gramStart"/>
          <w:r>
            <w:t>邵</w:t>
          </w:r>
          <w:proofErr w:type="gramEnd"/>
          <w:r>
            <w:t>屯河、新开河</w:t>
          </w:r>
          <w:r>
            <w:rPr>
              <w:rFonts w:hint="eastAsia"/>
            </w:rPr>
            <w:t>、</w:t>
          </w:r>
          <w:r>
            <w:t>暖泉河</w:t>
          </w:r>
          <w:r>
            <w:rPr>
              <w:rFonts w:hint="eastAsia"/>
            </w:rPr>
            <w:t>、</w:t>
          </w:r>
          <w:proofErr w:type="gramStart"/>
          <w:r>
            <w:t>曾店河</w:t>
          </w:r>
          <w:proofErr w:type="gramEnd"/>
          <w:r>
            <w:rPr>
              <w:rFonts w:hint="eastAsia"/>
            </w:rPr>
            <w:t>、</w:t>
          </w:r>
          <w:r>
            <w:t>香水河、</w:t>
          </w:r>
          <w:proofErr w:type="gramStart"/>
          <w:r>
            <w:t>线沟河</w:t>
          </w:r>
          <w:proofErr w:type="gramEnd"/>
          <w:r>
            <w:t>、红花峪河</w:t>
          </w:r>
          <w:r>
            <w:rPr>
              <w:rFonts w:hint="eastAsia"/>
            </w:rPr>
            <w:t>及</w:t>
          </w:r>
          <w:r>
            <w:t>虎斗马峪河</w:t>
          </w:r>
          <w:r>
            <w:rPr>
              <w:rFonts w:hint="eastAsia"/>
              <w:szCs w:val="28"/>
            </w:rPr>
            <w:t>。对农村水系承担的水安全、水环境、水生态、水景观等功能进行融合，采用相应的治理措施。</w:t>
          </w:r>
          <w:r>
            <w:rPr>
              <w:rFonts w:hint="eastAsia"/>
            </w:rPr>
            <w:t>治理措施包括水系连通、河道清障、清淤疏浚、岸坡整治、水源涵养与水土保持，河湖管护、水污染防治和人文景观。</w:t>
          </w:r>
        </w:p>
        <w:p w:rsidR="00EA121C" w:rsidRDefault="009A5303" w:rsidP="009A5303">
          <w:pPr>
            <w:ind w:firstLineChars="200" w:firstLine="480"/>
            <w:rPr>
              <w:rFonts w:asciiTheme="minorEastAsia" w:eastAsiaTheme="minorEastAsia" w:hAnsiTheme="minorEastAsia"/>
            </w:rPr>
          </w:pPr>
          <w:r>
            <w:rPr>
              <w:rFonts w:asciiTheme="minorEastAsia" w:eastAsiaTheme="minorEastAsia" w:hAnsiTheme="minorEastAsia" w:cs="仿宋_GB2312" w:hint="eastAsia"/>
              <w:szCs w:val="21"/>
            </w:rPr>
            <w:t>包括项目</w:t>
          </w:r>
          <w:r w:rsidR="00F36B62">
            <w:rPr>
              <w:rFonts w:asciiTheme="minorEastAsia" w:eastAsiaTheme="minorEastAsia" w:hAnsiTheme="minorEastAsia" w:cs="仿宋_GB2312" w:hint="eastAsia"/>
              <w:szCs w:val="21"/>
            </w:rPr>
            <w:t>方案</w:t>
          </w:r>
          <w:bookmarkStart w:id="128" w:name="_GoBack"/>
          <w:bookmarkEnd w:id="128"/>
          <w:r>
            <w:rPr>
              <w:rFonts w:asciiTheme="minorEastAsia" w:eastAsiaTheme="minorEastAsia" w:hAnsiTheme="minorEastAsia" w:cs="仿宋_GB2312" w:hint="eastAsia"/>
              <w:szCs w:val="21"/>
            </w:rPr>
            <w:t>设计、初步设计、概算、预算、施工图设计、施工期间服务、工程量清单等</w:t>
          </w:r>
        </w:p>
        <w:p w:rsidR="00EA121C" w:rsidRDefault="00F36B62" w:rsidP="00EA121C">
          <w:pPr>
            <w:ind w:left="640"/>
          </w:pPr>
        </w:p>
        <w:p w:rsidR="00EA121C" w:rsidRDefault="009A5303" w:rsidP="00EA121C">
          <w:pPr>
            <w:ind w:left="640"/>
            <w:rPr>
              <w:b/>
            </w:rPr>
          </w:pPr>
          <w:r>
            <w:rPr>
              <w:b/>
            </w:rPr>
            <w:t>项目实施地点：盖州市</w:t>
          </w:r>
        </w:p>
        <w:p w:rsidR="00EA121C" w:rsidRDefault="00F36B62" w:rsidP="00EA121C">
          <w:pPr>
            <w:ind w:left="640"/>
          </w:pPr>
        </w:p>
        <w:p w:rsidR="00EA121C" w:rsidRDefault="009A5303" w:rsidP="00EA121C">
          <w:pPr>
            <w:ind w:left="640"/>
            <w:rPr>
              <w:rFonts w:ascii="仿宋_GB2312" w:hAnsi="仿宋_GB2312" w:cs="仿宋_GB2312"/>
              <w:szCs w:val="21"/>
            </w:rPr>
          </w:pPr>
          <w:r>
            <w:rPr>
              <w:rFonts w:ascii="仿宋_GB2312" w:hAnsi="仿宋_GB2312" w:cs="仿宋_GB2312" w:hint="eastAsia"/>
              <w:b/>
              <w:szCs w:val="21"/>
            </w:rPr>
            <w:t>付款方式及条件</w:t>
          </w:r>
          <w:r>
            <w:rPr>
              <w:rFonts w:ascii="仿宋_GB2312" w:hAnsi="仿宋_GB2312" w:cs="仿宋_GB2312" w:hint="eastAsia"/>
              <w:szCs w:val="21"/>
            </w:rPr>
            <w:t>：本设计费按两个阶段支付，第一阶段：实施方案编制费为中标价的</w:t>
          </w:r>
          <w:r>
            <w:rPr>
              <w:rFonts w:ascii="仿宋_GB2312" w:hAnsi="仿宋_GB2312" w:cs="仿宋_GB2312" w:hint="eastAsia"/>
              <w:szCs w:val="21"/>
            </w:rPr>
            <w:t>40%</w:t>
          </w:r>
          <w:r>
            <w:rPr>
              <w:rFonts w:ascii="仿宋_GB2312" w:hAnsi="仿宋_GB2312" w:cs="仿宋_GB2312" w:hint="eastAsia"/>
              <w:szCs w:val="21"/>
            </w:rPr>
            <w:t>，第二阶段初步设计、施工图设计及施工期设计服务费，为中标价的</w:t>
          </w:r>
          <w:r>
            <w:rPr>
              <w:rFonts w:ascii="仿宋_GB2312" w:hAnsi="仿宋_GB2312" w:cs="仿宋_GB2312" w:hint="eastAsia"/>
              <w:szCs w:val="21"/>
            </w:rPr>
            <w:t>60%</w:t>
          </w:r>
          <w:r>
            <w:rPr>
              <w:rFonts w:ascii="仿宋_GB2312" w:hAnsi="仿宋_GB2312" w:cs="仿宋_GB2312" w:hint="eastAsia"/>
              <w:szCs w:val="21"/>
            </w:rPr>
            <w:t>。</w:t>
          </w:r>
          <w:proofErr w:type="gramStart"/>
          <w:r>
            <w:rPr>
              <w:rFonts w:ascii="仿宋_GB2312" w:hAnsi="仿宋_GB2312" w:cs="仿宋_GB2312" w:hint="eastAsia"/>
              <w:szCs w:val="21"/>
            </w:rPr>
            <w:t>鉴于本</w:t>
          </w:r>
          <w:proofErr w:type="gramEnd"/>
          <w:r>
            <w:rPr>
              <w:rFonts w:ascii="仿宋_GB2312" w:hAnsi="仿宋_GB2312" w:cs="仿宋_GB2312" w:hint="eastAsia"/>
              <w:szCs w:val="21"/>
            </w:rPr>
            <w:t>项目需要获得水利部批准后才进行全面实施，</w:t>
          </w:r>
          <w:proofErr w:type="gramStart"/>
          <w:r>
            <w:rPr>
              <w:rFonts w:ascii="仿宋_GB2312" w:hAnsi="仿宋_GB2312" w:cs="仿宋_GB2312" w:hint="eastAsia"/>
              <w:szCs w:val="21"/>
            </w:rPr>
            <w:t>为此按</w:t>
          </w:r>
          <w:proofErr w:type="gramEnd"/>
          <w:r>
            <w:rPr>
              <w:rFonts w:ascii="仿宋_GB2312" w:hAnsi="仿宋_GB2312" w:cs="仿宋_GB2312" w:hint="eastAsia"/>
              <w:szCs w:val="21"/>
            </w:rPr>
            <w:t>以下两种情况之一执行：</w:t>
          </w:r>
          <w:r>
            <w:rPr>
              <w:rFonts w:ascii="仿宋_GB2312" w:hAnsi="仿宋_GB2312" w:cs="仿宋_GB2312" w:hint="eastAsia"/>
              <w:szCs w:val="21"/>
            </w:rPr>
            <w:t xml:space="preserve"> 1</w:t>
          </w:r>
          <w:r>
            <w:rPr>
              <w:rFonts w:ascii="仿宋_GB2312" w:hAnsi="仿宋_GB2312" w:cs="仿宋_GB2312" w:hint="eastAsia"/>
              <w:szCs w:val="21"/>
            </w:rPr>
            <w:t>、如果实施方案获得批准，继续进行第二阶段初步设计和施工图设计，设计服务直至竣工验收，按中标价全额支付设计费。本项目批准实施后</w:t>
          </w:r>
          <w:r>
            <w:rPr>
              <w:rFonts w:ascii="仿宋_GB2312" w:hAnsi="仿宋_GB2312" w:cs="仿宋_GB2312" w:hint="eastAsia"/>
              <w:szCs w:val="21"/>
            </w:rPr>
            <w:t>,</w:t>
          </w:r>
          <w:r>
            <w:rPr>
              <w:rFonts w:ascii="仿宋_GB2312" w:hAnsi="仿宋_GB2312" w:cs="仿宋_GB2312" w:hint="eastAsia"/>
              <w:szCs w:val="21"/>
            </w:rPr>
            <w:t>按工程进度拨付。如财政资金未拨付到招标人</w:t>
          </w:r>
          <w:proofErr w:type="gramStart"/>
          <w:r>
            <w:rPr>
              <w:rFonts w:ascii="仿宋_GB2312" w:hAnsi="仿宋_GB2312" w:cs="仿宋_GB2312" w:hint="eastAsia"/>
              <w:szCs w:val="21"/>
            </w:rPr>
            <w:t>帐户</w:t>
          </w:r>
          <w:proofErr w:type="gramEnd"/>
          <w:r>
            <w:rPr>
              <w:rFonts w:ascii="仿宋_GB2312" w:hAnsi="仿宋_GB2312" w:cs="仿宋_GB2312" w:hint="eastAsia"/>
              <w:szCs w:val="21"/>
            </w:rPr>
            <w:t>，设计费进度款拨付时间将顺延</w:t>
          </w:r>
          <w:r>
            <w:rPr>
              <w:rFonts w:ascii="仿宋_GB2312" w:hAnsi="仿宋_GB2312" w:cs="仿宋_GB2312" w:hint="eastAsia"/>
              <w:szCs w:val="21"/>
            </w:rPr>
            <w:t>(</w:t>
          </w:r>
          <w:r>
            <w:rPr>
              <w:rFonts w:ascii="仿宋_GB2312" w:hAnsi="仿宋_GB2312" w:cs="仿宋_GB2312" w:hint="eastAsia"/>
              <w:szCs w:val="21"/>
            </w:rPr>
            <w:t>无息</w:t>
          </w:r>
          <w:r>
            <w:rPr>
              <w:rFonts w:ascii="仿宋_GB2312" w:hAnsi="仿宋_GB2312" w:cs="仿宋_GB2312" w:hint="eastAsia"/>
              <w:szCs w:val="21"/>
            </w:rPr>
            <w:t xml:space="preserve">) </w:t>
          </w:r>
          <w:r>
            <w:rPr>
              <w:rFonts w:ascii="仿宋_GB2312" w:hAnsi="仿宋_GB2312" w:cs="仿宋_GB2312" w:hint="eastAsia"/>
              <w:szCs w:val="21"/>
            </w:rPr>
            <w:t>。中标人需凭合格发票办理付款手续。</w:t>
          </w:r>
          <w:r>
            <w:rPr>
              <w:rFonts w:ascii="仿宋_GB2312" w:hAnsi="仿宋_GB2312" w:cs="仿宋_GB2312" w:hint="eastAsia"/>
              <w:szCs w:val="21"/>
            </w:rPr>
            <w:t>2</w:t>
          </w:r>
          <w:r>
            <w:rPr>
              <w:rFonts w:ascii="仿宋_GB2312" w:hAnsi="仿宋_GB2312" w:cs="仿宋_GB2312" w:hint="eastAsia"/>
              <w:szCs w:val="21"/>
            </w:rPr>
            <w:t>、如果本项目实施方案未获批准，不进行第二阶段初步设计和施工图设计，支付中标价的</w:t>
          </w:r>
          <w:r>
            <w:rPr>
              <w:rFonts w:ascii="仿宋_GB2312" w:hAnsi="仿宋_GB2312" w:cs="仿宋_GB2312" w:hint="eastAsia"/>
              <w:szCs w:val="21"/>
            </w:rPr>
            <w:t>40%</w:t>
          </w:r>
          <w:r>
            <w:rPr>
              <w:rFonts w:ascii="仿宋_GB2312" w:hAnsi="仿宋_GB2312" w:cs="仿宋_GB2312" w:hint="eastAsia"/>
              <w:szCs w:val="21"/>
            </w:rPr>
            <w:t>。中标方需提交第一阶段全部设计成果给招标人。</w:t>
          </w:r>
        </w:p>
        <w:p w:rsidR="00EA121C" w:rsidRDefault="00F36B62" w:rsidP="00EA121C">
          <w:pPr>
            <w:ind w:left="640"/>
            <w:rPr>
              <w:rFonts w:ascii="仿宋_GB2312" w:hAnsi="仿宋_GB2312" w:cs="仿宋_GB2312"/>
              <w:szCs w:val="21"/>
            </w:rPr>
          </w:pPr>
        </w:p>
        <w:p w:rsidR="00EA121C" w:rsidRDefault="009A5303" w:rsidP="00EA121C">
          <w:pPr>
            <w:ind w:left="640"/>
            <w:rPr>
              <w:b/>
            </w:rPr>
          </w:pPr>
          <w:r>
            <w:rPr>
              <w:rFonts w:hint="eastAsia"/>
              <w:b/>
            </w:rPr>
            <w:t>履约期限：合同签订后</w:t>
          </w:r>
          <w:r>
            <w:rPr>
              <w:rFonts w:hint="eastAsia"/>
              <w:b/>
            </w:rPr>
            <w:t>20</w:t>
          </w:r>
          <w:r>
            <w:rPr>
              <w:rFonts w:hint="eastAsia"/>
              <w:b/>
            </w:rPr>
            <w:t>日内提交实施方案。如中标方未按要求期</w:t>
          </w:r>
          <w:r>
            <w:rPr>
              <w:b/>
            </w:rPr>
            <w:t>内提交实施方案，招标人将终止合同。</w:t>
          </w:r>
        </w:p>
        <w:p w:rsidR="0058629E" w:rsidRPr="00EA121C" w:rsidRDefault="00F36B62" w:rsidP="009A5303">
          <w:pPr>
            <w:ind w:firstLineChars="200" w:firstLine="480"/>
            <w:rPr>
              <w:rFonts w:ascii="仿宋_GB2312" w:eastAsia="仿宋_GB2312" w:hAnsi="仿宋_GB2312" w:cs="仿宋_GB2312"/>
              <w:szCs w:val="21"/>
            </w:rPr>
          </w:pPr>
        </w:p>
        <w:p w:rsidR="0050268E" w:rsidRDefault="00F36B62" w:rsidP="0050268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a302d9760ac74d4c"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a302d9760ac74d4c"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GZC2021-012</vt:lpwstr>
  </property>
</Properties>
</file>