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盖州市公安局万福派出所购置公务用车采购项目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GZC2021-013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CC2AF5"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CC2AF5"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CC2A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F97B9B" w:rsidRDefault="00CC2AF5" w:rsidP="0090203E">
          <w:pPr>
            <w:rPr>
              <w:rFonts w:ascii="仿宋" w:hAnsi="仿宋"/>
            </w:rPr>
          </w:pPr>
        </w:p>
        <w:p w:rsidR="00F97B9B" w:rsidRPr="00B401AB" w:rsidRDefault="00CC2AF5" w:rsidP="00F97B9B">
          <w:pPr>
            <w:jc w:val="center"/>
            <w:rPr>
              <w:rFonts w:ascii="仿宋" w:eastAsia="仿宋" w:hAnsi="仿宋"/>
              <w:b/>
              <w:color w:val="000000" w:themeColor="text1"/>
              <w:sz w:val="32"/>
              <w:szCs w:val="32"/>
            </w:rPr>
          </w:pPr>
          <w:r w:rsidRPr="00B401AB">
            <w:rPr>
              <w:rFonts w:ascii="宋体" w:hAnsi="宋体" w:hint="eastAsia"/>
              <w:b/>
              <w:sz w:val="32"/>
              <w:szCs w:val="32"/>
            </w:rPr>
            <w:t>盖州市公安局万福派出所购置公务用车项目需求表</w:t>
          </w:r>
        </w:p>
        <w:p w:rsidR="00F97B9B" w:rsidRDefault="00CC2AF5" w:rsidP="00F97B9B">
          <w:pPr>
            <w:jc w:val="left"/>
            <w:rPr>
              <w:rFonts w:ascii="仿宋" w:eastAsia="仿宋" w:hAnsi="仿宋"/>
              <w:b/>
              <w:color w:val="000000" w:themeColor="text1"/>
              <w:sz w:val="18"/>
              <w:szCs w:val="18"/>
            </w:rPr>
          </w:pPr>
        </w:p>
        <w:p w:rsidR="00F97B9B" w:rsidRPr="00B401AB" w:rsidRDefault="00CC2AF5" w:rsidP="00F97B9B">
          <w:pPr>
            <w:jc w:val="left"/>
            <w:rPr>
              <w:rFonts w:ascii="宋体" w:hAnsi="宋体"/>
              <w:color w:val="000000" w:themeColor="text1"/>
              <w:szCs w:val="21"/>
            </w:rPr>
          </w:pPr>
          <w:r w:rsidRPr="00B401AB">
            <w:rPr>
              <w:rFonts w:ascii="宋体" w:hAnsi="宋体" w:hint="eastAsia"/>
              <w:color w:val="000000" w:themeColor="text1"/>
              <w:szCs w:val="21"/>
            </w:rPr>
            <w:t>一、采购数量：国产</w:t>
          </w:r>
          <w:r w:rsidRPr="00B401AB">
            <w:rPr>
              <w:rFonts w:ascii="宋体" w:hAnsi="宋体" w:hint="eastAsia"/>
              <w:color w:val="000000" w:themeColor="text1"/>
              <w:szCs w:val="21"/>
            </w:rPr>
            <w:t>SUV</w:t>
          </w:r>
          <w:r w:rsidRPr="00B401AB">
            <w:rPr>
              <w:rFonts w:ascii="宋体" w:hAnsi="宋体" w:hint="eastAsia"/>
              <w:color w:val="000000" w:themeColor="text1"/>
              <w:szCs w:val="21"/>
            </w:rPr>
            <w:t>一台白色；国产</w:t>
          </w:r>
          <w:r w:rsidRPr="00B401AB">
            <w:rPr>
              <w:rFonts w:ascii="宋体" w:hAnsi="宋体" w:hint="eastAsia"/>
              <w:color w:val="000000" w:themeColor="text1"/>
              <w:szCs w:val="21"/>
            </w:rPr>
            <w:t>MPV</w:t>
          </w:r>
          <w:r w:rsidRPr="00B401AB">
            <w:rPr>
              <w:rFonts w:ascii="宋体" w:hAnsi="宋体" w:hint="eastAsia"/>
              <w:color w:val="000000" w:themeColor="text1"/>
              <w:szCs w:val="21"/>
            </w:rPr>
            <w:t>一台白色</w:t>
          </w:r>
        </w:p>
        <w:p w:rsidR="00F97B9B" w:rsidRPr="00B401AB" w:rsidRDefault="00CC2AF5" w:rsidP="00F97B9B">
          <w:pPr>
            <w:jc w:val="left"/>
            <w:rPr>
              <w:rFonts w:ascii="宋体" w:hAnsi="宋体"/>
              <w:color w:val="000000" w:themeColor="text1"/>
              <w:szCs w:val="21"/>
            </w:rPr>
          </w:pPr>
          <w:r w:rsidRPr="00B401AB">
            <w:rPr>
              <w:rFonts w:ascii="宋体" w:hAnsi="宋体" w:hint="eastAsia"/>
              <w:color w:val="000000" w:themeColor="text1"/>
              <w:szCs w:val="21"/>
            </w:rPr>
            <w:t>二、</w:t>
          </w:r>
          <w:r w:rsidRPr="00B401AB">
            <w:rPr>
              <w:rFonts w:ascii="宋体" w:hAnsi="宋体" w:hint="eastAsia"/>
              <w:b/>
              <w:color w:val="000000" w:themeColor="text1"/>
              <w:szCs w:val="21"/>
            </w:rPr>
            <w:t>国产</w:t>
          </w:r>
          <w:r w:rsidRPr="00B401AB">
            <w:rPr>
              <w:rFonts w:ascii="宋体" w:hAnsi="宋体" w:hint="eastAsia"/>
              <w:b/>
              <w:color w:val="000000" w:themeColor="text1"/>
              <w:szCs w:val="21"/>
            </w:rPr>
            <w:t>SUV</w:t>
          </w:r>
          <w:r w:rsidRPr="00B401AB">
            <w:rPr>
              <w:rFonts w:ascii="宋体" w:hAnsi="宋体" w:hint="eastAsia"/>
              <w:b/>
              <w:color w:val="000000" w:themeColor="text1"/>
              <w:szCs w:val="21"/>
            </w:rPr>
            <w:t>白色配置要求</w:t>
          </w:r>
        </w:p>
        <w:p w:rsidR="00F97B9B" w:rsidRPr="00B401AB" w:rsidRDefault="00CC2AF5" w:rsidP="00F97B9B">
          <w:pPr>
            <w:jc w:val="left"/>
            <w:rPr>
              <w:rFonts w:ascii="宋体" w:hAnsi="宋体"/>
              <w:color w:val="000000" w:themeColor="text1"/>
              <w:szCs w:val="21"/>
            </w:rPr>
          </w:pPr>
          <w:r w:rsidRPr="00B401AB">
            <w:rPr>
              <w:rFonts w:ascii="宋体" w:hAnsi="宋体" w:hint="eastAsia"/>
              <w:color w:val="000000" w:themeColor="text1"/>
              <w:szCs w:val="21"/>
            </w:rPr>
            <w:t>车型：</w:t>
          </w:r>
          <w:r w:rsidRPr="00B401AB">
            <w:rPr>
              <w:rFonts w:ascii="宋体" w:hAnsi="宋体" w:hint="eastAsia"/>
              <w:color w:val="000000" w:themeColor="text1"/>
              <w:szCs w:val="21"/>
            </w:rPr>
            <w:t>5</w:t>
          </w:r>
          <w:r w:rsidRPr="00B401AB">
            <w:rPr>
              <w:rFonts w:ascii="宋体" w:hAnsi="宋体" w:hint="eastAsia"/>
              <w:color w:val="000000" w:themeColor="text1"/>
              <w:szCs w:val="21"/>
            </w:rPr>
            <w:t>门</w:t>
          </w:r>
          <w:r w:rsidRPr="00B401AB">
            <w:rPr>
              <w:rFonts w:ascii="宋体" w:hAnsi="宋体"/>
              <w:color w:val="000000" w:themeColor="text1"/>
              <w:szCs w:val="21"/>
            </w:rPr>
            <w:t>5</w:t>
          </w:r>
          <w:r w:rsidRPr="00B401AB">
            <w:rPr>
              <w:rFonts w:ascii="宋体" w:hAnsi="宋体" w:hint="eastAsia"/>
              <w:color w:val="000000" w:themeColor="text1"/>
              <w:szCs w:val="21"/>
            </w:rPr>
            <w:t>座</w:t>
          </w:r>
          <w:r w:rsidRPr="00B401AB">
            <w:rPr>
              <w:rFonts w:ascii="宋体" w:hAnsi="宋体" w:hint="eastAsia"/>
              <w:color w:val="000000" w:themeColor="text1"/>
              <w:szCs w:val="21"/>
            </w:rPr>
            <w:t>suv/5</w:t>
          </w:r>
          <w:r w:rsidRPr="00B401AB">
            <w:rPr>
              <w:rFonts w:ascii="宋体" w:hAnsi="宋体" w:hint="eastAsia"/>
              <w:color w:val="000000" w:themeColor="text1"/>
              <w:szCs w:val="21"/>
            </w:rPr>
            <w:t>门</w:t>
          </w:r>
          <w:r w:rsidRPr="00B401AB">
            <w:rPr>
              <w:rFonts w:ascii="宋体" w:hAnsi="宋体" w:hint="eastAsia"/>
              <w:color w:val="000000" w:themeColor="text1"/>
              <w:szCs w:val="21"/>
            </w:rPr>
            <w:t>6</w:t>
          </w:r>
          <w:r w:rsidRPr="00B401AB">
            <w:rPr>
              <w:rFonts w:ascii="宋体" w:hAnsi="宋体" w:hint="eastAsia"/>
              <w:color w:val="000000" w:themeColor="text1"/>
              <w:szCs w:val="21"/>
            </w:rPr>
            <w:t>座</w:t>
          </w:r>
          <w:r w:rsidRPr="00B401AB">
            <w:rPr>
              <w:rFonts w:ascii="宋体" w:hAnsi="宋体" w:hint="eastAsia"/>
              <w:color w:val="000000" w:themeColor="text1"/>
              <w:szCs w:val="21"/>
            </w:rPr>
            <w:t xml:space="preserve">suv </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车长≥</w:t>
          </w:r>
          <w:r w:rsidRPr="00B401AB">
            <w:rPr>
              <w:rFonts w:ascii="宋体" w:hAnsi="宋体" w:hint="eastAsia"/>
              <w:color w:val="000000" w:themeColor="text1"/>
              <w:szCs w:val="21"/>
            </w:rPr>
            <w:t>4695mm</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车宽≥</w:t>
          </w:r>
          <w:r w:rsidRPr="00B401AB">
            <w:rPr>
              <w:rFonts w:ascii="宋体" w:hAnsi="宋体" w:hint="eastAsia"/>
              <w:color w:val="000000" w:themeColor="text1"/>
              <w:szCs w:val="21"/>
            </w:rPr>
            <w:t>1860mm</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车高≥</w:t>
          </w:r>
          <w:r w:rsidRPr="00B401AB">
            <w:rPr>
              <w:rFonts w:ascii="宋体" w:hAnsi="宋体" w:hint="eastAsia"/>
              <w:color w:val="000000" w:themeColor="text1"/>
              <w:szCs w:val="21"/>
            </w:rPr>
            <w:t>1726mm</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排量≥</w:t>
          </w:r>
          <w:r w:rsidRPr="00B401AB">
            <w:rPr>
              <w:rFonts w:ascii="宋体" w:hAnsi="宋体" w:hint="eastAsia"/>
              <w:color w:val="000000" w:themeColor="text1"/>
              <w:szCs w:val="21"/>
            </w:rPr>
            <w:t>1495ml</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功率≥</w:t>
          </w:r>
          <w:r w:rsidRPr="00B401AB">
            <w:rPr>
              <w:rFonts w:ascii="宋体" w:hAnsi="宋体" w:hint="eastAsia"/>
              <w:color w:val="000000" w:themeColor="text1"/>
              <w:szCs w:val="21"/>
            </w:rPr>
            <w:t>124KW</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扭矩≥</w:t>
          </w:r>
          <w:r w:rsidRPr="00B401AB">
            <w:rPr>
              <w:rFonts w:ascii="宋体" w:hAnsi="宋体" w:hint="eastAsia"/>
              <w:color w:val="000000" w:themeColor="text1"/>
              <w:szCs w:val="21"/>
            </w:rPr>
            <w:t>250Nm</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轴距≥</w:t>
          </w:r>
          <w:r w:rsidRPr="00B401AB">
            <w:rPr>
              <w:rFonts w:ascii="宋体" w:hAnsi="宋体" w:hint="eastAsia"/>
              <w:color w:val="000000" w:themeColor="text1"/>
              <w:szCs w:val="21"/>
            </w:rPr>
            <w:t>2710mm</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燃油类型：汽油</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变速箱：≥</w:t>
          </w:r>
          <w:r w:rsidRPr="00B401AB">
            <w:rPr>
              <w:rFonts w:ascii="宋体" w:hAnsi="宋体" w:hint="eastAsia"/>
              <w:color w:val="000000" w:themeColor="text1"/>
              <w:szCs w:val="21"/>
            </w:rPr>
            <w:t>6</w:t>
          </w:r>
          <w:r w:rsidRPr="00B401AB">
            <w:rPr>
              <w:rFonts w:ascii="宋体" w:hAnsi="宋体" w:hint="eastAsia"/>
              <w:color w:val="000000" w:themeColor="text1"/>
              <w:szCs w:val="21"/>
            </w:rPr>
            <w:t>速自动挡变速箱</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ABS</w:t>
          </w:r>
          <w:r w:rsidRPr="00B401AB">
            <w:rPr>
              <w:rFonts w:ascii="宋体" w:hAnsi="宋体" w:hint="eastAsia"/>
              <w:color w:val="000000" w:themeColor="text1"/>
              <w:szCs w:val="21"/>
            </w:rPr>
            <w:t>防抱死系统</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EBD</w:t>
          </w:r>
          <w:r w:rsidRPr="00B401AB">
            <w:rPr>
              <w:rFonts w:ascii="宋体" w:hAnsi="宋体" w:hint="eastAsia"/>
              <w:color w:val="000000" w:themeColor="text1"/>
              <w:szCs w:val="21"/>
            </w:rPr>
            <w:t>制动力分配</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ESP</w:t>
          </w:r>
          <w:r w:rsidRPr="00B401AB">
            <w:rPr>
              <w:rFonts w:ascii="宋体" w:hAnsi="宋体" w:hint="eastAsia"/>
              <w:color w:val="000000" w:themeColor="text1"/>
              <w:szCs w:val="21"/>
            </w:rPr>
            <w:t>车身电子稳定系统</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主副驾驶气囊</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胎压显示</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无钥匙启动</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中央彩色控制大屏</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皮质座椅</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铝合金轮毂</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定速巡航</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电动天窗</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CarLife</w:t>
          </w:r>
          <w:r w:rsidRPr="00B401AB">
            <w:rPr>
              <w:rFonts w:ascii="宋体" w:hAnsi="宋体" w:hint="eastAsia"/>
              <w:color w:val="000000" w:themeColor="text1"/>
              <w:szCs w:val="21"/>
            </w:rPr>
            <w:t>智能手机互联系统</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负离子发生器</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LED</w:t>
          </w:r>
          <w:r w:rsidRPr="00B401AB">
            <w:rPr>
              <w:rFonts w:ascii="宋体" w:hAnsi="宋体" w:hint="eastAsia"/>
              <w:color w:val="000000" w:themeColor="text1"/>
              <w:szCs w:val="21"/>
            </w:rPr>
            <w:t>雾灯</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方向盘换挡拨片</w:t>
          </w:r>
        </w:p>
        <w:p w:rsidR="00F97B9B" w:rsidRPr="00B401AB" w:rsidRDefault="00CC2AF5" w:rsidP="00F97B9B">
          <w:pPr>
            <w:jc w:val="left"/>
            <w:rPr>
              <w:rFonts w:ascii="宋体" w:hAnsi="宋体"/>
              <w:b/>
              <w:color w:val="000000" w:themeColor="text1"/>
              <w:szCs w:val="21"/>
            </w:rPr>
          </w:pPr>
          <w:r w:rsidRPr="00B401AB">
            <w:rPr>
              <w:rFonts w:ascii="宋体" w:hAnsi="宋体" w:hint="eastAsia"/>
              <w:b/>
              <w:color w:val="000000" w:themeColor="text1"/>
              <w:szCs w:val="21"/>
            </w:rPr>
            <w:t>国产</w:t>
          </w:r>
          <w:r w:rsidRPr="00B401AB">
            <w:rPr>
              <w:rFonts w:ascii="宋体" w:hAnsi="宋体" w:hint="eastAsia"/>
              <w:b/>
              <w:color w:val="000000" w:themeColor="text1"/>
              <w:szCs w:val="21"/>
            </w:rPr>
            <w:t>MPV</w:t>
          </w:r>
          <w:r w:rsidRPr="00B401AB">
            <w:rPr>
              <w:rFonts w:ascii="宋体" w:hAnsi="宋体" w:hint="eastAsia"/>
              <w:b/>
              <w:color w:val="000000" w:themeColor="text1"/>
              <w:szCs w:val="21"/>
            </w:rPr>
            <w:t>白色配置要求</w:t>
          </w:r>
        </w:p>
        <w:sdt>
          <w:sdtPr>
            <w:rPr>
              <w:rFonts w:ascii="宋体" w:hAnsi="宋体" w:hint="eastAsia"/>
              <w:color w:val="000000" w:themeColor="text1"/>
              <w:szCs w:val="21"/>
            </w:rPr>
            <w:alias w:val="项目详细需求"/>
            <w:tag w:val="项目详细需求"/>
            <w:id w:val="1702742021"/>
          </w:sdtPr>
          <w:sdtEndPr/>
          <w:sdtContent>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车型：</w:t>
              </w:r>
              <w:r w:rsidRPr="00B401AB">
                <w:rPr>
                  <w:rFonts w:ascii="宋体" w:hAnsi="宋体" w:hint="eastAsia"/>
                  <w:color w:val="000000" w:themeColor="text1"/>
                  <w:szCs w:val="21"/>
                </w:rPr>
                <w:t>5</w:t>
              </w:r>
              <w:r w:rsidRPr="00B401AB">
                <w:rPr>
                  <w:rFonts w:ascii="宋体" w:hAnsi="宋体" w:hint="eastAsia"/>
                  <w:color w:val="000000" w:themeColor="text1"/>
                  <w:szCs w:val="21"/>
                </w:rPr>
                <w:t>门</w:t>
              </w:r>
              <w:r w:rsidRPr="00B401AB">
                <w:rPr>
                  <w:rFonts w:ascii="宋体" w:hAnsi="宋体" w:hint="eastAsia"/>
                  <w:color w:val="000000" w:themeColor="text1"/>
                  <w:szCs w:val="21"/>
                </w:rPr>
                <w:t>7</w:t>
              </w:r>
              <w:r w:rsidRPr="00B401AB">
                <w:rPr>
                  <w:rFonts w:ascii="宋体" w:hAnsi="宋体" w:hint="eastAsia"/>
                  <w:color w:val="000000" w:themeColor="text1"/>
                  <w:szCs w:val="21"/>
                </w:rPr>
                <w:t>座</w:t>
              </w:r>
              <w:r w:rsidRPr="00B401AB">
                <w:rPr>
                  <w:rFonts w:ascii="宋体" w:hAnsi="宋体" w:hint="eastAsia"/>
                  <w:color w:val="000000" w:themeColor="text1"/>
                  <w:szCs w:val="21"/>
                </w:rPr>
                <w:t>MPV</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长</w:t>
              </w:r>
              <w:r w:rsidRPr="00B401AB">
                <w:rPr>
                  <w:rFonts w:ascii="宋体" w:hAnsi="宋体" w:hint="eastAsia"/>
                  <w:color w:val="000000" w:themeColor="text1"/>
                  <w:szCs w:val="21"/>
                </w:rPr>
                <w:t>*</w:t>
              </w:r>
              <w:r w:rsidRPr="00B401AB">
                <w:rPr>
                  <w:rFonts w:ascii="宋体" w:hAnsi="宋体" w:hint="eastAsia"/>
                  <w:color w:val="000000" w:themeColor="text1"/>
                  <w:szCs w:val="21"/>
                </w:rPr>
                <w:t>宽</w:t>
              </w:r>
              <w:r w:rsidRPr="00B401AB">
                <w:rPr>
                  <w:rFonts w:ascii="宋体" w:hAnsi="宋体" w:hint="eastAsia"/>
                  <w:color w:val="000000" w:themeColor="text1"/>
                  <w:szCs w:val="21"/>
                </w:rPr>
                <w:t>*</w:t>
              </w:r>
              <w:r w:rsidRPr="00B401AB">
                <w:rPr>
                  <w:rFonts w:ascii="宋体" w:hAnsi="宋体" w:hint="eastAsia"/>
                  <w:color w:val="000000" w:themeColor="text1"/>
                  <w:szCs w:val="21"/>
                </w:rPr>
                <w:t>高：≥</w:t>
              </w:r>
              <w:r w:rsidRPr="00B401AB">
                <w:rPr>
                  <w:rFonts w:ascii="宋体" w:hAnsi="宋体" w:hint="eastAsia"/>
                  <w:color w:val="000000" w:themeColor="text1"/>
                  <w:szCs w:val="21"/>
                </w:rPr>
                <w:t>4780mm*</w:t>
              </w:r>
              <w:r w:rsidRPr="00B401AB">
                <w:rPr>
                  <w:rFonts w:ascii="宋体" w:hAnsi="宋体" w:hint="eastAsia"/>
                  <w:color w:val="000000" w:themeColor="text1"/>
                  <w:szCs w:val="21"/>
                </w:rPr>
                <w:t>≥</w:t>
              </w:r>
              <w:r w:rsidRPr="00B401AB">
                <w:rPr>
                  <w:rFonts w:ascii="宋体" w:hAnsi="宋体" w:hint="eastAsia"/>
                  <w:color w:val="000000" w:themeColor="text1"/>
                  <w:szCs w:val="21"/>
                </w:rPr>
                <w:t>1825mm*</w:t>
              </w:r>
              <w:r w:rsidRPr="00B401AB">
                <w:rPr>
                  <w:rFonts w:ascii="宋体" w:hAnsi="宋体" w:hint="eastAsia"/>
                  <w:color w:val="000000" w:themeColor="text1"/>
                  <w:szCs w:val="21"/>
                </w:rPr>
                <w:t>≥</w:t>
              </w:r>
              <w:r w:rsidRPr="00B401AB">
                <w:rPr>
                  <w:rFonts w:ascii="宋体" w:hAnsi="宋体" w:hint="eastAsia"/>
                  <w:color w:val="000000" w:themeColor="text1"/>
                  <w:szCs w:val="21"/>
                </w:rPr>
                <w:t>1765mm</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排量≥</w:t>
              </w:r>
              <w:r w:rsidRPr="00B401AB">
                <w:rPr>
                  <w:rFonts w:ascii="宋体" w:hAnsi="宋体" w:hint="eastAsia"/>
                  <w:color w:val="000000" w:themeColor="text1"/>
                  <w:szCs w:val="21"/>
                </w:rPr>
                <w:t>1490ml</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功率≥</w:t>
              </w:r>
              <w:r w:rsidRPr="00B401AB">
                <w:rPr>
                  <w:rFonts w:ascii="宋体" w:hAnsi="宋体" w:hint="eastAsia"/>
                  <w:color w:val="000000" w:themeColor="text1"/>
                  <w:szCs w:val="21"/>
                </w:rPr>
                <w:t>124Kw</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扭矩≥</w:t>
              </w:r>
              <w:r w:rsidRPr="00B401AB">
                <w:rPr>
                  <w:rFonts w:ascii="宋体" w:hAnsi="宋体" w:hint="eastAsia"/>
                  <w:color w:val="000000" w:themeColor="text1"/>
                  <w:szCs w:val="21"/>
                </w:rPr>
                <w:t>250Nm</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轴距≥</w:t>
              </w:r>
              <w:r w:rsidRPr="00B401AB">
                <w:rPr>
                  <w:rFonts w:ascii="宋体" w:hAnsi="宋体" w:hint="eastAsia"/>
                  <w:color w:val="000000" w:themeColor="text1"/>
                  <w:szCs w:val="21"/>
                </w:rPr>
                <w:t>2800mm</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变速箱：≥</w:t>
              </w:r>
              <w:r w:rsidRPr="00B401AB">
                <w:rPr>
                  <w:rFonts w:ascii="宋体" w:hAnsi="宋体" w:hint="eastAsia"/>
                  <w:color w:val="000000" w:themeColor="text1"/>
                  <w:szCs w:val="21"/>
                </w:rPr>
                <w:t>6</w:t>
              </w:r>
              <w:r w:rsidRPr="00B401AB">
                <w:rPr>
                  <w:rFonts w:ascii="宋体" w:hAnsi="宋体" w:hint="eastAsia"/>
                  <w:color w:val="000000" w:themeColor="text1"/>
                  <w:szCs w:val="21"/>
                </w:rPr>
                <w:t>速自动挡变速箱</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主副驾驶安全气囊</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ESP</w:t>
              </w:r>
              <w:r w:rsidRPr="00B401AB">
                <w:rPr>
                  <w:rFonts w:ascii="宋体" w:hAnsi="宋体" w:hint="eastAsia"/>
                  <w:color w:val="000000" w:themeColor="text1"/>
                  <w:szCs w:val="21"/>
                </w:rPr>
                <w:t>车身稳定系统</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ABS</w:t>
              </w:r>
              <w:r w:rsidRPr="00B401AB">
                <w:rPr>
                  <w:rFonts w:ascii="宋体" w:hAnsi="宋体" w:hint="eastAsia"/>
                  <w:color w:val="000000" w:themeColor="text1"/>
                  <w:szCs w:val="21"/>
                </w:rPr>
                <w:t>防抱死系统</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彩色液晶中控屏</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胎压监测</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高级皮质座椅</w:t>
              </w:r>
            </w:p>
          </w:sdtContent>
        </w:sdt>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环保座舱</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驾驶模式切换</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陡坡缓降</w:t>
          </w:r>
        </w:p>
        <w:p w:rsidR="00F97B9B" w:rsidRPr="00B401AB" w:rsidRDefault="00CC2AF5" w:rsidP="00F97B9B">
          <w:pPr>
            <w:spacing w:line="276" w:lineRule="auto"/>
            <w:rPr>
              <w:rFonts w:ascii="宋体" w:hAnsi="宋体"/>
              <w:color w:val="000000" w:themeColor="text1"/>
              <w:szCs w:val="21"/>
            </w:rPr>
          </w:pPr>
          <w:r w:rsidRPr="00B401AB">
            <w:rPr>
              <w:rFonts w:ascii="宋体" w:hAnsi="宋体" w:hint="eastAsia"/>
              <w:color w:val="000000" w:themeColor="text1"/>
              <w:szCs w:val="21"/>
            </w:rPr>
            <w:t>CarLife</w:t>
          </w:r>
          <w:r w:rsidRPr="00B401AB">
            <w:rPr>
              <w:rFonts w:ascii="宋体" w:hAnsi="宋体" w:hint="eastAsia"/>
              <w:color w:val="000000" w:themeColor="text1"/>
              <w:szCs w:val="21"/>
            </w:rPr>
            <w:t>智能手机互联系统</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LED</w:t>
          </w:r>
          <w:r w:rsidRPr="00B401AB">
            <w:rPr>
              <w:rFonts w:ascii="宋体" w:hAnsi="宋体" w:hint="eastAsia"/>
              <w:color w:val="000000" w:themeColor="text1"/>
              <w:szCs w:val="21"/>
            </w:rPr>
            <w:t>雾灯</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双驱自动独立空调</w:t>
          </w:r>
        </w:p>
        <w:p w:rsidR="00F97B9B" w:rsidRPr="00B401AB" w:rsidRDefault="00CC2AF5" w:rsidP="00F97B9B">
          <w:pPr>
            <w:rPr>
              <w:rFonts w:ascii="宋体" w:hAnsi="宋体"/>
              <w:color w:val="000000" w:themeColor="text1"/>
              <w:szCs w:val="21"/>
            </w:rPr>
          </w:pPr>
          <w:r w:rsidRPr="00B401AB">
            <w:rPr>
              <w:rFonts w:ascii="宋体" w:hAnsi="宋体" w:hint="eastAsia"/>
              <w:color w:val="000000" w:themeColor="text1"/>
              <w:szCs w:val="21"/>
            </w:rPr>
            <w:t>负离子发生器</w:t>
          </w:r>
        </w:p>
        <w:p w:rsidR="00F97B9B" w:rsidRPr="00B401AB" w:rsidRDefault="00CC2AF5" w:rsidP="00F97B9B">
          <w:pPr>
            <w:rPr>
              <w:rFonts w:ascii="宋体" w:hAnsi="宋体"/>
              <w:color w:val="000000" w:themeColor="text1"/>
              <w:sz w:val="28"/>
              <w:szCs w:val="28"/>
            </w:rPr>
          </w:pPr>
        </w:p>
        <w:p w:rsidR="00F97B9B" w:rsidRPr="00B401AB" w:rsidRDefault="00CC2AF5" w:rsidP="00F97B9B">
          <w:pPr>
            <w:rPr>
              <w:rFonts w:ascii="宋体" w:hAnsi="宋体"/>
              <w:szCs w:val="21"/>
            </w:rPr>
          </w:pPr>
          <w:r w:rsidRPr="00B401AB">
            <w:rPr>
              <w:rFonts w:ascii="宋体" w:hAnsi="宋体" w:hint="eastAsia"/>
              <w:szCs w:val="21"/>
            </w:rPr>
            <w:t>交货时间：合同签订后</w:t>
          </w:r>
          <w:r w:rsidRPr="00B401AB">
            <w:rPr>
              <w:rFonts w:ascii="宋体" w:hAnsi="宋体" w:hint="eastAsia"/>
              <w:szCs w:val="21"/>
            </w:rPr>
            <w:t>7</w:t>
          </w:r>
          <w:r w:rsidRPr="00B401AB">
            <w:rPr>
              <w:rFonts w:ascii="宋体" w:hAnsi="宋体" w:hint="eastAsia"/>
              <w:szCs w:val="21"/>
            </w:rPr>
            <w:t>日内</w:t>
          </w:r>
        </w:p>
        <w:p w:rsidR="00F97B9B" w:rsidRPr="00B401AB" w:rsidRDefault="00CC2AF5" w:rsidP="00F97B9B">
          <w:pPr>
            <w:rPr>
              <w:rFonts w:ascii="宋体" w:hAnsi="宋体"/>
              <w:szCs w:val="21"/>
            </w:rPr>
          </w:pPr>
          <w:r w:rsidRPr="00B401AB">
            <w:rPr>
              <w:rFonts w:ascii="宋体" w:hAnsi="宋体" w:hint="eastAsia"/>
              <w:szCs w:val="21"/>
            </w:rPr>
            <w:t>交货地点：采购单位指定地点</w:t>
          </w:r>
        </w:p>
        <w:p w:rsidR="00F97B9B" w:rsidRPr="00B401AB" w:rsidRDefault="00CC2AF5" w:rsidP="00F97B9B">
          <w:pPr>
            <w:rPr>
              <w:rFonts w:ascii="宋体" w:hAnsi="宋体"/>
              <w:szCs w:val="21"/>
            </w:rPr>
          </w:pPr>
          <w:r w:rsidRPr="00B401AB">
            <w:rPr>
              <w:rFonts w:ascii="宋体" w:hAnsi="宋体" w:hint="eastAsia"/>
              <w:szCs w:val="21"/>
            </w:rPr>
            <w:t>付款方式：按盖州市财政局拨款进度支付。</w:t>
          </w:r>
        </w:p>
        <w:p w:rsidR="0090203E" w:rsidRDefault="00CC2AF5"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6ce13fc5de14ad4"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6ce13fc5de14ad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GZC2021-013</vt:lpwstr>
  </property>
</Properties>
</file>