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盖州市永久基本农田整改补足项目采购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GZC2021-027(1)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盖州市自然资源局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b/>
          <w:bCs/>
          <w:szCs w:val="22"/>
        </w:rPr>
        <w:alias w:val="项目详细需求"/>
        <w:tag w:val="项目详细需求"/>
        <w:id w:val="-1361739487"/>
        <w:lock w:val="sdtLocked"/>
      </w:sdtPr>
      <w:sdtEndPr xmlns:w="http://schemas.openxmlformats.org/wordprocessingml/2006/main">
        <w:rPr>
          <w:rFonts w:ascii="Calibri" w:eastAsia="宋体" w:hAnsi="Calibri"/>
        </w:rPr>
      </w:sdtEndPr>
      <w:sdtContent xmlns:w="http://schemas.openxmlformats.org/wordprocessingml/2006/main">
        <w:p w:rsidR="0058629E" w:rsidRPr="0058629E" w:rsidRDefault="0075438A" w:rsidP="0075438A">
          <w:pPr>
            <w:ind w:firstLineChars="200" w:firstLine="482"/>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75438A" w:rsidP="0075438A">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75438A"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75438A" w:rsidP="0075438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75438A" w:rsidP="0075438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75438A" w:rsidP="0075438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75438A" w:rsidP="0075438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75438A" w:rsidP="0075438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75438A" w:rsidP="0075438A">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75438A" w:rsidP="0075438A">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F569A2" w:rsidRPr="00F569A2" w:rsidRDefault="0075438A" w:rsidP="0075438A">
          <w:pPr>
            <w:spacing w:afterLines="100" w:after="240" w:line="540" w:lineRule="exact"/>
            <w:jc w:val="center"/>
            <w:rPr>
              <w:rFonts w:asciiTheme="majorEastAsia" w:eastAsiaTheme="majorEastAsia" w:hAnsiTheme="majorEastAsia"/>
              <w:b/>
              <w:bCs/>
              <w:sz w:val="36"/>
              <w:szCs w:val="36"/>
            </w:rPr>
          </w:pPr>
          <w:r w:rsidRPr="00F569A2">
            <w:rPr>
              <w:rFonts w:asciiTheme="majorEastAsia" w:eastAsiaTheme="majorEastAsia" w:hAnsiTheme="majorEastAsia" w:hint="eastAsia"/>
              <w:b/>
              <w:bCs/>
              <w:sz w:val="36"/>
              <w:szCs w:val="36"/>
            </w:rPr>
            <w:t>盖州市永久基本农田核实整改补足项目</w:t>
          </w:r>
        </w:p>
        <w:p w:rsidR="00F569A2" w:rsidRPr="00F569A2" w:rsidRDefault="0075438A" w:rsidP="00F569A2">
          <w:pPr>
            <w:spacing w:line="540" w:lineRule="exact"/>
            <w:rPr>
              <w:rFonts w:ascii="仿宋" w:hAnsi="仿宋"/>
              <w:sz w:val="28"/>
              <w:szCs w:val="28"/>
            </w:rPr>
          </w:pPr>
          <w:r w:rsidRPr="00F569A2">
            <w:rPr>
              <w:rFonts w:ascii="仿宋" w:hAnsi="仿宋" w:hint="eastAsia"/>
              <w:sz w:val="28"/>
              <w:szCs w:val="28"/>
            </w:rPr>
            <w:t>报名条件：</w:t>
          </w:r>
        </w:p>
        <w:p w:rsidR="00F569A2" w:rsidRPr="00F569A2" w:rsidRDefault="0075438A" w:rsidP="00F569A2">
          <w:pPr>
            <w:spacing w:line="540" w:lineRule="exact"/>
            <w:rPr>
              <w:rFonts w:ascii="仿宋" w:hAnsi="仿宋"/>
              <w:sz w:val="28"/>
              <w:szCs w:val="28"/>
            </w:rPr>
          </w:pPr>
          <w:r w:rsidRPr="00F569A2">
            <w:rPr>
              <w:rFonts w:ascii="仿宋" w:hAnsi="仿宋" w:hint="eastAsia"/>
              <w:sz w:val="28"/>
              <w:szCs w:val="28"/>
            </w:rPr>
            <w:t>1.企业法人营业执照副本、规划资质乙级及以上；</w:t>
          </w:r>
        </w:p>
        <w:p w:rsidR="00F569A2" w:rsidRPr="00F569A2" w:rsidRDefault="0075438A" w:rsidP="00F569A2">
          <w:pPr>
            <w:spacing w:line="540" w:lineRule="exact"/>
            <w:rPr>
              <w:rFonts w:ascii="仿宋" w:hAnsi="仿宋"/>
              <w:sz w:val="28"/>
              <w:szCs w:val="28"/>
            </w:rPr>
          </w:pPr>
          <w:r w:rsidRPr="00F569A2">
            <w:rPr>
              <w:rFonts w:ascii="仿宋" w:hAnsi="仿宋" w:hint="eastAsia"/>
              <w:sz w:val="28"/>
              <w:szCs w:val="28"/>
            </w:rPr>
            <w:t>2.项目负责人中级及以上职称证书；</w:t>
          </w:r>
        </w:p>
        <w:p w:rsidR="00F569A2" w:rsidRPr="00F569A2" w:rsidRDefault="0075438A" w:rsidP="00F569A2">
          <w:pPr>
            <w:spacing w:line="540" w:lineRule="exact"/>
            <w:rPr>
              <w:rFonts w:ascii="仿宋" w:hAnsi="仿宋"/>
              <w:sz w:val="28"/>
              <w:szCs w:val="28"/>
            </w:rPr>
          </w:pPr>
          <w:r w:rsidRPr="00F569A2">
            <w:rPr>
              <w:rFonts w:ascii="仿宋" w:hAnsi="仿宋" w:hint="eastAsia"/>
              <w:sz w:val="28"/>
              <w:szCs w:val="28"/>
            </w:rPr>
            <w:t>3.投标人授权委托书；</w:t>
          </w:r>
        </w:p>
        <w:p w:rsidR="00F569A2" w:rsidRPr="00F569A2" w:rsidRDefault="0075438A" w:rsidP="00F569A2">
          <w:pPr>
            <w:spacing w:line="540" w:lineRule="exact"/>
            <w:rPr>
              <w:rFonts w:ascii="仿宋" w:hAnsi="仿宋"/>
              <w:sz w:val="28"/>
              <w:szCs w:val="28"/>
            </w:rPr>
          </w:pPr>
          <w:r w:rsidRPr="00F569A2">
            <w:rPr>
              <w:rFonts w:ascii="仿宋" w:hAnsi="仿宋" w:hint="eastAsia"/>
              <w:sz w:val="28"/>
              <w:szCs w:val="28"/>
            </w:rPr>
            <w:t>以上资料需要投标人提供原件一份及加盖公章的复印件一份。</w:t>
          </w:r>
        </w:p>
        <w:p w:rsidR="00F569A2" w:rsidRPr="00F569A2" w:rsidRDefault="0075438A" w:rsidP="00F569A2">
          <w:pPr>
            <w:spacing w:line="540" w:lineRule="exact"/>
            <w:jc w:val="center"/>
            <w:rPr>
              <w:rFonts w:ascii="仿宋" w:hAnsi="仿宋"/>
              <w:b/>
              <w:bCs/>
              <w:sz w:val="28"/>
              <w:szCs w:val="28"/>
            </w:rPr>
          </w:pPr>
          <w:r w:rsidRPr="00F569A2">
            <w:rPr>
              <w:rFonts w:ascii="仿宋" w:hAnsi="仿宋" w:hint="eastAsia"/>
              <w:b/>
              <w:bCs/>
              <w:sz w:val="32"/>
              <w:szCs w:val="32"/>
            </w:rPr>
            <w:t>项目需求</w:t>
          </w:r>
        </w:p>
        <w:p w:rsidR="00F569A2" w:rsidRPr="00F569A2" w:rsidRDefault="0075438A" w:rsidP="00F569A2">
          <w:pPr>
            <w:spacing w:line="540" w:lineRule="exact"/>
            <w:rPr>
              <w:rFonts w:ascii="仿宋" w:hAnsi="仿宋"/>
              <w:sz w:val="28"/>
              <w:szCs w:val="28"/>
            </w:rPr>
          </w:pPr>
          <w:r w:rsidRPr="00F569A2">
            <w:rPr>
              <w:rFonts w:ascii="仿宋" w:hAnsi="仿宋" w:hint="eastAsia"/>
              <w:b/>
              <w:bCs/>
              <w:sz w:val="28"/>
              <w:szCs w:val="28"/>
            </w:rPr>
            <w:t>一、项目背景</w:t>
          </w:r>
        </w:p>
        <w:p w:rsidR="00F569A2" w:rsidRPr="00F569A2" w:rsidRDefault="0075438A" w:rsidP="00F569A2">
          <w:pPr>
            <w:spacing w:line="540" w:lineRule="exact"/>
            <w:rPr>
              <w:rFonts w:ascii="仿宋" w:hAnsi="仿宋"/>
              <w:sz w:val="28"/>
              <w:szCs w:val="28"/>
            </w:rPr>
          </w:pPr>
          <w:r w:rsidRPr="00F569A2">
            <w:rPr>
              <w:rFonts w:ascii="仿宋" w:hAnsi="仿宋" w:hint="eastAsia"/>
              <w:sz w:val="28"/>
              <w:szCs w:val="28"/>
            </w:rPr>
            <w:t>根据</w:t>
          </w:r>
          <w:r w:rsidRPr="00F569A2">
            <w:rPr>
              <w:rFonts w:ascii="仿宋" w:hAnsi="仿宋"/>
              <w:sz w:val="28"/>
              <w:szCs w:val="28"/>
            </w:rPr>
            <w:t>《中华人民共和国土地管理法》</w:t>
          </w:r>
          <w:r w:rsidRPr="00F569A2">
            <w:rPr>
              <w:rFonts w:ascii="仿宋" w:hAnsi="仿宋" w:hint="eastAsia"/>
              <w:sz w:val="28"/>
              <w:szCs w:val="28"/>
            </w:rPr>
            <w:t>等法律法规及</w:t>
          </w:r>
          <w:r w:rsidRPr="00F569A2">
            <w:rPr>
              <w:rFonts w:ascii="仿宋" w:hAnsi="仿宋"/>
              <w:sz w:val="28"/>
              <w:szCs w:val="28"/>
            </w:rPr>
            <w:t>《自然资源部、</w:t>
          </w:r>
          <w:r w:rsidRPr="00F569A2">
            <w:rPr>
              <w:rFonts w:ascii="仿宋" w:hAnsi="仿宋" w:hint="eastAsia"/>
              <w:sz w:val="28"/>
              <w:szCs w:val="28"/>
            </w:rPr>
            <w:t>农业农村部</w:t>
          </w:r>
          <w:r w:rsidRPr="00F569A2">
            <w:rPr>
              <w:rFonts w:ascii="仿宋" w:hAnsi="仿宋"/>
              <w:sz w:val="28"/>
              <w:szCs w:val="28"/>
            </w:rPr>
            <w:t>关于</w:t>
          </w:r>
          <w:r w:rsidRPr="00F569A2">
            <w:rPr>
              <w:rFonts w:ascii="仿宋" w:hAnsi="仿宋" w:hint="eastAsia"/>
              <w:sz w:val="28"/>
              <w:szCs w:val="28"/>
            </w:rPr>
            <w:t>加强和改进永久基本农田保护</w:t>
          </w:r>
          <w:r w:rsidRPr="00F569A2">
            <w:rPr>
              <w:rFonts w:ascii="仿宋" w:hAnsi="仿宋"/>
              <w:sz w:val="28"/>
              <w:szCs w:val="28"/>
            </w:rPr>
            <w:t>的通知》（自然资</w:t>
          </w:r>
          <w:proofErr w:type="gramStart"/>
          <w:r w:rsidRPr="00F569A2">
            <w:rPr>
              <w:rFonts w:ascii="仿宋" w:hAnsi="仿宋"/>
              <w:sz w:val="28"/>
              <w:szCs w:val="28"/>
            </w:rPr>
            <w:t>规</w:t>
          </w:r>
          <w:proofErr w:type="gramEnd"/>
          <w:r w:rsidRPr="00F569A2">
            <w:rPr>
              <w:rFonts w:ascii="仿宋" w:hAnsi="仿宋"/>
              <w:sz w:val="28"/>
              <w:szCs w:val="28"/>
            </w:rPr>
            <w:t>〔2019〕1号）</w:t>
          </w:r>
          <w:r w:rsidRPr="00F569A2">
            <w:rPr>
              <w:rFonts w:ascii="仿宋" w:hAnsi="仿宋" w:hint="eastAsia"/>
              <w:sz w:val="28"/>
              <w:szCs w:val="28"/>
            </w:rPr>
            <w:t>，结合我省</w:t>
          </w:r>
          <w:r w:rsidRPr="00F569A2">
            <w:rPr>
              <w:rFonts w:ascii="仿宋" w:hAnsi="仿宋"/>
              <w:sz w:val="28"/>
              <w:szCs w:val="28"/>
            </w:rPr>
            <w:t>《关于</w:t>
          </w:r>
          <w:r w:rsidRPr="00F569A2">
            <w:rPr>
              <w:rFonts w:ascii="仿宋" w:hAnsi="仿宋" w:hint="eastAsia"/>
              <w:sz w:val="28"/>
              <w:szCs w:val="28"/>
            </w:rPr>
            <w:t>印发</w:t>
          </w:r>
          <w:r w:rsidRPr="00F569A2">
            <w:rPr>
              <w:rFonts w:ascii="仿宋" w:hAnsi="仿宋"/>
              <w:sz w:val="28"/>
              <w:szCs w:val="28"/>
            </w:rPr>
            <w:t>&lt;</w:t>
          </w:r>
          <w:r w:rsidRPr="00F569A2">
            <w:rPr>
              <w:rFonts w:ascii="仿宋" w:hAnsi="仿宋" w:hint="eastAsia"/>
              <w:sz w:val="28"/>
              <w:szCs w:val="28"/>
            </w:rPr>
            <w:t>永久基本农田核实整改补足工作方案</w:t>
          </w:r>
          <w:r w:rsidRPr="00F569A2">
            <w:rPr>
              <w:rFonts w:ascii="仿宋" w:hAnsi="仿宋"/>
              <w:sz w:val="28"/>
              <w:szCs w:val="28"/>
            </w:rPr>
            <w:t>&gt;</w:t>
          </w:r>
          <w:r w:rsidRPr="00F569A2">
            <w:rPr>
              <w:rFonts w:ascii="仿宋" w:hAnsi="仿宋" w:hint="eastAsia"/>
              <w:sz w:val="28"/>
              <w:szCs w:val="28"/>
            </w:rPr>
            <w:t>的通知</w:t>
          </w:r>
          <w:r w:rsidRPr="00F569A2">
            <w:rPr>
              <w:rFonts w:ascii="仿宋" w:hAnsi="仿宋"/>
              <w:sz w:val="28"/>
              <w:szCs w:val="28"/>
            </w:rPr>
            <w:t>》</w:t>
          </w:r>
          <w:r w:rsidRPr="00F569A2">
            <w:rPr>
              <w:rFonts w:ascii="仿宋" w:hAnsi="仿宋" w:hint="eastAsia"/>
              <w:sz w:val="28"/>
              <w:szCs w:val="28"/>
            </w:rPr>
            <w:t>（</w:t>
          </w:r>
          <w:proofErr w:type="gramStart"/>
          <w:r w:rsidRPr="00F569A2">
            <w:rPr>
              <w:rFonts w:ascii="仿宋" w:hAnsi="仿宋"/>
              <w:sz w:val="28"/>
              <w:szCs w:val="28"/>
            </w:rPr>
            <w:t>辽自然资</w:t>
          </w:r>
          <w:proofErr w:type="gramEnd"/>
          <w:r w:rsidRPr="00F569A2">
            <w:rPr>
              <w:rFonts w:ascii="仿宋" w:hAnsi="仿宋" w:hint="eastAsia"/>
              <w:sz w:val="28"/>
              <w:szCs w:val="28"/>
            </w:rPr>
            <w:t>办</w:t>
          </w:r>
          <w:r w:rsidRPr="00F569A2">
            <w:rPr>
              <w:rFonts w:ascii="仿宋" w:hAnsi="仿宋"/>
              <w:sz w:val="28"/>
              <w:szCs w:val="28"/>
            </w:rPr>
            <w:t>发〔2021〕</w:t>
          </w:r>
          <w:r w:rsidRPr="00F569A2">
            <w:rPr>
              <w:rFonts w:ascii="仿宋" w:hAnsi="仿宋" w:hint="eastAsia"/>
              <w:sz w:val="28"/>
              <w:szCs w:val="28"/>
            </w:rPr>
            <w:t>61</w:t>
          </w:r>
          <w:r w:rsidRPr="00F569A2">
            <w:rPr>
              <w:rFonts w:ascii="仿宋" w:hAnsi="仿宋"/>
              <w:sz w:val="28"/>
              <w:szCs w:val="28"/>
            </w:rPr>
            <w:t>号）</w:t>
          </w:r>
          <w:r w:rsidRPr="00F569A2">
            <w:rPr>
              <w:rFonts w:ascii="仿宋" w:hAnsi="仿宋" w:hint="eastAsia"/>
              <w:sz w:val="28"/>
              <w:szCs w:val="28"/>
            </w:rPr>
            <w:t>的有关规定，切实做好盖州市永久基本农田核实整改补足工作。</w:t>
          </w:r>
        </w:p>
        <w:p w:rsidR="00F569A2" w:rsidRPr="00F569A2" w:rsidRDefault="0075438A" w:rsidP="00F569A2">
          <w:pPr>
            <w:spacing w:line="540" w:lineRule="exact"/>
            <w:rPr>
              <w:rFonts w:ascii="仿宋" w:hAnsi="仿宋"/>
              <w:b/>
              <w:bCs/>
              <w:sz w:val="28"/>
              <w:szCs w:val="28"/>
            </w:rPr>
          </w:pPr>
          <w:r w:rsidRPr="00F569A2">
            <w:rPr>
              <w:rFonts w:ascii="仿宋" w:hAnsi="仿宋" w:hint="eastAsia"/>
              <w:b/>
              <w:bCs/>
              <w:sz w:val="28"/>
              <w:szCs w:val="28"/>
            </w:rPr>
            <w:t>二、工作原则</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（一）强化保护意识，依法依规开展工作。</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严格遵循法律法规和相关文件要求，强化底线思维，强化永久基本农田特殊保护意识，保障粮食安全。确保核实整改补足工作规范有序，快速高效；确保永久基本农田量质并举，总体稳定。</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（二）加强统筹协调，优先核实增改补足。</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在统筹推进永久基本农田核实整改补足和城镇开发边界划定工作中，优先对永久基本农田核实整改补足，城镇开发边界划定涉及永久基本农田的，以“开天窗”形式予以保留，形成永久基本农田与生态保护红线，城镇开发边界不交叉不重叠不冲突的全域协调格局。</w:t>
          </w:r>
        </w:p>
        <w:p w:rsidR="00F569A2" w:rsidRPr="00F569A2" w:rsidRDefault="0075438A" w:rsidP="00F569A2">
          <w:pPr>
            <w:spacing w:line="540" w:lineRule="exact"/>
            <w:rPr>
              <w:rFonts w:ascii="仿宋" w:hAnsi="仿宋"/>
              <w:sz w:val="28"/>
              <w:szCs w:val="28"/>
            </w:rPr>
          </w:pPr>
          <w:r w:rsidRPr="00F569A2">
            <w:rPr>
              <w:rFonts w:ascii="仿宋" w:hAnsi="仿宋" w:hint="eastAsia"/>
              <w:b/>
              <w:bCs/>
              <w:sz w:val="28"/>
              <w:szCs w:val="28"/>
            </w:rPr>
            <w:t>三、编制依据</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1.《中华人民共和国土地管理法》；</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2.</w:t>
          </w:r>
          <w:r w:rsidRPr="00F569A2">
            <w:rPr>
              <w:rFonts w:ascii="仿宋" w:hAnsi="仿宋"/>
              <w:sz w:val="28"/>
              <w:szCs w:val="28"/>
            </w:rPr>
            <w:t>《基本农田保护条例》</w:t>
          </w:r>
          <w:r w:rsidRPr="00F569A2">
            <w:rPr>
              <w:rFonts w:ascii="仿宋" w:hAnsi="仿宋" w:hint="eastAsia"/>
              <w:sz w:val="28"/>
              <w:szCs w:val="28"/>
            </w:rPr>
            <w:t>；</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3.</w:t>
          </w:r>
          <w:r w:rsidRPr="00F569A2">
            <w:rPr>
              <w:rFonts w:ascii="仿宋" w:hAnsi="仿宋"/>
              <w:sz w:val="28"/>
              <w:szCs w:val="28"/>
            </w:rPr>
            <w:t>《中华人民共和国土地管理法实施条例》</w:t>
          </w:r>
          <w:r w:rsidRPr="00F569A2">
            <w:rPr>
              <w:rFonts w:ascii="仿宋" w:hAnsi="仿宋" w:hint="eastAsia"/>
              <w:sz w:val="28"/>
              <w:szCs w:val="28"/>
            </w:rPr>
            <w:t>；</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4.</w:t>
          </w:r>
          <w:r w:rsidRPr="00F569A2">
            <w:rPr>
              <w:rFonts w:ascii="仿宋" w:hAnsi="仿宋"/>
              <w:sz w:val="28"/>
              <w:szCs w:val="28"/>
            </w:rPr>
            <w:t>《自然资源部、</w:t>
          </w:r>
          <w:r w:rsidRPr="00F569A2">
            <w:rPr>
              <w:rFonts w:ascii="仿宋" w:hAnsi="仿宋" w:hint="eastAsia"/>
              <w:sz w:val="28"/>
              <w:szCs w:val="28"/>
            </w:rPr>
            <w:t>农业农村部</w:t>
          </w:r>
          <w:r w:rsidRPr="00F569A2">
            <w:rPr>
              <w:rFonts w:ascii="仿宋" w:hAnsi="仿宋"/>
              <w:sz w:val="28"/>
              <w:szCs w:val="28"/>
            </w:rPr>
            <w:t>关于</w:t>
          </w:r>
          <w:r w:rsidRPr="00F569A2">
            <w:rPr>
              <w:rFonts w:ascii="仿宋" w:hAnsi="仿宋" w:hint="eastAsia"/>
              <w:sz w:val="28"/>
              <w:szCs w:val="28"/>
            </w:rPr>
            <w:t>加强和改进永久基本农田保护</w:t>
          </w:r>
          <w:r w:rsidRPr="00F569A2">
            <w:rPr>
              <w:rFonts w:ascii="仿宋" w:hAnsi="仿宋"/>
              <w:sz w:val="28"/>
              <w:szCs w:val="28"/>
            </w:rPr>
            <w:t>的通知》（自然资</w:t>
          </w:r>
          <w:proofErr w:type="gramStart"/>
          <w:r w:rsidRPr="00F569A2">
            <w:rPr>
              <w:rFonts w:ascii="仿宋" w:hAnsi="仿宋"/>
              <w:sz w:val="28"/>
              <w:szCs w:val="28"/>
            </w:rPr>
            <w:t>规</w:t>
          </w:r>
          <w:proofErr w:type="gramEnd"/>
          <w:r w:rsidRPr="00F569A2">
            <w:rPr>
              <w:rFonts w:ascii="仿宋" w:hAnsi="仿宋"/>
              <w:sz w:val="28"/>
              <w:szCs w:val="28"/>
            </w:rPr>
            <w:t>〔2019〕1号）</w:t>
          </w:r>
          <w:r w:rsidRPr="00F569A2">
            <w:rPr>
              <w:rFonts w:ascii="仿宋" w:hAnsi="仿宋" w:hint="eastAsia"/>
              <w:sz w:val="28"/>
              <w:szCs w:val="28"/>
            </w:rPr>
            <w:t>；</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5.《自然资源部国土空间规划局、自然资源部耕地保护监督司关于加快推进永久基本农田核实整改补足和城镇开发边界划定工作函》（自然资空间规划函</w:t>
          </w:r>
          <w:r w:rsidRPr="00F569A2">
            <w:rPr>
              <w:rFonts w:ascii="仿宋" w:hAnsi="仿宋"/>
              <w:sz w:val="28"/>
              <w:szCs w:val="28"/>
            </w:rPr>
            <w:t>〔2021〕121号</w:t>
          </w:r>
          <w:r w:rsidRPr="00F569A2">
            <w:rPr>
              <w:rFonts w:ascii="仿宋" w:hAnsi="仿宋" w:hint="eastAsia"/>
              <w:sz w:val="28"/>
              <w:szCs w:val="28"/>
            </w:rPr>
            <w:t>）；</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6.</w:t>
          </w:r>
          <w:r w:rsidRPr="00F569A2">
            <w:rPr>
              <w:rFonts w:ascii="仿宋" w:hAnsi="仿宋"/>
              <w:sz w:val="28"/>
              <w:szCs w:val="28"/>
            </w:rPr>
            <w:t>《关于</w:t>
          </w:r>
          <w:r w:rsidRPr="00F569A2">
            <w:rPr>
              <w:rFonts w:ascii="仿宋" w:hAnsi="仿宋" w:hint="eastAsia"/>
              <w:sz w:val="28"/>
              <w:szCs w:val="28"/>
            </w:rPr>
            <w:t>加强和改进设施农业用地管理有关问题的通知</w:t>
          </w:r>
          <w:r w:rsidRPr="00F569A2">
            <w:rPr>
              <w:rFonts w:ascii="仿宋" w:hAnsi="仿宋"/>
              <w:sz w:val="28"/>
              <w:szCs w:val="28"/>
            </w:rPr>
            <w:t>》</w:t>
          </w:r>
          <w:r w:rsidRPr="00F569A2">
            <w:rPr>
              <w:rFonts w:ascii="仿宋" w:hAnsi="仿宋" w:hint="eastAsia"/>
              <w:sz w:val="28"/>
              <w:szCs w:val="28"/>
            </w:rPr>
            <w:t>（</w:t>
          </w:r>
          <w:proofErr w:type="gramStart"/>
          <w:r w:rsidRPr="00F569A2">
            <w:rPr>
              <w:rFonts w:ascii="仿宋" w:hAnsi="仿宋"/>
              <w:sz w:val="28"/>
              <w:szCs w:val="28"/>
            </w:rPr>
            <w:t>辽自然资</w:t>
          </w:r>
          <w:r w:rsidRPr="00F569A2">
            <w:rPr>
              <w:rFonts w:ascii="仿宋" w:hAnsi="仿宋" w:hint="eastAsia"/>
              <w:sz w:val="28"/>
              <w:szCs w:val="28"/>
            </w:rPr>
            <w:t>规</w:t>
          </w:r>
          <w:proofErr w:type="gramEnd"/>
          <w:r w:rsidRPr="00F569A2">
            <w:rPr>
              <w:rFonts w:ascii="仿宋" w:hAnsi="仿宋"/>
              <w:sz w:val="28"/>
              <w:szCs w:val="28"/>
            </w:rPr>
            <w:t>〔2020〕</w:t>
          </w:r>
          <w:r w:rsidRPr="00F569A2">
            <w:rPr>
              <w:rFonts w:ascii="仿宋" w:hAnsi="仿宋" w:hint="eastAsia"/>
              <w:sz w:val="28"/>
              <w:szCs w:val="28"/>
            </w:rPr>
            <w:t>1</w:t>
          </w:r>
          <w:r w:rsidRPr="00F569A2">
            <w:rPr>
              <w:rFonts w:ascii="仿宋" w:hAnsi="仿宋"/>
              <w:sz w:val="28"/>
              <w:szCs w:val="28"/>
            </w:rPr>
            <w:t>号）</w:t>
          </w:r>
          <w:r w:rsidRPr="00F569A2">
            <w:rPr>
              <w:rFonts w:ascii="仿宋" w:hAnsi="仿宋" w:hint="eastAsia"/>
              <w:sz w:val="28"/>
              <w:szCs w:val="28"/>
            </w:rPr>
            <w:t>；</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sz w:val="28"/>
              <w:szCs w:val="28"/>
            </w:rPr>
            <w:t>7.《关于</w:t>
          </w:r>
          <w:r w:rsidRPr="00F569A2">
            <w:rPr>
              <w:rFonts w:ascii="仿宋" w:hAnsi="仿宋" w:hint="eastAsia"/>
              <w:sz w:val="28"/>
              <w:szCs w:val="28"/>
            </w:rPr>
            <w:t>印发</w:t>
          </w:r>
          <w:r w:rsidRPr="00F569A2">
            <w:rPr>
              <w:rFonts w:ascii="仿宋" w:hAnsi="仿宋"/>
              <w:sz w:val="28"/>
              <w:szCs w:val="28"/>
            </w:rPr>
            <w:t>&lt;</w:t>
          </w:r>
          <w:r w:rsidRPr="00F569A2">
            <w:rPr>
              <w:rFonts w:ascii="仿宋" w:hAnsi="仿宋" w:hint="eastAsia"/>
              <w:sz w:val="28"/>
              <w:szCs w:val="28"/>
            </w:rPr>
            <w:t>永久基本农田核实整改补足工作方案</w:t>
          </w:r>
          <w:r w:rsidRPr="00F569A2">
            <w:rPr>
              <w:rFonts w:ascii="仿宋" w:hAnsi="仿宋"/>
              <w:sz w:val="28"/>
              <w:szCs w:val="28"/>
            </w:rPr>
            <w:t>&gt;</w:t>
          </w:r>
          <w:r w:rsidRPr="00F569A2">
            <w:rPr>
              <w:rFonts w:ascii="仿宋" w:hAnsi="仿宋" w:hint="eastAsia"/>
              <w:sz w:val="28"/>
              <w:szCs w:val="28"/>
            </w:rPr>
            <w:t>的通知</w:t>
          </w:r>
          <w:r w:rsidRPr="00F569A2">
            <w:rPr>
              <w:rFonts w:ascii="仿宋" w:hAnsi="仿宋"/>
              <w:sz w:val="28"/>
              <w:szCs w:val="28"/>
            </w:rPr>
            <w:t>》</w:t>
          </w:r>
          <w:r w:rsidRPr="00F569A2">
            <w:rPr>
              <w:rFonts w:ascii="仿宋" w:hAnsi="仿宋" w:hint="eastAsia"/>
              <w:sz w:val="28"/>
              <w:szCs w:val="28"/>
            </w:rPr>
            <w:t>（</w:t>
          </w:r>
          <w:proofErr w:type="gramStart"/>
          <w:r w:rsidRPr="00F569A2">
            <w:rPr>
              <w:rFonts w:ascii="仿宋" w:hAnsi="仿宋"/>
              <w:sz w:val="28"/>
              <w:szCs w:val="28"/>
            </w:rPr>
            <w:t>辽自然资</w:t>
          </w:r>
          <w:proofErr w:type="gramEnd"/>
          <w:r w:rsidRPr="00F569A2">
            <w:rPr>
              <w:rFonts w:ascii="仿宋" w:hAnsi="仿宋" w:hint="eastAsia"/>
              <w:sz w:val="28"/>
              <w:szCs w:val="28"/>
            </w:rPr>
            <w:t>办</w:t>
          </w:r>
          <w:r w:rsidRPr="00F569A2">
            <w:rPr>
              <w:rFonts w:ascii="仿宋" w:hAnsi="仿宋"/>
              <w:sz w:val="28"/>
              <w:szCs w:val="28"/>
            </w:rPr>
            <w:t>发〔2021〕</w:t>
          </w:r>
          <w:r w:rsidRPr="00F569A2">
            <w:rPr>
              <w:rFonts w:ascii="仿宋" w:hAnsi="仿宋" w:hint="eastAsia"/>
              <w:sz w:val="28"/>
              <w:szCs w:val="28"/>
            </w:rPr>
            <w:t>61</w:t>
          </w:r>
          <w:r w:rsidRPr="00F569A2">
            <w:rPr>
              <w:rFonts w:ascii="仿宋" w:hAnsi="仿宋"/>
              <w:sz w:val="28"/>
              <w:szCs w:val="28"/>
            </w:rPr>
            <w:t>号）</w:t>
          </w:r>
          <w:r w:rsidRPr="00F569A2">
            <w:rPr>
              <w:rFonts w:ascii="仿宋" w:hAnsi="仿宋" w:hint="eastAsia"/>
              <w:sz w:val="28"/>
              <w:szCs w:val="28"/>
            </w:rPr>
            <w:t>。</w:t>
          </w:r>
        </w:p>
        <w:p w:rsidR="00F569A2" w:rsidRPr="00F569A2" w:rsidRDefault="0075438A" w:rsidP="00F569A2">
          <w:pPr>
            <w:widowControl/>
            <w:shd w:val="clear" w:color="auto" w:fill="FFFFFF"/>
            <w:adjustRightInd w:val="0"/>
            <w:snapToGrid w:val="0"/>
            <w:spacing w:line="540" w:lineRule="exact"/>
            <w:rPr>
              <w:rFonts w:ascii="仿宋" w:hAnsi="仿宋"/>
              <w:b/>
              <w:bCs/>
              <w:sz w:val="28"/>
              <w:szCs w:val="28"/>
            </w:rPr>
          </w:pPr>
          <w:r w:rsidRPr="00F569A2">
            <w:rPr>
              <w:rFonts w:ascii="仿宋" w:hAnsi="仿宋" w:hint="eastAsia"/>
              <w:b/>
              <w:bCs/>
              <w:sz w:val="28"/>
              <w:szCs w:val="28"/>
            </w:rPr>
            <w:t>四、提交成果</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1.永久基本农田核实整改补足数据库；</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2.永久基本农田核实整改补足统计报表；</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3.永久基本农田核实整改补足成果分布图；</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4.永久基本农田核实整改补足方案；</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5.永久基本农田核实整改补足工作总结报告。</w:t>
          </w:r>
        </w:p>
        <w:p w:rsidR="00F569A2" w:rsidRPr="00F569A2" w:rsidRDefault="0075438A" w:rsidP="00F569A2">
          <w:pPr>
            <w:widowControl/>
            <w:shd w:val="clear" w:color="auto" w:fill="FFFFFF"/>
            <w:adjustRightInd w:val="0"/>
            <w:snapToGrid w:val="0"/>
            <w:spacing w:line="540" w:lineRule="exact"/>
            <w:rPr>
              <w:rFonts w:ascii="仿宋" w:hAnsi="仿宋"/>
              <w:b/>
              <w:bCs/>
              <w:sz w:val="28"/>
              <w:szCs w:val="28"/>
            </w:rPr>
          </w:pPr>
          <w:r w:rsidRPr="00F569A2">
            <w:rPr>
              <w:rFonts w:ascii="仿宋" w:hAnsi="仿宋" w:hint="eastAsia"/>
              <w:b/>
              <w:bCs/>
              <w:sz w:val="28"/>
              <w:szCs w:val="28"/>
            </w:rPr>
            <w:t>五、服务时间</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按辽宁省自然</w:t>
          </w:r>
          <w:r w:rsidRPr="00F569A2">
            <w:rPr>
              <w:rFonts w:ascii="仿宋" w:hAnsi="仿宋"/>
              <w:sz w:val="28"/>
              <w:szCs w:val="28"/>
            </w:rPr>
            <w:t>资源厅及营口市自然资源局对该项目的统一要求。</w:t>
          </w:r>
        </w:p>
        <w:p w:rsidR="00F569A2" w:rsidRPr="00F569A2" w:rsidRDefault="0075438A" w:rsidP="00F569A2">
          <w:pPr>
            <w:widowControl/>
            <w:shd w:val="clear" w:color="auto" w:fill="FFFFFF"/>
            <w:adjustRightInd w:val="0"/>
            <w:snapToGrid w:val="0"/>
            <w:spacing w:line="540" w:lineRule="exact"/>
            <w:rPr>
              <w:rFonts w:ascii="仿宋" w:hAnsi="仿宋"/>
              <w:b/>
              <w:bCs/>
              <w:sz w:val="28"/>
              <w:szCs w:val="28"/>
            </w:rPr>
          </w:pPr>
          <w:r w:rsidRPr="00F569A2">
            <w:rPr>
              <w:rFonts w:ascii="仿宋" w:hAnsi="仿宋" w:hint="eastAsia"/>
              <w:b/>
              <w:bCs/>
              <w:sz w:val="28"/>
              <w:szCs w:val="28"/>
            </w:rPr>
            <w:t>六、服务地点</w:t>
          </w:r>
          <w:r>
            <w:rPr>
              <w:rFonts w:ascii="仿宋" w:hAnsi="仿宋" w:hint="eastAsia"/>
              <w:b/>
              <w:bCs/>
              <w:sz w:val="28"/>
              <w:szCs w:val="28"/>
            </w:rPr>
            <w:t>：</w:t>
          </w:r>
          <w:r>
            <w:rPr>
              <w:rFonts w:ascii="仿宋" w:hAnsi="仿宋"/>
              <w:sz w:val="28"/>
              <w:szCs w:val="28"/>
            </w:rPr>
            <w:t>盖州市</w:t>
          </w:r>
        </w:p>
        <w:p w:rsidR="00F569A2" w:rsidRPr="00F569A2" w:rsidRDefault="0075438A" w:rsidP="00F569A2">
          <w:pPr>
            <w:widowControl/>
            <w:shd w:val="clear" w:color="auto" w:fill="FFFFFF"/>
            <w:adjustRightInd w:val="0"/>
            <w:snapToGrid w:val="0"/>
            <w:spacing w:line="540" w:lineRule="exact"/>
            <w:rPr>
              <w:rFonts w:ascii="仿宋" w:hAnsi="仿宋"/>
              <w:b/>
              <w:bCs/>
              <w:sz w:val="28"/>
              <w:szCs w:val="28"/>
            </w:rPr>
          </w:pPr>
          <w:r w:rsidRPr="00F569A2">
            <w:rPr>
              <w:rFonts w:ascii="仿宋" w:hAnsi="仿宋" w:hint="eastAsia"/>
              <w:b/>
              <w:bCs/>
              <w:sz w:val="28"/>
              <w:szCs w:val="28"/>
            </w:rPr>
            <w:t>七、付款方式</w:t>
          </w:r>
        </w:p>
        <w:p w:rsidR="0050268E" w:rsidRPr="00F569A2" w:rsidRDefault="0075438A" w:rsidP="00F569A2">
          <w:pPr>
            <w:pStyle w:val="af1"/>
            <w:ind w:left="420"/>
            <w:rPr>
              <w:rFonts w:ascii="仿宋" w:hAnsi="仿宋"/>
            </w:rPr>
          </w:pPr>
          <w:r w:rsidRPr="00F569A2">
            <w:rPr>
              <w:rFonts w:ascii="仿宋" w:hAnsi="仿宋" w:hint="eastAsia"/>
              <w:sz w:val="28"/>
              <w:szCs w:val="28"/>
            </w:rPr>
            <w:t xml:space="preserve">    项目成果完成</w:t>
          </w:r>
          <w:r w:rsidRPr="00F569A2">
            <w:rPr>
              <w:rFonts w:ascii="仿宋" w:hAnsi="仿宋"/>
              <w:sz w:val="28"/>
              <w:szCs w:val="28"/>
            </w:rPr>
            <w:t>并</w:t>
          </w:r>
          <w:r w:rsidRPr="00F569A2">
            <w:rPr>
              <w:rFonts w:ascii="仿宋" w:hAnsi="仿宋" w:hint="eastAsia"/>
              <w:sz w:val="28"/>
              <w:szCs w:val="28"/>
            </w:rPr>
            <w:t>通过质检</w:t>
          </w:r>
          <w:r w:rsidRPr="00F569A2">
            <w:rPr>
              <w:rFonts w:ascii="仿宋" w:hAnsi="仿宋"/>
              <w:sz w:val="28"/>
              <w:szCs w:val="28"/>
            </w:rPr>
            <w:t>核查后，一次性支付。</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2e0d60372ea94cee"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2e0d60372ea94cee"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GZC2021-027(1)</vt:lpwstr>
  </property>
</Properties>
</file>