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盖州市榜式堡镇石门西村泥石流治理项目设计采购项目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GZC2021-039</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盖州市自然资源局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hAnsi="仿宋" w:hint="eastAsia"/>
        </w:rPr>
        <w:alias w:val="项目详细需求"/>
        <w:tag w:val="项目详细需求"/>
        <w:id w:val="-1361739487"/>
        <w:lock w:val="sdtLocked"/>
      </w:sdtPr>
      <w:sdtEndPr xmlns:w="http://schemas.openxmlformats.org/wordprocessingml/2006/main"/>
      <w:sdtContent xmlns:w="http://schemas.openxmlformats.org/wordprocessingml/2006/main">
        <w:p w:rsidR="0058629E" w:rsidRPr="0058629E" w:rsidRDefault="00761BAE" w:rsidP="0058629E">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58629E" w:rsidRPr="0058629E" w:rsidRDefault="00761BAE" w:rsidP="00761BAE">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本部分一般应包含但不限于如下主要内容：</w:t>
          </w:r>
        </w:p>
        <w:p w:rsidR="0058629E" w:rsidRPr="0058629E" w:rsidRDefault="00761BAE" w:rsidP="0058629E">
          <w:pPr>
            <w:numPr>
              <w:ilvl w:val="0"/>
              <w:numId w:val="11"/>
            </w:numPr>
            <w:ind w:firstLine="420"/>
            <w:rPr>
              <w:rFonts w:ascii="仿宋_GB2312" w:eastAsia="仿宋_GB2312" w:hAnsi="仿宋_GB2312" w:cs="仿宋_GB2312"/>
              <w:szCs w:val="21"/>
            </w:rPr>
          </w:pPr>
          <w:r w:rsidRPr="0058629E">
            <w:rPr>
              <w:rFonts w:ascii="仿宋_GB2312" w:eastAsia="仿宋_GB2312" w:hAnsi="仿宋_GB2312" w:cs="仿宋_GB2312" w:hint="eastAsia"/>
              <w:szCs w:val="21"/>
            </w:rPr>
            <w:t>履约期限及履约地点</w:t>
          </w:r>
        </w:p>
        <w:p w:rsidR="0058629E" w:rsidRPr="0058629E" w:rsidRDefault="00761BAE" w:rsidP="00761BAE">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rPr>
            <w:t>付款方式</w:t>
          </w:r>
        </w:p>
        <w:p w:rsidR="0058629E" w:rsidRPr="0058629E" w:rsidRDefault="00761BAE" w:rsidP="00761BAE">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服务内容，包括数量、需实现的功能或者目标，以及为落实政府采购政策需满足的要求</w:t>
          </w:r>
        </w:p>
        <w:p w:rsidR="0058629E" w:rsidRPr="0058629E" w:rsidRDefault="00761BAE" w:rsidP="00761BAE">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需满足的质量、安全、技术规格等要求</w:t>
          </w:r>
        </w:p>
        <w:p w:rsidR="0058629E" w:rsidRPr="0058629E" w:rsidRDefault="00761BAE" w:rsidP="00761BAE">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需执行的国家相关标准、行业标准、地方标准或者其他标准、规范</w:t>
          </w:r>
        </w:p>
        <w:p w:rsidR="0058629E" w:rsidRPr="0058629E" w:rsidRDefault="00761BAE" w:rsidP="00761BAE">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其他技术、服务要求</w:t>
          </w:r>
        </w:p>
        <w:p w:rsidR="0058629E" w:rsidRPr="0058629E" w:rsidRDefault="00761BAE" w:rsidP="00761BAE">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验收标准及方法</w:t>
          </w:r>
        </w:p>
        <w:p w:rsidR="0058629E" w:rsidRPr="0058629E" w:rsidRDefault="00761BAE" w:rsidP="00761BAE">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质量保证和售后服务要求，需满足的服务标准、期限、效率等</w:t>
          </w:r>
        </w:p>
        <w:p w:rsidR="00670173" w:rsidRDefault="00761BAE" w:rsidP="00761BAE">
          <w:pPr>
            <w:pStyle w:val="11"/>
            <w:snapToGrid w:val="0"/>
            <w:spacing w:beforeLines="100" w:before="240" w:afterLines="100" w:after="240"/>
            <w:jc w:val="center"/>
            <w:rPr>
              <w:rFonts w:ascii="仿宋_GB2312" w:eastAsia="仿宋_GB2312" w:hAnsi="仿宋_GB2312" w:cs="仿宋_GB2312"/>
            </w:rPr>
          </w:pPr>
          <w:bookmarkStart w:id="129" w:name="_Toc21962"/>
          <w:r>
            <w:rPr>
              <w:rFonts w:ascii="仿宋_GB2312" w:eastAsia="仿宋_GB2312" w:hAnsi="仿宋_GB2312" w:cs="仿宋_GB2312" w:hint="eastAsia"/>
            </w:rPr>
            <w:t>服务需求</w:t>
          </w:r>
          <w:bookmarkEnd w:id="129"/>
        </w:p>
        <w:p w:rsidR="00670173" w:rsidRPr="00036ED5" w:rsidRDefault="00761BAE" w:rsidP="00670173">
          <w:pPr>
            <w:rPr>
              <w:rFonts w:ascii="仿宋" w:hAnsi="仿宋" w:cs="仿宋_GB2312"/>
              <w:sz w:val="32"/>
              <w:szCs w:val="32"/>
            </w:rPr>
          </w:pPr>
          <w:r>
            <w:rPr>
              <w:rFonts w:ascii="仿宋_GB2312" w:eastAsia="仿宋_GB2312" w:hAnsi="仿宋_GB2312" w:cs="仿宋_GB2312" w:hint="eastAsia"/>
              <w:sz w:val="30"/>
              <w:szCs w:val="30"/>
            </w:rPr>
            <w:t>一、</w:t>
          </w:r>
          <w:r w:rsidRPr="00036ED5">
            <w:rPr>
              <w:rFonts w:ascii="仿宋" w:hAnsi="仿宋" w:cs="仿宋_GB2312" w:hint="eastAsia"/>
              <w:sz w:val="32"/>
              <w:szCs w:val="32"/>
            </w:rPr>
            <w:t>项目概况</w:t>
          </w:r>
        </w:p>
        <w:p w:rsidR="00670173" w:rsidRPr="00036ED5" w:rsidRDefault="00761BAE" w:rsidP="00670173">
          <w:pPr>
            <w:rPr>
              <w:rFonts w:ascii="仿宋" w:hAnsi="仿宋" w:cs="仿宋_GB2312"/>
              <w:sz w:val="32"/>
              <w:szCs w:val="32"/>
            </w:rPr>
          </w:pPr>
          <w:r w:rsidRPr="00036ED5">
            <w:rPr>
              <w:rFonts w:ascii="仿宋" w:hAnsi="仿宋" w:cs="仿宋_GB2312" w:hint="eastAsia"/>
              <w:sz w:val="32"/>
              <w:szCs w:val="32"/>
            </w:rPr>
            <w:t>1.</w:t>
          </w:r>
          <w:r w:rsidRPr="00036ED5">
            <w:rPr>
              <w:rFonts w:ascii="仿宋" w:hAnsi="仿宋" w:cs="仿宋_GB2312" w:hint="eastAsia"/>
              <w:sz w:val="32"/>
              <w:szCs w:val="32"/>
            </w:rPr>
            <w:t>项目概况及采购范围</w:t>
          </w:r>
        </w:p>
        <w:p w:rsidR="00670173" w:rsidRPr="00036ED5" w:rsidRDefault="00761BAE" w:rsidP="00670173">
          <w:pPr>
            <w:rPr>
              <w:rFonts w:ascii="仿宋" w:hAnsi="仿宋" w:cs="仿宋_GB2312"/>
              <w:sz w:val="32"/>
              <w:szCs w:val="32"/>
            </w:rPr>
          </w:pPr>
          <w:r w:rsidRPr="00036ED5">
            <w:rPr>
              <w:rFonts w:ascii="仿宋" w:hAnsi="仿宋" w:cs="仿宋_GB2312" w:hint="eastAsia"/>
              <w:sz w:val="32"/>
              <w:szCs w:val="32"/>
            </w:rPr>
            <w:t>1.1</w:t>
          </w:r>
          <w:r w:rsidRPr="00036ED5">
            <w:rPr>
              <w:rFonts w:ascii="仿宋" w:hAnsi="仿宋" w:cs="仿宋_GB2312" w:hint="eastAsia"/>
              <w:sz w:val="32"/>
              <w:szCs w:val="32"/>
            </w:rPr>
            <w:t>项目概况</w:t>
          </w:r>
        </w:p>
        <w:p w:rsidR="00670173" w:rsidRPr="00036ED5" w:rsidRDefault="00761BAE" w:rsidP="00670173">
          <w:pPr>
            <w:ind w:firstLineChars="200" w:firstLine="640"/>
            <w:rPr>
              <w:rFonts w:ascii="仿宋" w:hAnsi="仿宋" w:cs="仿宋_GB2312"/>
              <w:sz w:val="32"/>
              <w:szCs w:val="32"/>
            </w:rPr>
          </w:pPr>
          <w:r w:rsidRPr="00036ED5">
            <w:rPr>
              <w:rFonts w:ascii="仿宋" w:hAnsi="仿宋" w:cs="仿宋_GB2312" w:hint="eastAsia"/>
              <w:sz w:val="32"/>
              <w:szCs w:val="32"/>
            </w:rPr>
            <w:t>该项目分为两个治理区，其中泥石流灾害点位于</w:t>
          </w:r>
          <w:proofErr w:type="gramStart"/>
          <w:r w:rsidRPr="00036ED5">
            <w:rPr>
              <w:rFonts w:ascii="仿宋" w:hAnsi="仿宋" w:cs="仿宋_GB2312" w:hint="eastAsia"/>
              <w:sz w:val="32"/>
              <w:szCs w:val="32"/>
            </w:rPr>
            <w:t>榜式堡</w:t>
          </w:r>
          <w:proofErr w:type="gramEnd"/>
          <w:r w:rsidRPr="00036ED5">
            <w:rPr>
              <w:rFonts w:ascii="仿宋" w:hAnsi="仿宋" w:cs="仿宋_GB2312" w:hint="eastAsia"/>
              <w:sz w:val="32"/>
              <w:szCs w:val="32"/>
            </w:rPr>
            <w:t>镇大木峪村东北侧，治理面积大约为</w:t>
          </w:r>
          <w:r w:rsidRPr="00036ED5">
            <w:rPr>
              <w:rFonts w:ascii="仿宋" w:hAnsi="仿宋" w:cs="仿宋_GB2312" w:hint="eastAsia"/>
              <w:sz w:val="32"/>
              <w:szCs w:val="32"/>
            </w:rPr>
            <w:t>500</w:t>
          </w:r>
          <w:r w:rsidRPr="00036ED5">
            <w:rPr>
              <w:rFonts w:ascii="仿宋" w:hAnsi="仿宋" w:cs="仿宋_GB2312" w:hint="eastAsia"/>
              <w:sz w:val="32"/>
              <w:szCs w:val="32"/>
            </w:rPr>
            <w:t>亩；场地为低山丘陵地貌，原始地貌破损，地形较复杂；崩塌灾害主要位于</w:t>
          </w:r>
          <w:proofErr w:type="gramStart"/>
          <w:r w:rsidRPr="00036ED5">
            <w:rPr>
              <w:rFonts w:ascii="仿宋" w:hAnsi="仿宋" w:cs="仿宋_GB2312" w:hint="eastAsia"/>
              <w:sz w:val="32"/>
              <w:szCs w:val="32"/>
            </w:rPr>
            <w:t>榜式堡</w:t>
          </w:r>
          <w:proofErr w:type="gramEnd"/>
          <w:r w:rsidRPr="00036ED5">
            <w:rPr>
              <w:rFonts w:ascii="仿宋" w:hAnsi="仿宋" w:cs="仿宋_GB2312" w:hint="eastAsia"/>
              <w:sz w:val="32"/>
              <w:szCs w:val="32"/>
            </w:rPr>
            <w:t>镇石门水库坝体北侧公路段，全长为</w:t>
          </w:r>
          <w:r w:rsidRPr="00036ED5">
            <w:rPr>
              <w:rFonts w:ascii="仿宋" w:hAnsi="仿宋" w:cs="仿宋_GB2312" w:hint="eastAsia"/>
              <w:sz w:val="32"/>
              <w:szCs w:val="32"/>
            </w:rPr>
            <w:t>2.7</w:t>
          </w:r>
          <w:r w:rsidRPr="00036ED5">
            <w:rPr>
              <w:rFonts w:ascii="仿宋" w:hAnsi="仿宋" w:cs="仿宋_GB2312" w:hint="eastAsia"/>
              <w:sz w:val="32"/>
              <w:szCs w:val="32"/>
            </w:rPr>
            <w:t>公里，崩塌严重，地形复杂。</w:t>
          </w:r>
        </w:p>
        <w:p w:rsidR="00670173" w:rsidRPr="00036ED5" w:rsidRDefault="00761BAE" w:rsidP="00670173">
          <w:pPr>
            <w:rPr>
              <w:rFonts w:ascii="仿宋" w:hAnsi="仿宋" w:cs="仿宋_GB2312"/>
              <w:sz w:val="32"/>
              <w:szCs w:val="32"/>
            </w:rPr>
          </w:pPr>
          <w:r w:rsidRPr="00036ED5">
            <w:rPr>
              <w:rFonts w:ascii="仿宋" w:hAnsi="仿宋" w:cs="仿宋_GB2312" w:hint="eastAsia"/>
              <w:sz w:val="32"/>
              <w:szCs w:val="32"/>
            </w:rPr>
            <w:t>1.2</w:t>
          </w:r>
          <w:r w:rsidRPr="00036ED5">
            <w:rPr>
              <w:rFonts w:ascii="仿宋" w:hAnsi="仿宋" w:cs="仿宋_GB2312" w:hint="eastAsia"/>
              <w:sz w:val="32"/>
              <w:szCs w:val="32"/>
            </w:rPr>
            <w:t>采购范围</w:t>
          </w:r>
        </w:p>
        <w:p w:rsidR="00670173" w:rsidRDefault="00761BAE" w:rsidP="00670173">
          <w:pPr>
            <w:adjustRightInd w:val="0"/>
            <w:snapToGrid w:val="0"/>
            <w:ind w:firstLineChars="200" w:firstLine="640"/>
            <w:rPr>
              <w:rFonts w:ascii="仿宋" w:hAnsi="仿宋" w:cs="仿宋_GB2312"/>
              <w:sz w:val="32"/>
              <w:szCs w:val="32"/>
            </w:rPr>
          </w:pPr>
          <w:r w:rsidRPr="00036ED5">
            <w:rPr>
              <w:rFonts w:ascii="仿宋" w:hAnsi="仿宋" w:cs="仿宋_GB2312" w:hint="eastAsia"/>
              <w:sz w:val="32"/>
              <w:szCs w:val="32"/>
            </w:rPr>
            <w:t>包括项目地形图测绘（</w:t>
          </w:r>
          <w:r w:rsidRPr="00036ED5">
            <w:rPr>
              <w:rFonts w:ascii="仿宋" w:hAnsi="仿宋" w:cs="仿宋_GB2312" w:hint="eastAsia"/>
              <w:sz w:val="32"/>
              <w:szCs w:val="32"/>
            </w:rPr>
            <w:t>1:1000</w:t>
          </w:r>
          <w:r w:rsidRPr="00036ED5">
            <w:rPr>
              <w:rFonts w:ascii="仿宋" w:hAnsi="仿宋" w:cs="仿宋_GB2312" w:hint="eastAsia"/>
              <w:sz w:val="32"/>
              <w:szCs w:val="32"/>
            </w:rPr>
            <w:t>）、地质灾害勘查、施工图设计及后续服务（包括施工招标配合服务和施工现场配合服务），编制预算，编制施工招标所用图纸以及其他相关资料等工作内容。</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3497"/>
            <w:gridCol w:w="4883"/>
          </w:tblGrid>
          <w:tr w:rsidR="00670173" w:rsidTr="002501DC">
            <w:trPr>
              <w:trHeight w:val="574"/>
            </w:trPr>
            <w:tc>
              <w:tcPr>
                <w:tcW w:w="406" w:type="pct"/>
                <w:vAlign w:val="center"/>
              </w:tcPr>
              <w:p w:rsidR="00670173" w:rsidRDefault="00761BAE" w:rsidP="002501DC">
                <w:pPr>
                  <w:spacing w:line="240" w:lineRule="auto"/>
                  <w:jc w:val="center"/>
                  <w:rPr>
                    <w:rFonts w:eastAsia="Times New Roman"/>
                    <w:color w:val="494F4D"/>
                  </w:rPr>
                </w:pPr>
                <w:r>
                  <w:rPr>
                    <w:rFonts w:eastAsia="Times New Roman" w:hint="eastAsia"/>
                    <w:color w:val="494F4D"/>
                  </w:rPr>
                  <w:t>序号</w:t>
                </w:r>
              </w:p>
            </w:tc>
            <w:tc>
              <w:tcPr>
                <w:tcW w:w="1917" w:type="pct"/>
                <w:vAlign w:val="center"/>
              </w:tcPr>
              <w:p w:rsidR="00670173" w:rsidRDefault="00761BAE" w:rsidP="002501DC">
                <w:pPr>
                  <w:spacing w:line="240" w:lineRule="auto"/>
                  <w:jc w:val="center"/>
                  <w:rPr>
                    <w:rFonts w:eastAsia="Times New Roman"/>
                    <w:color w:val="494F4D"/>
                  </w:rPr>
                </w:pPr>
                <w:r>
                  <w:rPr>
                    <w:rFonts w:hint="eastAsia"/>
                    <w:color w:val="494F4D"/>
                  </w:rPr>
                  <w:t>服务</w:t>
                </w:r>
                <w:r>
                  <w:rPr>
                    <w:rFonts w:eastAsia="Times New Roman" w:hint="eastAsia"/>
                    <w:color w:val="494F4D"/>
                  </w:rPr>
                  <w:t>列项</w:t>
                </w:r>
              </w:p>
            </w:tc>
            <w:tc>
              <w:tcPr>
                <w:tcW w:w="2677" w:type="pct"/>
                <w:vAlign w:val="center"/>
              </w:tcPr>
              <w:p w:rsidR="00670173" w:rsidRDefault="00761BAE" w:rsidP="002501DC">
                <w:pPr>
                  <w:spacing w:line="240" w:lineRule="auto"/>
                  <w:jc w:val="center"/>
                  <w:rPr>
                    <w:rFonts w:eastAsia="Times New Roman"/>
                    <w:color w:val="494F4D"/>
                  </w:rPr>
                </w:pPr>
                <w:r>
                  <w:rPr>
                    <w:rFonts w:eastAsia="Times New Roman" w:hint="eastAsia"/>
                    <w:color w:val="494F4D"/>
                  </w:rPr>
                  <w:t>服务内容</w:t>
                </w:r>
              </w:p>
            </w:tc>
          </w:tr>
          <w:tr w:rsidR="00670173" w:rsidTr="002501DC">
            <w:trPr>
              <w:trHeight w:val="312"/>
            </w:trPr>
            <w:tc>
              <w:tcPr>
                <w:tcW w:w="406" w:type="pct"/>
                <w:vAlign w:val="center"/>
              </w:tcPr>
              <w:p w:rsidR="00670173" w:rsidRDefault="00761BAE" w:rsidP="002501DC">
                <w:pPr>
                  <w:spacing w:line="240" w:lineRule="auto"/>
                  <w:jc w:val="center"/>
                  <w:rPr>
                    <w:rFonts w:eastAsia="Times New Roman"/>
                    <w:color w:val="494F4D"/>
                  </w:rPr>
                </w:pPr>
                <w:r>
                  <w:rPr>
                    <w:rFonts w:eastAsia="Times New Roman" w:hint="eastAsia"/>
                    <w:color w:val="494F4D"/>
                  </w:rPr>
                  <w:t>1</w:t>
                </w:r>
              </w:p>
            </w:tc>
            <w:tc>
              <w:tcPr>
                <w:tcW w:w="1917" w:type="pct"/>
                <w:vAlign w:val="center"/>
              </w:tcPr>
              <w:p w:rsidR="00670173" w:rsidRDefault="00761BAE" w:rsidP="002501DC">
                <w:pPr>
                  <w:spacing w:line="240" w:lineRule="auto"/>
                  <w:jc w:val="center"/>
                  <w:rPr>
                    <w:rFonts w:eastAsia="Times New Roman"/>
                    <w:color w:val="494F4D"/>
                  </w:rPr>
                </w:pPr>
                <w:r>
                  <w:rPr>
                    <w:rFonts w:eastAsia="Times New Roman" w:hint="eastAsia"/>
                    <w:color w:val="494F4D"/>
                  </w:rPr>
                  <w:t>项目勘测费</w:t>
                </w:r>
              </w:p>
            </w:tc>
            <w:tc>
              <w:tcPr>
                <w:tcW w:w="2677" w:type="pct"/>
                <w:vAlign w:val="center"/>
              </w:tcPr>
              <w:p w:rsidR="00670173" w:rsidRDefault="00761BAE" w:rsidP="002501DC">
                <w:pPr>
                  <w:spacing w:line="240" w:lineRule="auto"/>
                  <w:jc w:val="center"/>
                  <w:rPr>
                    <w:rFonts w:eastAsia="Times New Roman"/>
                    <w:color w:val="494F4D"/>
                  </w:rPr>
                </w:pPr>
                <w:r>
                  <w:rPr>
                    <w:rFonts w:eastAsia="Times New Roman" w:hint="eastAsia"/>
                    <w:color w:val="494F4D"/>
                  </w:rPr>
                  <w:t>1：1000地形图测绘</w:t>
                </w:r>
              </w:p>
            </w:tc>
          </w:tr>
          <w:tr w:rsidR="00670173" w:rsidTr="002501DC">
            <w:tc>
              <w:tcPr>
                <w:tcW w:w="406" w:type="pct"/>
                <w:vMerge w:val="restart"/>
                <w:vAlign w:val="center"/>
              </w:tcPr>
              <w:p w:rsidR="00670173" w:rsidRDefault="00761BAE" w:rsidP="002501DC">
                <w:pPr>
                  <w:spacing w:line="240" w:lineRule="auto"/>
                  <w:jc w:val="center"/>
                  <w:rPr>
                    <w:rFonts w:eastAsia="Times New Roman"/>
                    <w:color w:val="494F4D"/>
                  </w:rPr>
                </w:pPr>
              </w:p>
              <w:p w:rsidR="00670173" w:rsidRDefault="00761BAE" w:rsidP="002501DC">
                <w:pPr>
                  <w:spacing w:line="240" w:lineRule="auto"/>
                  <w:jc w:val="center"/>
                  <w:rPr>
                    <w:rFonts w:eastAsia="Times New Roman"/>
                    <w:color w:val="494F4D"/>
                  </w:rPr>
                </w:pPr>
                <w:r>
                  <w:rPr>
                    <w:rFonts w:eastAsia="Times New Roman" w:hint="eastAsia"/>
                    <w:color w:val="494F4D"/>
                  </w:rPr>
                  <w:t>2</w:t>
                </w:r>
              </w:p>
              <w:p w:rsidR="00670173" w:rsidRDefault="00761BAE" w:rsidP="002501DC">
                <w:pPr>
                  <w:spacing w:line="240" w:lineRule="auto"/>
                  <w:jc w:val="center"/>
                  <w:rPr>
                    <w:rFonts w:eastAsia="Times New Roman"/>
                    <w:color w:val="494F4D"/>
                  </w:rPr>
                </w:pPr>
              </w:p>
            </w:tc>
            <w:tc>
              <w:tcPr>
                <w:tcW w:w="1917" w:type="pct"/>
                <w:vMerge w:val="restart"/>
                <w:vAlign w:val="center"/>
              </w:tcPr>
              <w:p w:rsidR="00670173" w:rsidRDefault="00761BAE" w:rsidP="002501DC">
                <w:pPr>
                  <w:spacing w:line="240" w:lineRule="auto"/>
                  <w:jc w:val="center"/>
                  <w:rPr>
                    <w:rFonts w:eastAsia="Times New Roman"/>
                    <w:color w:val="494F4D"/>
                  </w:rPr>
                </w:pPr>
                <w:r>
                  <w:rPr>
                    <w:rFonts w:eastAsia="Times New Roman" w:hint="eastAsia"/>
                    <w:color w:val="494F4D"/>
                  </w:rPr>
                  <w:t>地质灾害勘查费</w:t>
                </w:r>
              </w:p>
            </w:tc>
            <w:tc>
              <w:tcPr>
                <w:tcW w:w="2677" w:type="pct"/>
                <w:vAlign w:val="center"/>
              </w:tcPr>
              <w:p w:rsidR="00670173" w:rsidRDefault="00761BAE" w:rsidP="002501DC">
                <w:pPr>
                  <w:spacing w:line="240" w:lineRule="auto"/>
                  <w:jc w:val="center"/>
                  <w:rPr>
                    <w:rFonts w:eastAsia="Times New Roman"/>
                    <w:color w:val="494F4D"/>
                  </w:rPr>
                </w:pPr>
                <w:r>
                  <w:rPr>
                    <w:rFonts w:eastAsia="Times New Roman" w:hint="eastAsia"/>
                    <w:color w:val="494F4D"/>
                  </w:rPr>
                  <w:t>工程地质测绘</w:t>
                </w:r>
              </w:p>
            </w:tc>
          </w:tr>
          <w:tr w:rsidR="00670173" w:rsidTr="002501DC">
            <w:tc>
              <w:tcPr>
                <w:tcW w:w="406" w:type="pct"/>
                <w:vMerge/>
                <w:vAlign w:val="center"/>
              </w:tcPr>
              <w:p w:rsidR="00670173" w:rsidRDefault="00761BAE" w:rsidP="002501DC">
                <w:pPr>
                  <w:spacing w:line="240" w:lineRule="auto"/>
                  <w:jc w:val="center"/>
                  <w:rPr>
                    <w:rFonts w:eastAsia="Times New Roman"/>
                    <w:color w:val="494F4D"/>
                  </w:rPr>
                </w:pPr>
              </w:p>
            </w:tc>
            <w:tc>
              <w:tcPr>
                <w:tcW w:w="1917" w:type="pct"/>
                <w:vMerge/>
                <w:vAlign w:val="center"/>
              </w:tcPr>
              <w:p w:rsidR="00670173" w:rsidRDefault="00761BAE" w:rsidP="002501DC">
                <w:pPr>
                  <w:spacing w:line="240" w:lineRule="auto"/>
                  <w:jc w:val="center"/>
                  <w:rPr>
                    <w:rFonts w:eastAsia="Times New Roman"/>
                    <w:color w:val="494F4D"/>
                  </w:rPr>
                </w:pPr>
              </w:p>
            </w:tc>
            <w:tc>
              <w:tcPr>
                <w:tcW w:w="2677" w:type="pct"/>
                <w:vAlign w:val="center"/>
              </w:tcPr>
              <w:p w:rsidR="00670173" w:rsidRDefault="00761BAE" w:rsidP="002501DC">
                <w:pPr>
                  <w:spacing w:line="240" w:lineRule="auto"/>
                  <w:jc w:val="center"/>
                  <w:rPr>
                    <w:rFonts w:eastAsia="Times New Roman"/>
                    <w:color w:val="494F4D"/>
                  </w:rPr>
                </w:pPr>
                <w:r>
                  <w:rPr>
                    <w:rFonts w:eastAsia="Times New Roman" w:hint="eastAsia"/>
                    <w:color w:val="494F4D"/>
                  </w:rPr>
                  <w:t>工程地质钻探</w:t>
                </w:r>
              </w:p>
            </w:tc>
          </w:tr>
          <w:tr w:rsidR="00670173" w:rsidTr="002501DC">
            <w:tc>
              <w:tcPr>
                <w:tcW w:w="406" w:type="pct"/>
                <w:vMerge/>
                <w:vAlign w:val="center"/>
              </w:tcPr>
              <w:p w:rsidR="00670173" w:rsidRDefault="00761BAE" w:rsidP="002501DC">
                <w:pPr>
                  <w:spacing w:line="240" w:lineRule="auto"/>
                  <w:jc w:val="center"/>
                  <w:rPr>
                    <w:rFonts w:eastAsia="Times New Roman"/>
                    <w:color w:val="494F4D"/>
                  </w:rPr>
                </w:pPr>
              </w:p>
            </w:tc>
            <w:tc>
              <w:tcPr>
                <w:tcW w:w="1917" w:type="pct"/>
                <w:vMerge/>
                <w:vAlign w:val="center"/>
              </w:tcPr>
              <w:p w:rsidR="00670173" w:rsidRDefault="00761BAE" w:rsidP="002501DC">
                <w:pPr>
                  <w:spacing w:line="240" w:lineRule="auto"/>
                  <w:jc w:val="center"/>
                  <w:rPr>
                    <w:rFonts w:eastAsia="Times New Roman"/>
                    <w:color w:val="494F4D"/>
                  </w:rPr>
                </w:pPr>
              </w:p>
            </w:tc>
            <w:tc>
              <w:tcPr>
                <w:tcW w:w="2677" w:type="pct"/>
                <w:vAlign w:val="center"/>
              </w:tcPr>
              <w:p w:rsidR="00670173" w:rsidRDefault="00761BAE" w:rsidP="002501DC">
                <w:pPr>
                  <w:spacing w:line="240" w:lineRule="auto"/>
                  <w:jc w:val="center"/>
                  <w:rPr>
                    <w:rFonts w:eastAsia="Times New Roman"/>
                    <w:color w:val="494F4D"/>
                  </w:rPr>
                </w:pPr>
                <w:r>
                  <w:rPr>
                    <w:rFonts w:eastAsia="Times New Roman" w:hint="eastAsia"/>
                    <w:color w:val="494F4D"/>
                  </w:rPr>
                  <w:t>工程物探</w:t>
                </w:r>
              </w:p>
            </w:tc>
          </w:tr>
          <w:tr w:rsidR="00670173" w:rsidTr="002501DC">
            <w:tc>
              <w:tcPr>
                <w:tcW w:w="406" w:type="pct"/>
                <w:vMerge w:val="restart"/>
                <w:vAlign w:val="center"/>
              </w:tcPr>
              <w:p w:rsidR="00670173" w:rsidRDefault="00761BAE" w:rsidP="002501DC">
                <w:pPr>
                  <w:spacing w:line="240" w:lineRule="auto"/>
                  <w:jc w:val="center"/>
                  <w:rPr>
                    <w:rFonts w:eastAsia="Times New Roman"/>
                    <w:color w:val="494F4D"/>
                  </w:rPr>
                </w:pPr>
                <w:r>
                  <w:rPr>
                    <w:rFonts w:eastAsia="Times New Roman" w:hint="eastAsia"/>
                    <w:color w:val="494F4D"/>
                  </w:rPr>
                  <w:t>3</w:t>
                </w:r>
              </w:p>
            </w:tc>
            <w:tc>
              <w:tcPr>
                <w:tcW w:w="1917" w:type="pct"/>
                <w:vMerge w:val="restart"/>
                <w:vAlign w:val="center"/>
              </w:tcPr>
              <w:p w:rsidR="00670173" w:rsidRDefault="00761BAE" w:rsidP="002501DC">
                <w:pPr>
                  <w:spacing w:line="240" w:lineRule="auto"/>
                  <w:jc w:val="center"/>
                  <w:rPr>
                    <w:rFonts w:eastAsia="Times New Roman"/>
                    <w:color w:val="494F4D"/>
                  </w:rPr>
                </w:pPr>
                <w:r>
                  <w:rPr>
                    <w:rFonts w:eastAsia="Times New Roman" w:hint="eastAsia"/>
                    <w:color w:val="494F4D"/>
                  </w:rPr>
                  <w:t>项目设计与预算编制费</w:t>
                </w:r>
              </w:p>
            </w:tc>
            <w:tc>
              <w:tcPr>
                <w:tcW w:w="2677" w:type="pct"/>
                <w:vAlign w:val="center"/>
              </w:tcPr>
              <w:p w:rsidR="00670173" w:rsidRDefault="00761BAE" w:rsidP="002501DC">
                <w:pPr>
                  <w:spacing w:line="240" w:lineRule="auto"/>
                  <w:jc w:val="center"/>
                  <w:rPr>
                    <w:rFonts w:eastAsia="Times New Roman"/>
                    <w:color w:val="494F4D"/>
                  </w:rPr>
                </w:pPr>
                <w:r>
                  <w:rPr>
                    <w:rFonts w:eastAsia="Times New Roman" w:hint="eastAsia"/>
                    <w:color w:val="494F4D"/>
                  </w:rPr>
                  <w:t>项目设计</w:t>
                </w:r>
              </w:p>
            </w:tc>
          </w:tr>
          <w:tr w:rsidR="00670173" w:rsidTr="002501DC">
            <w:tc>
              <w:tcPr>
                <w:tcW w:w="406" w:type="pct"/>
                <w:vMerge/>
                <w:vAlign w:val="center"/>
              </w:tcPr>
              <w:p w:rsidR="00670173" w:rsidRDefault="00761BAE" w:rsidP="002501DC">
                <w:pPr>
                  <w:spacing w:line="240" w:lineRule="auto"/>
                  <w:jc w:val="center"/>
                  <w:rPr>
                    <w:rFonts w:eastAsia="Times New Roman"/>
                    <w:color w:val="494F4D"/>
                  </w:rPr>
                </w:pPr>
              </w:p>
            </w:tc>
            <w:tc>
              <w:tcPr>
                <w:tcW w:w="1917" w:type="pct"/>
                <w:vMerge/>
                <w:vAlign w:val="center"/>
              </w:tcPr>
              <w:p w:rsidR="00670173" w:rsidRDefault="00761BAE" w:rsidP="002501DC">
                <w:pPr>
                  <w:spacing w:line="240" w:lineRule="auto"/>
                  <w:jc w:val="center"/>
                  <w:rPr>
                    <w:rFonts w:eastAsia="Times New Roman"/>
                    <w:color w:val="494F4D"/>
                  </w:rPr>
                </w:pPr>
              </w:p>
            </w:tc>
            <w:tc>
              <w:tcPr>
                <w:tcW w:w="2677" w:type="pct"/>
                <w:vAlign w:val="center"/>
              </w:tcPr>
              <w:p w:rsidR="00670173" w:rsidRDefault="00761BAE" w:rsidP="002501DC">
                <w:pPr>
                  <w:spacing w:line="240" w:lineRule="auto"/>
                  <w:jc w:val="center"/>
                  <w:rPr>
                    <w:rFonts w:eastAsia="Times New Roman"/>
                    <w:color w:val="494F4D"/>
                  </w:rPr>
                </w:pPr>
                <w:r>
                  <w:rPr>
                    <w:rFonts w:eastAsia="Times New Roman" w:hint="eastAsia"/>
                    <w:color w:val="494F4D"/>
                  </w:rPr>
                  <w:t>预算编制</w:t>
                </w:r>
              </w:p>
            </w:tc>
          </w:tr>
        </w:tbl>
        <w:p w:rsidR="00670173" w:rsidRPr="00036ED5" w:rsidRDefault="00761BAE" w:rsidP="00670173">
          <w:pPr>
            <w:adjustRightInd w:val="0"/>
            <w:snapToGrid w:val="0"/>
            <w:ind w:firstLineChars="200" w:firstLine="640"/>
            <w:rPr>
              <w:rFonts w:ascii="仿宋" w:hAnsi="仿宋" w:cs="仿宋_GB2312"/>
              <w:sz w:val="32"/>
              <w:szCs w:val="32"/>
              <w:u w:val="single"/>
            </w:rPr>
          </w:pPr>
        </w:p>
        <w:p w:rsidR="00670173" w:rsidRPr="00036ED5" w:rsidRDefault="00761BAE" w:rsidP="00670173">
          <w:pPr>
            <w:rPr>
              <w:rFonts w:ascii="仿宋" w:hAnsi="仿宋" w:cs="仿宋_GB2312"/>
              <w:sz w:val="32"/>
              <w:szCs w:val="32"/>
            </w:rPr>
          </w:pPr>
          <w:r w:rsidRPr="00036ED5">
            <w:rPr>
              <w:rFonts w:ascii="仿宋" w:hAnsi="仿宋" w:cs="仿宋_GB2312" w:hint="eastAsia"/>
              <w:sz w:val="32"/>
              <w:szCs w:val="32"/>
            </w:rPr>
            <w:t>二、设计规范</w:t>
          </w:r>
        </w:p>
        <w:p w:rsidR="00670173" w:rsidRPr="00036ED5" w:rsidRDefault="00761BAE" w:rsidP="00670173">
          <w:pPr>
            <w:ind w:firstLineChars="200" w:firstLine="640"/>
            <w:rPr>
              <w:rFonts w:ascii="仿宋" w:hAnsi="仿宋" w:cs="仿宋_GB2312"/>
              <w:sz w:val="32"/>
              <w:szCs w:val="32"/>
            </w:rPr>
          </w:pPr>
          <w:r w:rsidRPr="00036ED5">
            <w:rPr>
              <w:rFonts w:ascii="仿宋" w:hAnsi="仿宋" w:cs="仿宋_GB2312" w:hint="eastAsia"/>
              <w:sz w:val="32"/>
              <w:szCs w:val="32"/>
            </w:rPr>
            <w:t>本工程的设计过程和成果均必须符合中华人民共和国国家标准及行业有关设计方面现行的规程、标准、规范、办法及辽宁省行政主管部门下发的有关设计方面的文件、规定。</w:t>
          </w:r>
        </w:p>
        <w:p w:rsidR="00670173" w:rsidRPr="00036ED5" w:rsidRDefault="00761BAE" w:rsidP="00670173">
          <w:pPr>
            <w:ind w:firstLineChars="200" w:firstLine="640"/>
            <w:rPr>
              <w:rFonts w:ascii="仿宋" w:hAnsi="仿宋" w:cs="仿宋_GB2312"/>
              <w:bCs/>
              <w:kern w:val="0"/>
              <w:sz w:val="32"/>
              <w:szCs w:val="32"/>
            </w:rPr>
          </w:pPr>
          <w:r w:rsidRPr="00036ED5">
            <w:rPr>
              <w:rFonts w:ascii="仿宋" w:hAnsi="仿宋" w:cs="仿宋_GB2312" w:hint="eastAsia"/>
              <w:sz w:val="32"/>
              <w:szCs w:val="32"/>
            </w:rPr>
            <w:t>设计人委派的项目负责人在设计工作中使用或参考上述标准、规范以外的技术标准、规范时，应征得业主或指定代表人的同意。</w:t>
          </w:r>
        </w:p>
        <w:p w:rsidR="00670173" w:rsidRPr="00036ED5" w:rsidRDefault="00761BAE" w:rsidP="00670173">
          <w:pPr>
            <w:rPr>
              <w:rFonts w:ascii="仿宋" w:hAnsi="仿宋" w:cs="仿宋_GB2312"/>
              <w:sz w:val="32"/>
              <w:szCs w:val="32"/>
            </w:rPr>
          </w:pPr>
          <w:r w:rsidRPr="00036ED5">
            <w:rPr>
              <w:rFonts w:ascii="仿宋" w:hAnsi="仿宋" w:cs="仿宋_GB2312" w:hint="eastAsia"/>
              <w:sz w:val="32"/>
              <w:szCs w:val="32"/>
            </w:rPr>
            <w:t>三、资质要求</w:t>
          </w:r>
        </w:p>
        <w:p w:rsidR="00670173" w:rsidRPr="00036ED5" w:rsidRDefault="00761BAE" w:rsidP="00670173">
          <w:pPr>
            <w:ind w:firstLine="405"/>
            <w:jc w:val="left"/>
            <w:rPr>
              <w:rFonts w:ascii="仿宋" w:hAnsi="仿宋" w:cs="仿宋_GB2312"/>
              <w:bCs/>
              <w:kern w:val="0"/>
              <w:sz w:val="32"/>
              <w:szCs w:val="32"/>
            </w:rPr>
          </w:pPr>
          <w:r w:rsidRPr="00036ED5">
            <w:rPr>
              <w:rFonts w:ascii="仿宋" w:hAnsi="仿宋" w:cs="仿宋_GB2312" w:hint="eastAsia"/>
              <w:bCs/>
              <w:kern w:val="0"/>
              <w:sz w:val="32"/>
              <w:szCs w:val="32"/>
            </w:rPr>
            <w:t>具备地质灾害设计甲级资质。</w:t>
          </w:r>
        </w:p>
        <w:p w:rsidR="00670173" w:rsidRDefault="00761BAE" w:rsidP="00670173">
          <w:pPr>
            <w:rPr>
              <w:rFonts w:ascii="仿宋" w:hAnsi="仿宋" w:cs="仿宋_GB2312"/>
              <w:sz w:val="32"/>
              <w:szCs w:val="32"/>
            </w:rPr>
          </w:pPr>
          <w:r w:rsidRPr="00036ED5">
            <w:rPr>
              <w:rFonts w:ascii="仿宋" w:hAnsi="仿宋" w:cs="仿宋_GB2312" w:hint="eastAsia"/>
              <w:sz w:val="32"/>
              <w:szCs w:val="32"/>
            </w:rPr>
            <w:t>四、服务</w:t>
          </w:r>
          <w:r>
            <w:rPr>
              <w:rFonts w:ascii="仿宋" w:hAnsi="仿宋" w:cs="仿宋_GB2312" w:hint="eastAsia"/>
              <w:sz w:val="32"/>
              <w:szCs w:val="32"/>
            </w:rPr>
            <w:t>时间和</w:t>
          </w:r>
          <w:r w:rsidRPr="00036ED5">
            <w:rPr>
              <w:rFonts w:ascii="仿宋" w:hAnsi="仿宋" w:cs="仿宋_GB2312" w:hint="eastAsia"/>
              <w:sz w:val="32"/>
              <w:szCs w:val="32"/>
            </w:rPr>
            <w:t>地点</w:t>
          </w:r>
        </w:p>
        <w:p w:rsidR="00670173" w:rsidRPr="00036ED5" w:rsidRDefault="00761BAE" w:rsidP="00670173">
          <w:pPr>
            <w:ind w:firstLineChars="200" w:firstLine="640"/>
            <w:rPr>
              <w:rFonts w:ascii="仿宋" w:hAnsi="仿宋" w:cs="仿宋_GB2312"/>
              <w:sz w:val="32"/>
              <w:szCs w:val="32"/>
            </w:rPr>
          </w:pPr>
          <w:r w:rsidRPr="00036ED5">
            <w:rPr>
              <w:rFonts w:ascii="仿宋" w:hAnsi="仿宋" w:cs="仿宋_GB2312" w:hint="eastAsia"/>
              <w:sz w:val="32"/>
              <w:szCs w:val="32"/>
            </w:rPr>
            <w:t>服务</w:t>
          </w:r>
          <w:r>
            <w:rPr>
              <w:rFonts w:ascii="仿宋" w:hAnsi="仿宋" w:cs="仿宋_GB2312" w:hint="eastAsia"/>
              <w:sz w:val="32"/>
              <w:szCs w:val="32"/>
            </w:rPr>
            <w:t>时间：</w:t>
          </w:r>
          <w:r w:rsidRPr="00036ED5">
            <w:rPr>
              <w:rFonts w:ascii="仿宋" w:hAnsi="仿宋" w:cs="仿宋_GB2312" w:hint="eastAsia"/>
              <w:sz w:val="32"/>
              <w:szCs w:val="32"/>
            </w:rPr>
            <w:t>合同签订后</w:t>
          </w:r>
          <w:r w:rsidRPr="00036ED5">
            <w:rPr>
              <w:rFonts w:ascii="仿宋" w:hAnsi="仿宋" w:cs="仿宋_GB2312" w:hint="eastAsia"/>
              <w:sz w:val="32"/>
              <w:szCs w:val="32"/>
            </w:rPr>
            <w:t>20</w:t>
          </w:r>
          <w:r w:rsidRPr="00036ED5">
            <w:rPr>
              <w:rFonts w:ascii="仿宋" w:hAnsi="仿宋" w:cs="仿宋_GB2312" w:hint="eastAsia"/>
              <w:sz w:val="32"/>
              <w:szCs w:val="32"/>
            </w:rPr>
            <w:t>日内完成。（具体时间以合同签订时间为准）</w:t>
          </w:r>
        </w:p>
        <w:p w:rsidR="00670173" w:rsidRPr="00484266" w:rsidRDefault="00761BAE" w:rsidP="00670173">
          <w:pPr>
            <w:ind w:firstLineChars="200" w:firstLine="640"/>
            <w:rPr>
              <w:rFonts w:ascii="仿宋" w:hAnsi="仿宋" w:cs="仿宋_GB2312"/>
              <w:sz w:val="32"/>
              <w:szCs w:val="32"/>
            </w:rPr>
          </w:pPr>
          <w:r>
            <w:rPr>
              <w:rFonts w:ascii="仿宋" w:hAnsi="仿宋" w:cs="仿宋_GB2312" w:hint="eastAsia"/>
              <w:sz w:val="32"/>
              <w:szCs w:val="32"/>
            </w:rPr>
            <w:t>服务地点：</w:t>
          </w:r>
          <w:r w:rsidRPr="00036ED5">
            <w:rPr>
              <w:rFonts w:ascii="仿宋" w:hAnsi="仿宋" w:cs="仿宋_GB2312" w:hint="eastAsia"/>
              <w:bCs/>
              <w:kern w:val="0"/>
              <w:sz w:val="32"/>
              <w:szCs w:val="32"/>
            </w:rPr>
            <w:t>辽宁省</w:t>
          </w:r>
          <w:r>
            <w:rPr>
              <w:rFonts w:ascii="仿宋" w:hAnsi="仿宋" w:cs="仿宋_GB2312" w:hint="eastAsia"/>
              <w:bCs/>
              <w:kern w:val="0"/>
              <w:sz w:val="32"/>
              <w:szCs w:val="32"/>
            </w:rPr>
            <w:t>营口</w:t>
          </w:r>
          <w:r w:rsidRPr="00036ED5">
            <w:rPr>
              <w:rFonts w:ascii="仿宋" w:hAnsi="仿宋" w:cs="仿宋_GB2312" w:hint="eastAsia"/>
              <w:bCs/>
              <w:kern w:val="0"/>
              <w:sz w:val="32"/>
              <w:szCs w:val="32"/>
            </w:rPr>
            <w:t>盖州市</w:t>
          </w:r>
        </w:p>
        <w:p w:rsidR="00670173" w:rsidRPr="00036ED5" w:rsidRDefault="00761BAE" w:rsidP="00670173">
          <w:pPr>
            <w:rPr>
              <w:rFonts w:ascii="仿宋" w:hAnsi="仿宋" w:cs="仿宋_GB2312"/>
              <w:sz w:val="32"/>
              <w:szCs w:val="32"/>
            </w:rPr>
          </w:pPr>
          <w:r w:rsidRPr="00036ED5">
            <w:rPr>
              <w:rFonts w:ascii="仿宋" w:hAnsi="仿宋" w:cs="仿宋_GB2312" w:hint="eastAsia"/>
              <w:sz w:val="32"/>
              <w:szCs w:val="32"/>
            </w:rPr>
            <w:t>五、付款方式</w:t>
          </w:r>
        </w:p>
        <w:p w:rsidR="00670173" w:rsidRPr="00036ED5" w:rsidRDefault="00761BAE" w:rsidP="00670173">
          <w:pPr>
            <w:jc w:val="left"/>
            <w:rPr>
              <w:rFonts w:ascii="仿宋" w:hAnsi="仿宋" w:cs="仿宋_GB2312"/>
              <w:bCs/>
              <w:kern w:val="0"/>
              <w:sz w:val="32"/>
              <w:szCs w:val="32"/>
            </w:rPr>
          </w:pPr>
          <w:r w:rsidRPr="00036ED5">
            <w:rPr>
              <w:rFonts w:ascii="仿宋" w:hAnsi="仿宋" w:cs="仿宋_GB2312" w:hint="eastAsia"/>
              <w:bCs/>
              <w:kern w:val="0"/>
              <w:sz w:val="32"/>
              <w:szCs w:val="32"/>
            </w:rPr>
            <w:t xml:space="preserve">    </w:t>
          </w:r>
          <w:r w:rsidRPr="00036ED5">
            <w:rPr>
              <w:rFonts w:ascii="仿宋" w:hAnsi="仿宋" w:cs="仿宋_GB2312" w:hint="eastAsia"/>
              <w:bCs/>
              <w:kern w:val="0"/>
              <w:sz w:val="32"/>
              <w:szCs w:val="32"/>
            </w:rPr>
            <w:t>提交项目施工图并通过专家评审后支付总设计费用的</w:t>
          </w:r>
          <w:r w:rsidRPr="00036ED5">
            <w:rPr>
              <w:rFonts w:ascii="仿宋" w:hAnsi="仿宋" w:cs="仿宋_GB2312" w:hint="eastAsia"/>
              <w:bCs/>
              <w:kern w:val="0"/>
              <w:sz w:val="32"/>
              <w:szCs w:val="32"/>
            </w:rPr>
            <w:t>100%</w:t>
          </w:r>
          <w:r w:rsidRPr="00036ED5">
            <w:rPr>
              <w:rFonts w:ascii="仿宋" w:hAnsi="仿宋" w:cs="仿宋_GB2312" w:hint="eastAsia"/>
              <w:bCs/>
              <w:kern w:val="0"/>
              <w:sz w:val="32"/>
              <w:szCs w:val="32"/>
            </w:rPr>
            <w:t>，</w:t>
          </w:r>
          <w:r>
            <w:rPr>
              <w:rFonts w:ascii="仿宋" w:hAnsi="仿宋" w:cs="仿宋_GB2312" w:hint="eastAsia"/>
              <w:bCs/>
              <w:kern w:val="0"/>
              <w:sz w:val="32"/>
              <w:szCs w:val="32"/>
            </w:rPr>
            <w:t>如项目设计变更无需额外费用。</w:t>
          </w:r>
          <w:r w:rsidRPr="00036ED5">
            <w:rPr>
              <w:rFonts w:ascii="仿宋" w:hAnsi="仿宋" w:cs="仿宋_GB2312" w:hint="eastAsia"/>
              <w:bCs/>
              <w:kern w:val="0"/>
              <w:sz w:val="32"/>
              <w:szCs w:val="32"/>
            </w:rPr>
            <w:t>服务周期为项目施工全过程至项目竣工验收完成，配合业主完成项目竣工验收。</w:t>
          </w:r>
        </w:p>
        <w:p w:rsidR="00670173" w:rsidRPr="00036ED5" w:rsidRDefault="00761BAE" w:rsidP="00670173">
          <w:pPr>
            <w:jc w:val="left"/>
            <w:rPr>
              <w:rFonts w:ascii="仿宋" w:hAnsi="仿宋" w:cs="仿宋_GB2312"/>
              <w:bCs/>
              <w:kern w:val="0"/>
              <w:sz w:val="32"/>
              <w:szCs w:val="32"/>
            </w:rPr>
          </w:pPr>
        </w:p>
        <w:p w:rsidR="00670173" w:rsidRDefault="00761BAE" w:rsidP="00670173">
          <w:pPr>
            <w:rPr>
              <w:rFonts w:ascii="仿宋" w:hAnsi="仿宋"/>
              <w:sz w:val="32"/>
              <w:szCs w:val="32"/>
            </w:rPr>
          </w:pPr>
        </w:p>
        <w:p w:rsidR="0050268E" w:rsidRDefault="00761BAE" w:rsidP="00670173">
          <w:pPr>
            <w:rPr>
              <w:rFonts w:ascii="仿宋" w:hAnsi="仿宋"/>
            </w:rPr>
          </w:pPr>
          <w:r>
            <w:rPr>
              <w:rFonts w:ascii="仿宋" w:hAnsi="仿宋" w:hint="eastAsia"/>
              <w:sz w:val="32"/>
              <w:szCs w:val="32"/>
            </w:rPr>
            <w:t xml:space="preserve">                                 </w:t>
          </w: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26f3b23f23084783"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26f3b23f23084783"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GZC2021-039</vt:lpwstr>
  </property>
</Properties>
</file>