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盖州市消防救援大队取用生物质颗粒采购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GZCYXC2020-05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盖州市消防救援大队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1E4461" w:rsidRPr="001E4461" w:rsidRDefault="002D60BE" w:rsidP="001E4461">
          <w:pPr>
            <w:spacing w:line="360" w:lineRule="auto"/>
            <w:ind w:firstLineChars="200" w:firstLine="480"/>
            <w:rPr>
              <w:rFonts w:ascii="仿宋_GB2312" w:eastAsia="仿宋_GB2312" w:hAnsi="仿宋_GB2312" w:cs="仿宋_GB2312"/>
              <w:szCs w:val="21"/>
            </w:rPr>
          </w:pPr>
          <w:r w:rsidRPr="001E4461">
            <w:rPr>
              <w:rFonts w:ascii="仿宋_GB2312" w:eastAsia="仿宋_GB2312" w:hAnsi="仿宋_GB2312" w:cs="仿宋_GB2312" w:hint="eastAsia"/>
              <w:szCs w:val="21"/>
            </w:rPr>
            <w:t>采购人应对货物提出详细的数量、技术规格及相关要求。</w:t>
          </w:r>
        </w:p>
        <w:p w:rsidR="001E4461" w:rsidRPr="001E4461" w:rsidRDefault="002D60BE" w:rsidP="001E4461">
          <w:p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本部分一般应包含但不限于如下主要内容：</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交货时间及交付地点</w:t>
          </w:r>
          <w:r>
            <w:rPr>
              <w:rFonts w:ascii="仿宋_GB2312" w:eastAsia="仿宋_GB2312" w:hAnsi="仿宋_GB2312" w:cs="仿宋_GB2312" w:hint="eastAsia"/>
              <w:szCs w:val="21"/>
            </w:rPr>
            <w:t>：</w:t>
          </w:r>
          <w:r w:rsidRPr="00BF6F0A">
            <w:rPr>
              <w:rFonts w:ascii="仿宋" w:eastAsia="仿宋" w:hAnsi="仿宋" w:cs="宋体" w:hint="eastAsia"/>
              <w:szCs w:val="21"/>
            </w:rPr>
            <w:t>合同签订后</w:t>
          </w:r>
          <w:r w:rsidRPr="00BF6F0A">
            <w:rPr>
              <w:rFonts w:ascii="仿宋" w:eastAsia="仿宋" w:hAnsi="仿宋" w:cs="宋体" w:hint="eastAsia"/>
              <w:szCs w:val="21"/>
            </w:rPr>
            <w:t>7</w:t>
          </w:r>
          <w:r w:rsidRPr="00BF6F0A">
            <w:rPr>
              <w:rFonts w:ascii="仿宋" w:eastAsia="仿宋" w:hAnsi="仿宋" w:cs="宋体" w:hint="eastAsia"/>
              <w:szCs w:val="21"/>
            </w:rPr>
            <w:t>日内供货。</w:t>
          </w:r>
          <w:r w:rsidRPr="00BF6F0A">
            <w:rPr>
              <w:rFonts w:ascii="仿宋" w:eastAsia="仿宋" w:hAnsi="仿宋" w:cs="宋体" w:hint="eastAsia"/>
              <w:szCs w:val="21"/>
            </w:rPr>
            <w:t>(</w:t>
          </w:r>
          <w:r w:rsidRPr="00BF6F0A">
            <w:rPr>
              <w:rFonts w:ascii="仿宋" w:eastAsia="仿宋" w:hAnsi="仿宋" w:cs="宋体" w:hint="eastAsia"/>
              <w:szCs w:val="21"/>
            </w:rPr>
            <w:t>因无储存库房</w:t>
          </w:r>
          <w:r w:rsidRPr="00BF6F0A">
            <w:rPr>
              <w:rFonts w:ascii="仿宋" w:eastAsia="仿宋" w:hAnsi="仿宋" w:cs="宋体" w:hint="eastAsia"/>
              <w:szCs w:val="21"/>
            </w:rPr>
            <w:t>,</w:t>
          </w:r>
          <w:r w:rsidRPr="00BF6F0A">
            <w:rPr>
              <w:rFonts w:ascii="仿宋" w:eastAsia="仿宋" w:hAnsi="仿宋" w:cs="宋体" w:hint="eastAsia"/>
              <w:szCs w:val="21"/>
            </w:rPr>
            <w:t>每次送货</w:t>
          </w:r>
          <w:r w:rsidRPr="00BF6F0A">
            <w:rPr>
              <w:rFonts w:ascii="仿宋" w:eastAsia="仿宋" w:hAnsi="仿宋" w:cs="宋体" w:hint="eastAsia"/>
              <w:szCs w:val="21"/>
            </w:rPr>
            <w:t>10-15</w:t>
          </w:r>
          <w:r w:rsidRPr="00BF6F0A">
            <w:rPr>
              <w:rFonts w:ascii="仿宋" w:eastAsia="仿宋" w:hAnsi="仿宋" w:cs="宋体" w:hint="eastAsia"/>
              <w:szCs w:val="21"/>
            </w:rPr>
            <w:t>吨</w:t>
          </w:r>
          <w:r w:rsidRPr="00BF6F0A">
            <w:rPr>
              <w:rFonts w:ascii="仿宋" w:eastAsia="仿宋" w:hAnsi="仿宋" w:cs="宋体" w:hint="eastAsia"/>
              <w:szCs w:val="21"/>
            </w:rPr>
            <w:t>)</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付款方式</w:t>
          </w:r>
          <w:r>
            <w:rPr>
              <w:rFonts w:ascii="仿宋_GB2312" w:eastAsia="仿宋_GB2312" w:hAnsi="仿宋_GB2312" w:cs="仿宋_GB2312" w:hint="eastAsia"/>
              <w:szCs w:val="21"/>
            </w:rPr>
            <w:t>：</w:t>
          </w:r>
          <w:r w:rsidRPr="00BF6F0A">
            <w:rPr>
              <w:rFonts w:ascii="仿宋" w:eastAsia="仿宋" w:hAnsi="仿宋" w:cs="宋体" w:hint="eastAsia"/>
              <w:szCs w:val="21"/>
            </w:rPr>
            <w:t>按财政拨款进度进行支付。</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货物名称、数量、货物用途、需实现的功能或者目标，以及为落实政府采购政策需满足的要求</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技术规格及参数要求、需满足的质量、安全、技术规格、物理特性等要求</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需执行的国家相关标准、行业标准、地方标准或者其他标准、规范</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备品备件</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安装调试</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技术服务及培训</w:t>
          </w:r>
        </w:p>
        <w:p w:rsidR="001E4461" w:rsidRPr="001E4461" w:rsidRDefault="002D60BE"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验收标准及方法</w:t>
          </w:r>
        </w:p>
        <w:p w:rsidR="001E4461" w:rsidRDefault="002D60BE" w:rsidP="001E4461">
          <w:pPr>
            <w:ind w:firstLineChars="200" w:firstLine="420"/>
          </w:pPr>
          <w:r w:rsidRPr="001E4461">
            <w:rPr>
              <w:rFonts w:ascii="仿宋_GB2312" w:eastAsia="仿宋_GB2312" w:hAnsi="仿宋_GB2312" w:cs="仿宋_GB2312" w:hint="eastAsia"/>
              <w:szCs w:val="21"/>
            </w:rPr>
            <w:t>质量保证和售后服务要求，需满足的服务标准、期限、效率等</w:t>
          </w: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BF6F0A">
          <w:pPr>
            <w:jc w:val="center"/>
            <w:rPr>
              <w:sz w:val="52"/>
              <w:szCs w:val="52"/>
            </w:rPr>
          </w:pPr>
        </w:p>
        <w:p w:rsidR="00BF6F0A" w:rsidRDefault="002D60BE" w:rsidP="002D60BE">
          <w:pPr>
            <w:rPr>
              <w:sz w:val="28"/>
              <w:szCs w:val="28"/>
            </w:rPr>
          </w:pPr>
        </w:p>
        <w:tbl>
          <w:tblPr>
            <w:tblW w:w="5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436"/>
          </w:tblGrid>
          <w:tr w:rsidR="00BF6F0A" w:rsidTr="00F631D2">
            <w:trPr>
              <w:jc w:val="center"/>
            </w:trPr>
            <w:tc>
              <w:tcPr>
                <w:tcW w:w="1778" w:type="dxa"/>
              </w:tcPr>
              <w:p w:rsidR="00BF6F0A" w:rsidRDefault="002D60BE" w:rsidP="00F631D2">
                <w:pPr>
                  <w:rPr>
                    <w:rFonts w:ascii="宋体" w:hAnsi="宋体"/>
                    <w:sz w:val="32"/>
                    <w:szCs w:val="32"/>
                  </w:rPr>
                </w:pPr>
                <w:r>
                  <w:rPr>
                    <w:rFonts w:ascii="宋体" w:hAnsi="宋体" w:hint="eastAsia"/>
                    <w:sz w:val="32"/>
                    <w:szCs w:val="32"/>
                  </w:rPr>
                  <w:t>产品名称：</w:t>
                </w:r>
              </w:p>
            </w:tc>
            <w:tc>
              <w:tcPr>
                <w:tcW w:w="3436" w:type="dxa"/>
              </w:tcPr>
              <w:p w:rsidR="00BF6F0A" w:rsidRDefault="002D60BE" w:rsidP="00F631D2">
                <w:pPr>
                  <w:rPr>
                    <w:rFonts w:ascii="宋体" w:hAnsi="宋体"/>
                    <w:sz w:val="32"/>
                    <w:szCs w:val="32"/>
                  </w:rPr>
                </w:pPr>
                <w:r>
                  <w:rPr>
                    <w:rFonts w:ascii="宋体" w:hAnsi="宋体" w:hint="eastAsia"/>
                    <w:sz w:val="32"/>
                    <w:szCs w:val="32"/>
                  </w:rPr>
                  <w:t>固态燃料</w:t>
                </w:r>
                <w:r>
                  <w:rPr>
                    <w:rFonts w:ascii="宋体" w:hAnsi="宋体" w:hint="eastAsia"/>
                    <w:sz w:val="32"/>
                    <w:szCs w:val="32"/>
                  </w:rPr>
                  <w:t>*</w:t>
                </w:r>
                <w:r>
                  <w:rPr>
                    <w:rFonts w:ascii="宋体" w:hAnsi="宋体" w:hint="eastAsia"/>
                    <w:sz w:val="32"/>
                    <w:szCs w:val="32"/>
                  </w:rPr>
                  <w:t>生物质颗粒</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直径</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sz w:val="32"/>
                    <w:szCs w:val="32"/>
                  </w:rPr>
                  <w:t>6~10</w:t>
                </w:r>
                <w:r>
                  <w:rPr>
                    <w:rFonts w:ascii="宋体" w:hAnsi="宋体" w:hint="eastAsia"/>
                    <w:sz w:val="32"/>
                    <w:szCs w:val="32"/>
                  </w:rPr>
                  <w:t>mm</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长度</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hint="eastAsia"/>
                    <w:sz w:val="32"/>
                    <w:szCs w:val="32"/>
                  </w:rPr>
                  <w:t>40~80mm</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hint="eastAsia"/>
                    <w:sz w:val="32"/>
                    <w:szCs w:val="32"/>
                  </w:rPr>
                  <w:t>热值：</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4400Kcal/kg</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含水量</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4.5%</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氮含量</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0.5%</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硫含量</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0.04%</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hint="eastAsia"/>
                    <w:sz w:val="32"/>
                    <w:szCs w:val="32"/>
                  </w:rPr>
                  <w:t>燃烧率</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95%</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hint="eastAsia"/>
                    <w:sz w:val="32"/>
                    <w:szCs w:val="32"/>
                  </w:rPr>
                  <w:t>灰分：</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2%</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sz w:val="32"/>
                    <w:szCs w:val="32"/>
                  </w:rPr>
                  <w:t>氯含量</w:t>
                </w:r>
                <w:r>
                  <w:rPr>
                    <w:rFonts w:ascii="宋体" w:hAnsi="宋体" w:hint="eastAsia"/>
                    <w:sz w:val="32"/>
                    <w:szCs w:val="32"/>
                  </w:rPr>
                  <w:t>：</w:t>
                </w:r>
              </w:p>
            </w:tc>
            <w:tc>
              <w:tcPr>
                <w:tcW w:w="3436" w:type="dxa"/>
              </w:tcPr>
              <w:p w:rsidR="00BF6F0A" w:rsidRDefault="002D60BE" w:rsidP="00F631D2">
                <w:pPr>
                  <w:rPr>
                    <w:rFonts w:ascii="宋体" w:hAnsi="宋体"/>
                    <w:sz w:val="32"/>
                    <w:szCs w:val="32"/>
                  </w:rPr>
                </w:pPr>
                <w:r>
                  <w:rPr>
                    <w:rFonts w:ascii="宋体" w:hAnsi="宋体" w:hint="eastAsia"/>
                    <w:sz w:val="32"/>
                    <w:szCs w:val="32"/>
                  </w:rPr>
                  <w:t>≤</w:t>
                </w:r>
                <w:r>
                  <w:rPr>
                    <w:rFonts w:ascii="宋体" w:hAnsi="宋体" w:hint="eastAsia"/>
                    <w:sz w:val="32"/>
                    <w:szCs w:val="32"/>
                  </w:rPr>
                  <w:t>0.04%</w:t>
                </w:r>
              </w:p>
            </w:tc>
          </w:tr>
          <w:tr w:rsidR="00BF6F0A" w:rsidTr="00F631D2">
            <w:trPr>
              <w:jc w:val="center"/>
            </w:trPr>
            <w:tc>
              <w:tcPr>
                <w:tcW w:w="1778" w:type="dxa"/>
              </w:tcPr>
              <w:p w:rsidR="00BF6F0A" w:rsidRDefault="002D60BE" w:rsidP="00F631D2">
                <w:pPr>
                  <w:rPr>
                    <w:rFonts w:ascii="宋体" w:hAnsi="宋体"/>
                    <w:sz w:val="32"/>
                    <w:szCs w:val="32"/>
                  </w:rPr>
                </w:pPr>
                <w:r>
                  <w:rPr>
                    <w:rFonts w:ascii="宋体" w:hAnsi="宋体" w:hint="eastAsia"/>
                    <w:sz w:val="32"/>
                    <w:szCs w:val="32"/>
                  </w:rPr>
                  <w:t>数量：</w:t>
                </w:r>
              </w:p>
            </w:tc>
            <w:tc>
              <w:tcPr>
                <w:tcW w:w="3436" w:type="dxa"/>
              </w:tcPr>
              <w:p w:rsidR="00BF6F0A" w:rsidRDefault="002D60BE" w:rsidP="00F631D2">
                <w:pPr>
                  <w:rPr>
                    <w:rFonts w:ascii="宋体" w:hAnsi="宋体"/>
                    <w:sz w:val="32"/>
                    <w:szCs w:val="32"/>
                  </w:rPr>
                </w:pPr>
                <w:r>
                  <w:rPr>
                    <w:rFonts w:ascii="宋体" w:hAnsi="宋体" w:hint="eastAsia"/>
                    <w:sz w:val="32"/>
                    <w:szCs w:val="32"/>
                  </w:rPr>
                  <w:t>300</w:t>
                </w:r>
                <w:r>
                  <w:rPr>
                    <w:rFonts w:ascii="宋体" w:hAnsi="宋体" w:hint="eastAsia"/>
                    <w:sz w:val="32"/>
                    <w:szCs w:val="32"/>
                  </w:rPr>
                  <w:t>吨</w:t>
                </w:r>
              </w:p>
            </w:tc>
          </w:tr>
          <w:tr w:rsidR="00BF6F0A" w:rsidTr="00F631D2">
            <w:trPr>
              <w:jc w:val="center"/>
            </w:trPr>
            <w:tc>
              <w:tcPr>
                <w:tcW w:w="1778" w:type="dxa"/>
              </w:tcPr>
              <w:p w:rsidR="00BF6F0A" w:rsidRDefault="002D60BE" w:rsidP="00F631D2">
                <w:pPr>
                  <w:rPr>
                    <w:rFonts w:ascii="宋体" w:hAnsi="宋体"/>
                    <w:sz w:val="32"/>
                    <w:szCs w:val="32"/>
                  </w:rPr>
                </w:pPr>
                <w:bookmarkStart w:id="44" w:name="_GoBack"/>
                <w:bookmarkEnd w:id="44"/>
                <w:r>
                  <w:rPr>
                    <w:rFonts w:ascii="宋体" w:hAnsi="宋体" w:hint="eastAsia"/>
                    <w:sz w:val="32"/>
                    <w:szCs w:val="32"/>
                  </w:rPr>
                  <w:t>金额：</w:t>
                </w:r>
              </w:p>
            </w:tc>
            <w:tc>
              <w:tcPr>
                <w:tcW w:w="3436" w:type="dxa"/>
              </w:tcPr>
              <w:p w:rsidR="00BF6F0A" w:rsidRDefault="002D60BE" w:rsidP="00F631D2">
                <w:pPr>
                  <w:rPr>
                    <w:rFonts w:ascii="宋体" w:hAnsi="宋体"/>
                    <w:sz w:val="32"/>
                    <w:szCs w:val="32"/>
                  </w:rPr>
                </w:pPr>
                <w:r>
                  <w:rPr>
                    <w:rFonts w:ascii="宋体" w:hAnsi="宋体" w:hint="eastAsia"/>
                    <w:sz w:val="32"/>
                    <w:szCs w:val="32"/>
                  </w:rPr>
                  <w:t>374400</w:t>
                </w:r>
                <w:r>
                  <w:rPr>
                    <w:rFonts w:ascii="宋体" w:hAnsi="宋体" w:hint="eastAsia"/>
                    <w:sz w:val="32"/>
                    <w:szCs w:val="32"/>
                  </w:rPr>
                  <w:t>元</w:t>
                </w:r>
              </w:p>
            </w:tc>
          </w:tr>
        </w:tbl>
        <w:p w:rsidR="0050268E" w:rsidRDefault="002D60BE"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86803771b854d8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86803771b854d8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GZCYXC2020-05</vt:lpwstr>
  </property>
</Properties>
</file>