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营口仙人岛经济开发区电力设施专项规划</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GZCYXG2020-06</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营口仙人岛经济开发区管委会</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p w:rsidR="0058629E" w:rsidRPr="0058629E" w:rsidRDefault="00E57BE8"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E57BE8" w:rsidP="00E57BE8">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E57BE8"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E57BE8" w:rsidP="00E57BE8">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E57BE8" w:rsidP="00E57BE8">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E57BE8" w:rsidP="00E57BE8">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E57BE8" w:rsidP="00E57BE8">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E57BE8" w:rsidP="00E57BE8">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E57BE8" w:rsidP="00E57BE8">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E57BE8" w:rsidP="00E57BE8">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E57BE8" w:rsidRDefault="00E57BE8" w:rsidP="00E53C33">
          <w:pPr>
            <w:spacing w:line="540" w:lineRule="exact"/>
            <w:jc w:val="center"/>
            <w:rPr>
              <w:rFonts w:asciiTheme="majorEastAsia" w:eastAsiaTheme="majorEastAsia" w:hAnsiTheme="majorEastAsia" w:hint="eastAsia"/>
              <w:b/>
              <w:sz w:val="44"/>
              <w:szCs w:val="44"/>
            </w:rPr>
          </w:pPr>
        </w:p>
        <w:p w:rsidR="00E57BE8" w:rsidRDefault="00E57BE8" w:rsidP="00E53C33">
          <w:pPr>
            <w:spacing w:line="540" w:lineRule="exact"/>
            <w:jc w:val="center"/>
            <w:rPr>
              <w:rFonts w:asciiTheme="majorEastAsia" w:eastAsiaTheme="majorEastAsia" w:hAnsiTheme="majorEastAsia" w:hint="eastAsia"/>
              <w:b/>
              <w:sz w:val="44"/>
              <w:szCs w:val="44"/>
            </w:rPr>
          </w:pPr>
        </w:p>
        <w:p w:rsidR="00E57BE8" w:rsidRDefault="00E57BE8" w:rsidP="00E53C33">
          <w:pPr>
            <w:spacing w:line="540" w:lineRule="exact"/>
            <w:jc w:val="center"/>
            <w:rPr>
              <w:rFonts w:asciiTheme="majorEastAsia" w:eastAsiaTheme="majorEastAsia" w:hAnsiTheme="majorEastAsia" w:hint="eastAsia"/>
              <w:b/>
              <w:sz w:val="44"/>
              <w:szCs w:val="44"/>
            </w:rPr>
          </w:pPr>
        </w:p>
        <w:p w:rsidR="00E57BE8" w:rsidRDefault="00E57BE8" w:rsidP="00E53C33">
          <w:pPr>
            <w:spacing w:line="540" w:lineRule="exact"/>
            <w:jc w:val="center"/>
            <w:rPr>
              <w:rFonts w:asciiTheme="majorEastAsia" w:eastAsiaTheme="majorEastAsia" w:hAnsiTheme="majorEastAsia" w:hint="eastAsia"/>
              <w:b/>
              <w:sz w:val="44"/>
              <w:szCs w:val="44"/>
            </w:rPr>
          </w:pPr>
        </w:p>
        <w:p w:rsidR="00E57BE8" w:rsidRDefault="00E57BE8" w:rsidP="00E53C33">
          <w:pPr>
            <w:spacing w:line="540" w:lineRule="exact"/>
            <w:jc w:val="center"/>
            <w:rPr>
              <w:rFonts w:asciiTheme="majorEastAsia" w:eastAsiaTheme="majorEastAsia" w:hAnsiTheme="majorEastAsia" w:hint="eastAsia"/>
              <w:b/>
              <w:sz w:val="44"/>
              <w:szCs w:val="44"/>
            </w:rPr>
          </w:pPr>
        </w:p>
        <w:p w:rsidR="00E57BE8" w:rsidRDefault="00E57BE8" w:rsidP="00E53C33">
          <w:pPr>
            <w:spacing w:line="540" w:lineRule="exact"/>
            <w:jc w:val="center"/>
            <w:rPr>
              <w:rFonts w:asciiTheme="majorEastAsia" w:eastAsiaTheme="majorEastAsia" w:hAnsiTheme="majorEastAsia" w:hint="eastAsia"/>
              <w:b/>
              <w:sz w:val="44"/>
              <w:szCs w:val="44"/>
            </w:rPr>
          </w:pPr>
        </w:p>
        <w:p w:rsidR="00E57BE8" w:rsidRDefault="00E57BE8" w:rsidP="00E53C33">
          <w:pPr>
            <w:spacing w:line="540" w:lineRule="exact"/>
            <w:jc w:val="center"/>
            <w:rPr>
              <w:rFonts w:asciiTheme="majorEastAsia" w:eastAsiaTheme="majorEastAsia" w:hAnsiTheme="majorEastAsia" w:hint="eastAsia"/>
              <w:b/>
              <w:sz w:val="44"/>
              <w:szCs w:val="44"/>
            </w:rPr>
          </w:pPr>
        </w:p>
        <w:p w:rsidR="00E57BE8" w:rsidRDefault="00E57BE8" w:rsidP="00E53C33">
          <w:pPr>
            <w:spacing w:line="540" w:lineRule="exact"/>
            <w:jc w:val="center"/>
            <w:rPr>
              <w:rFonts w:asciiTheme="majorEastAsia" w:eastAsiaTheme="majorEastAsia" w:hAnsiTheme="majorEastAsia" w:hint="eastAsia"/>
              <w:b/>
              <w:sz w:val="44"/>
              <w:szCs w:val="44"/>
            </w:rPr>
          </w:pPr>
        </w:p>
        <w:p w:rsidR="00E57BE8" w:rsidRDefault="00E57BE8" w:rsidP="00E53C33">
          <w:pPr>
            <w:spacing w:line="540" w:lineRule="exact"/>
            <w:jc w:val="center"/>
            <w:rPr>
              <w:rFonts w:asciiTheme="majorEastAsia" w:eastAsiaTheme="majorEastAsia" w:hAnsiTheme="majorEastAsia" w:hint="eastAsia"/>
              <w:b/>
              <w:sz w:val="44"/>
              <w:szCs w:val="44"/>
            </w:rPr>
          </w:pPr>
        </w:p>
        <w:p w:rsidR="00E57BE8" w:rsidRDefault="00E57BE8" w:rsidP="00E53C33">
          <w:pPr>
            <w:spacing w:line="540" w:lineRule="exact"/>
            <w:jc w:val="center"/>
            <w:rPr>
              <w:rFonts w:asciiTheme="majorEastAsia" w:eastAsiaTheme="majorEastAsia" w:hAnsiTheme="majorEastAsia" w:hint="eastAsia"/>
              <w:b/>
              <w:sz w:val="44"/>
              <w:szCs w:val="44"/>
            </w:rPr>
          </w:pPr>
        </w:p>
        <w:p w:rsidR="00E57BE8" w:rsidRDefault="00E57BE8" w:rsidP="00E53C33">
          <w:pPr>
            <w:spacing w:line="540" w:lineRule="exact"/>
            <w:jc w:val="center"/>
            <w:rPr>
              <w:rFonts w:asciiTheme="majorEastAsia" w:eastAsiaTheme="majorEastAsia" w:hAnsiTheme="majorEastAsia" w:hint="eastAsia"/>
              <w:b/>
              <w:sz w:val="44"/>
              <w:szCs w:val="44"/>
            </w:rPr>
          </w:pPr>
        </w:p>
        <w:p w:rsidR="00E57BE8" w:rsidRDefault="00E57BE8" w:rsidP="00E53C33">
          <w:pPr>
            <w:spacing w:line="540" w:lineRule="exact"/>
            <w:jc w:val="center"/>
            <w:rPr>
              <w:rFonts w:asciiTheme="majorEastAsia" w:eastAsiaTheme="majorEastAsia" w:hAnsiTheme="majorEastAsia" w:hint="eastAsia"/>
              <w:b/>
              <w:sz w:val="44"/>
              <w:szCs w:val="44"/>
            </w:rPr>
          </w:pPr>
        </w:p>
        <w:p w:rsidR="00E53C33" w:rsidRPr="00E53C33" w:rsidRDefault="00E57BE8" w:rsidP="00E53C33">
          <w:pPr>
            <w:spacing w:line="540" w:lineRule="exact"/>
            <w:jc w:val="center"/>
            <w:rPr>
              <w:rFonts w:asciiTheme="majorEastAsia" w:eastAsiaTheme="majorEastAsia" w:hAnsiTheme="majorEastAsia"/>
              <w:b/>
              <w:sz w:val="44"/>
              <w:szCs w:val="44"/>
            </w:rPr>
          </w:pPr>
          <w:bookmarkStart w:id="128" w:name="_GoBack"/>
          <w:bookmarkEnd w:id="128"/>
          <w:r w:rsidRPr="00E53C33">
            <w:rPr>
              <w:rFonts w:asciiTheme="majorEastAsia" w:eastAsiaTheme="majorEastAsia" w:hAnsiTheme="majorEastAsia" w:hint="eastAsia"/>
              <w:b/>
              <w:sz w:val="44"/>
              <w:szCs w:val="44"/>
            </w:rPr>
            <w:t>营口仙人岛经济开发区电力设施专项规划（</w:t>
          </w:r>
          <w:r w:rsidRPr="00E53C33">
            <w:rPr>
              <w:rFonts w:asciiTheme="majorEastAsia" w:eastAsiaTheme="majorEastAsia" w:hAnsiTheme="majorEastAsia" w:hint="eastAsia"/>
              <w:b/>
              <w:color w:val="FF0000"/>
              <w:sz w:val="44"/>
              <w:szCs w:val="44"/>
            </w:rPr>
            <w:t>2020-2035</w:t>
          </w:r>
          <w:r w:rsidRPr="00E53C33">
            <w:rPr>
              <w:rFonts w:asciiTheme="majorEastAsia" w:eastAsiaTheme="majorEastAsia" w:hAnsiTheme="majorEastAsia" w:hint="eastAsia"/>
              <w:b/>
              <w:sz w:val="44"/>
              <w:szCs w:val="44"/>
            </w:rPr>
            <w:t>）编制技术服务项目需求</w:t>
          </w:r>
        </w:p>
        <w:p w:rsidR="00E53C33" w:rsidRPr="00E53C33" w:rsidRDefault="00E57BE8" w:rsidP="00E53C33">
          <w:pPr>
            <w:spacing w:line="540" w:lineRule="exact"/>
            <w:rPr>
              <w:rFonts w:ascii="仿宋_GB2312" w:eastAsia="仿宋_GB2312"/>
              <w:sz w:val="32"/>
              <w:szCs w:val="32"/>
            </w:rPr>
          </w:pPr>
          <w:r w:rsidRPr="00E53C33">
            <w:rPr>
              <w:rFonts w:ascii="仿宋_GB2312" w:eastAsia="仿宋_GB2312" w:hint="eastAsia"/>
              <w:sz w:val="32"/>
              <w:szCs w:val="32"/>
            </w:rPr>
            <w:t xml:space="preserve">    </w:t>
          </w:r>
          <w:r w:rsidRPr="00E53C33">
            <w:rPr>
              <w:rFonts w:ascii="仿宋_GB2312" w:eastAsia="仿宋_GB2312" w:hint="eastAsia"/>
              <w:sz w:val="32"/>
              <w:szCs w:val="32"/>
            </w:rPr>
            <w:t>一、供应商资格、资质要求</w:t>
          </w:r>
        </w:p>
        <w:p w:rsidR="00E53C33" w:rsidRPr="00E53C33" w:rsidRDefault="00E57BE8" w:rsidP="00E53C33">
          <w:pPr>
            <w:spacing w:line="540" w:lineRule="exact"/>
            <w:rPr>
              <w:rFonts w:ascii="仿宋_GB2312" w:eastAsia="仿宋_GB2312"/>
              <w:sz w:val="32"/>
              <w:szCs w:val="32"/>
            </w:rPr>
          </w:pPr>
          <w:r w:rsidRPr="00E53C33">
            <w:rPr>
              <w:rFonts w:ascii="仿宋_GB2312" w:eastAsia="仿宋_GB2312" w:hint="eastAsia"/>
              <w:sz w:val="32"/>
              <w:szCs w:val="32"/>
            </w:rPr>
            <w:t>1</w:t>
          </w:r>
          <w:r w:rsidRPr="00E53C33">
            <w:rPr>
              <w:rFonts w:ascii="仿宋_GB2312" w:eastAsia="仿宋_GB2312" w:hint="eastAsia"/>
              <w:sz w:val="32"/>
              <w:szCs w:val="32"/>
            </w:rPr>
            <w:t>、供应商应是中华人民共和国境内注册的独立法人；</w:t>
          </w:r>
        </w:p>
        <w:p w:rsidR="00E53C33" w:rsidRPr="00E53C33" w:rsidRDefault="00E57BE8" w:rsidP="00E53C33">
          <w:pPr>
            <w:spacing w:line="540" w:lineRule="exact"/>
            <w:rPr>
              <w:rFonts w:ascii="仿宋_GB2312" w:eastAsia="仿宋_GB2312"/>
              <w:sz w:val="32"/>
              <w:szCs w:val="32"/>
            </w:rPr>
          </w:pPr>
          <w:r w:rsidRPr="00E53C33">
            <w:rPr>
              <w:rFonts w:ascii="仿宋_GB2312" w:eastAsia="仿宋_GB2312" w:hint="eastAsia"/>
              <w:sz w:val="32"/>
              <w:szCs w:val="32"/>
            </w:rPr>
            <w:t>2</w:t>
          </w:r>
          <w:r w:rsidRPr="00E53C33">
            <w:rPr>
              <w:rFonts w:ascii="仿宋_GB2312" w:eastAsia="仿宋_GB2312" w:hint="eastAsia"/>
              <w:sz w:val="32"/>
              <w:szCs w:val="32"/>
            </w:rPr>
            <w:t>、供应商必须已取得工程咨询单位乙级（以上）资信证书（电力专业）；</w:t>
          </w:r>
        </w:p>
        <w:p w:rsidR="00E53C33" w:rsidRPr="00E53C33" w:rsidRDefault="00E57BE8" w:rsidP="00E53C33">
          <w:pPr>
            <w:spacing w:line="540" w:lineRule="exact"/>
            <w:rPr>
              <w:rFonts w:ascii="仿宋_GB2312" w:eastAsia="仿宋_GB2312"/>
              <w:sz w:val="32"/>
              <w:szCs w:val="32"/>
            </w:rPr>
          </w:pPr>
          <w:r w:rsidRPr="00E53C33">
            <w:rPr>
              <w:rFonts w:ascii="仿宋_GB2312" w:eastAsia="仿宋_GB2312" w:hint="eastAsia"/>
              <w:sz w:val="32"/>
              <w:szCs w:val="32"/>
            </w:rPr>
            <w:t>3</w:t>
          </w:r>
          <w:r w:rsidRPr="00E53C33">
            <w:rPr>
              <w:rFonts w:ascii="仿宋_GB2312" w:eastAsia="仿宋_GB2312" w:hint="eastAsia"/>
              <w:sz w:val="32"/>
              <w:szCs w:val="32"/>
            </w:rPr>
            <w:t>、近三年没有与骗取合同有关的犯罪或严重违法行为而引起的诉讼和仲裁，且不曾在任何合同中违约或被逐或因任何原因而使合同被解除；</w:t>
          </w:r>
        </w:p>
        <w:p w:rsidR="00E53C33" w:rsidRPr="00E53C33" w:rsidRDefault="00E57BE8" w:rsidP="00E53C33">
          <w:pPr>
            <w:spacing w:line="540" w:lineRule="exact"/>
            <w:rPr>
              <w:rFonts w:ascii="仿宋_GB2312" w:eastAsia="仿宋_GB2312"/>
              <w:sz w:val="32"/>
              <w:szCs w:val="32"/>
            </w:rPr>
          </w:pPr>
          <w:r w:rsidRPr="00E53C33">
            <w:rPr>
              <w:rFonts w:ascii="仿宋_GB2312" w:eastAsia="仿宋_GB2312" w:hint="eastAsia"/>
              <w:sz w:val="32"/>
              <w:szCs w:val="32"/>
            </w:rPr>
            <w:t>4</w:t>
          </w:r>
          <w:r w:rsidRPr="00E53C33">
            <w:rPr>
              <w:rFonts w:ascii="仿宋_GB2312" w:eastAsia="仿宋_GB2312" w:hint="eastAsia"/>
              <w:sz w:val="32"/>
              <w:szCs w:val="32"/>
            </w:rPr>
            <w:t>、具备电力咨询行业背景及业绩，熟悉电网规划领域研究工作，承担过与采购文件类似或同等项目需提供合同封面、详情页、签署页材料（优先参考电网规划业绩）；</w:t>
          </w:r>
        </w:p>
        <w:p w:rsidR="00E53C33" w:rsidRPr="00E53C33" w:rsidRDefault="00E57BE8" w:rsidP="00E53C33">
          <w:pPr>
            <w:spacing w:line="540" w:lineRule="exact"/>
            <w:rPr>
              <w:rFonts w:ascii="仿宋_GB2312" w:eastAsia="仿宋_GB2312"/>
              <w:sz w:val="32"/>
              <w:szCs w:val="32"/>
            </w:rPr>
          </w:pPr>
          <w:r w:rsidRPr="00E53C33">
            <w:rPr>
              <w:rFonts w:ascii="仿宋_GB2312" w:eastAsia="仿宋_GB2312" w:hint="eastAsia"/>
              <w:sz w:val="32"/>
              <w:szCs w:val="32"/>
            </w:rPr>
            <w:t>5</w:t>
          </w:r>
          <w:r w:rsidRPr="00E53C33">
            <w:rPr>
              <w:rFonts w:ascii="仿宋_GB2312" w:eastAsia="仿宋_GB2312" w:hint="eastAsia"/>
              <w:sz w:val="32"/>
              <w:szCs w:val="32"/>
            </w:rPr>
            <w:t>、拥有至少</w:t>
          </w:r>
          <w:r w:rsidRPr="00E53C33">
            <w:rPr>
              <w:rFonts w:ascii="仿宋_GB2312" w:eastAsia="仿宋_GB2312" w:hint="eastAsia"/>
              <w:sz w:val="32"/>
              <w:szCs w:val="32"/>
            </w:rPr>
            <w:t>1</w:t>
          </w:r>
          <w:r w:rsidRPr="00E53C33">
            <w:rPr>
              <w:rFonts w:ascii="仿宋_GB2312" w:eastAsia="仿宋_GB2312" w:hint="eastAsia"/>
              <w:sz w:val="32"/>
              <w:szCs w:val="32"/>
            </w:rPr>
            <w:t>名登记在公司名下的高级工程师；项目负责人须为本</w:t>
          </w:r>
          <w:r w:rsidRPr="00E53C33">
            <w:rPr>
              <w:rFonts w:ascii="仿宋_GB2312" w:eastAsia="仿宋_GB2312" w:hint="eastAsia"/>
              <w:sz w:val="32"/>
              <w:szCs w:val="32"/>
            </w:rPr>
            <w:t>企业自有员工，关于采购项目经验丰富，提供证件必须是在有效期内，且具有良好的职业道德，供应商须提供社会养老保险关系证明复印件；</w:t>
          </w:r>
        </w:p>
        <w:p w:rsidR="00E53C33" w:rsidRPr="00E53C33" w:rsidRDefault="00E57BE8" w:rsidP="00E53C33">
          <w:pPr>
            <w:spacing w:line="540" w:lineRule="exact"/>
            <w:rPr>
              <w:rFonts w:ascii="仿宋_GB2312" w:eastAsia="仿宋_GB2312"/>
              <w:sz w:val="32"/>
              <w:szCs w:val="32"/>
            </w:rPr>
          </w:pPr>
          <w:r w:rsidRPr="00E53C33">
            <w:rPr>
              <w:rFonts w:ascii="仿宋_GB2312" w:eastAsia="仿宋_GB2312" w:hAnsiTheme="minorEastAsia" w:hint="eastAsia"/>
              <w:sz w:val="32"/>
              <w:szCs w:val="32"/>
            </w:rPr>
            <w:t>6</w:t>
          </w:r>
          <w:r w:rsidRPr="00E53C33">
            <w:rPr>
              <w:rFonts w:ascii="仿宋_GB2312" w:eastAsia="仿宋_GB2312" w:hint="eastAsia"/>
              <w:sz w:val="32"/>
              <w:szCs w:val="32"/>
            </w:rPr>
            <w:t>、本次招标不接受联合体投标。</w:t>
          </w:r>
        </w:p>
        <w:p w:rsidR="00E53C33" w:rsidRPr="00E53C33" w:rsidRDefault="00E57BE8" w:rsidP="00E53C33">
          <w:pPr>
            <w:spacing w:line="540" w:lineRule="exact"/>
            <w:rPr>
              <w:rFonts w:ascii="仿宋_GB2312" w:eastAsia="仿宋_GB2312" w:hAnsiTheme="minorEastAsia"/>
              <w:sz w:val="32"/>
              <w:szCs w:val="32"/>
            </w:rPr>
          </w:pPr>
          <w:r w:rsidRPr="00E53C33">
            <w:rPr>
              <w:rFonts w:ascii="仿宋_GB2312" w:eastAsia="仿宋_GB2312" w:hAnsiTheme="minorEastAsia" w:hint="eastAsia"/>
              <w:sz w:val="32"/>
              <w:szCs w:val="32"/>
            </w:rPr>
            <w:t xml:space="preserve">    </w:t>
          </w:r>
          <w:r w:rsidRPr="00E53C33">
            <w:rPr>
              <w:rFonts w:ascii="仿宋_GB2312" w:eastAsia="仿宋_GB2312" w:hAnsiTheme="minorEastAsia" w:hint="eastAsia"/>
              <w:sz w:val="32"/>
              <w:szCs w:val="32"/>
            </w:rPr>
            <w:t>二、项目技术内容及需求</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1</w:t>
          </w:r>
          <w:r w:rsidRPr="00E53C33">
            <w:rPr>
              <w:rFonts w:ascii="仿宋_GB2312" w:eastAsia="仿宋_GB2312" w:hAnsiTheme="minorEastAsia" w:hint="eastAsia"/>
              <w:sz w:val="32"/>
              <w:szCs w:val="32"/>
            </w:rPr>
            <w:t>、</w:t>
          </w:r>
          <w:r w:rsidRPr="00E53C33">
            <w:rPr>
              <w:rFonts w:ascii="仿宋_GB2312" w:eastAsia="仿宋_GB2312" w:hAnsiTheme="majorEastAsia" w:hint="eastAsia"/>
              <w:sz w:val="32"/>
              <w:szCs w:val="32"/>
            </w:rPr>
            <w:t>《营口仙人岛经济开发区电力设施专项规划》规划面积为</w:t>
          </w:r>
          <w:r w:rsidRPr="00E53C33">
            <w:rPr>
              <w:rFonts w:ascii="仿宋_GB2312" w:eastAsia="仿宋_GB2312" w:hAnsiTheme="majorEastAsia" w:hint="eastAsia"/>
              <w:sz w:val="32"/>
              <w:szCs w:val="32"/>
            </w:rPr>
            <w:t>84</w:t>
          </w:r>
          <w:r w:rsidRPr="00E53C33">
            <w:rPr>
              <w:rFonts w:ascii="仿宋_GB2312" w:eastAsia="仿宋_GB2312" w:hAnsiTheme="majorEastAsia" w:hint="eastAsia"/>
              <w:sz w:val="32"/>
              <w:szCs w:val="32"/>
            </w:rPr>
            <w:t>平方公里，编制范围：</w:t>
          </w:r>
          <w:proofErr w:type="gramStart"/>
          <w:r w:rsidRPr="00E53C33">
            <w:rPr>
              <w:rFonts w:ascii="仿宋_GB2312" w:eastAsia="仿宋_GB2312" w:hAnsiTheme="majorEastAsia" w:hint="eastAsia"/>
              <w:sz w:val="32"/>
              <w:szCs w:val="32"/>
            </w:rPr>
            <w:t>熊岳河以南</w:t>
          </w:r>
          <w:proofErr w:type="gramEnd"/>
          <w:r w:rsidRPr="00E53C33">
            <w:rPr>
              <w:rFonts w:ascii="仿宋_GB2312" w:eastAsia="仿宋_GB2312" w:hAnsiTheme="majorEastAsia" w:hint="eastAsia"/>
              <w:sz w:val="32"/>
              <w:szCs w:val="32"/>
            </w:rPr>
            <w:t>、浮渡河以北、沈海高速以西至海边。电压等级：</w:t>
          </w:r>
          <w:r w:rsidRPr="00E53C33">
            <w:rPr>
              <w:rFonts w:ascii="仿宋_GB2312" w:eastAsia="仿宋_GB2312" w:hAnsiTheme="majorEastAsia" w:hint="eastAsia"/>
              <w:sz w:val="32"/>
              <w:szCs w:val="32"/>
            </w:rPr>
            <w:t>66kV</w:t>
          </w:r>
          <w:r w:rsidRPr="00E53C33">
            <w:rPr>
              <w:rFonts w:ascii="仿宋_GB2312" w:eastAsia="仿宋_GB2312" w:hAnsiTheme="majorEastAsia" w:hint="eastAsia"/>
              <w:sz w:val="32"/>
              <w:szCs w:val="32"/>
            </w:rPr>
            <w:t>及以下配电网建设内容。规划</w:t>
          </w:r>
          <w:r w:rsidRPr="00E53C33">
            <w:rPr>
              <w:rFonts w:ascii="仿宋_GB2312" w:eastAsia="仿宋_GB2312" w:hAnsiTheme="minorEastAsia" w:hint="eastAsia"/>
              <w:sz w:val="32"/>
              <w:szCs w:val="32"/>
            </w:rPr>
            <w:t>负责完成本规划咨询项目相关文本、项目表、图纸制作及其他相应的服务工作。</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2</w:t>
          </w:r>
          <w:r w:rsidRPr="00E53C33">
            <w:rPr>
              <w:rFonts w:ascii="仿宋_GB2312" w:eastAsia="仿宋_GB2312" w:hAnsiTheme="minorEastAsia" w:hint="eastAsia"/>
              <w:sz w:val="32"/>
              <w:szCs w:val="32"/>
            </w:rPr>
            <w:t>、按照《城市电力规划规范》、《城市中低压配电网改造技术导则》、《城市电力网规划设计导则》、《中低压配电网建设与改造技术导则》、《配电网规划设计技术导则》、《国家电网公司配电网规划内容深度规定》、《配电自动化规划设计技术导则》、《配电自动化规划内容深度规定》、《国网辽宁省电力有限公司配电网网格化规划指导意见》。要求编制完成总体规划。</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3</w:t>
          </w:r>
          <w:r w:rsidRPr="00E53C33">
            <w:rPr>
              <w:rFonts w:ascii="仿宋_GB2312" w:eastAsia="仿宋_GB2312" w:hAnsiTheme="minorEastAsia" w:hint="eastAsia"/>
              <w:sz w:val="32"/>
              <w:szCs w:val="32"/>
            </w:rPr>
            <w:t>、根据电网规划工作要求及相关技术标准，开展电网现状分析、负荷预测、目标网</w:t>
          </w:r>
          <w:proofErr w:type="gramStart"/>
          <w:r w:rsidRPr="00E53C33">
            <w:rPr>
              <w:rFonts w:ascii="仿宋_GB2312" w:eastAsia="仿宋_GB2312" w:hAnsiTheme="minorEastAsia" w:hint="eastAsia"/>
              <w:sz w:val="32"/>
              <w:szCs w:val="32"/>
            </w:rPr>
            <w:t>架研究</w:t>
          </w:r>
          <w:proofErr w:type="gramEnd"/>
          <w:r w:rsidRPr="00E53C33">
            <w:rPr>
              <w:rFonts w:ascii="仿宋_GB2312" w:eastAsia="仿宋_GB2312" w:hAnsiTheme="minorEastAsia" w:hint="eastAsia"/>
              <w:sz w:val="32"/>
              <w:szCs w:val="32"/>
            </w:rPr>
            <w:t>等工作。</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4</w:t>
          </w:r>
          <w:r w:rsidRPr="00E53C33">
            <w:rPr>
              <w:rFonts w:ascii="仿宋_GB2312" w:eastAsia="仿宋_GB2312" w:hAnsiTheme="minorEastAsia" w:hint="eastAsia"/>
              <w:sz w:val="32"/>
              <w:szCs w:val="32"/>
            </w:rPr>
            <w:t>、规划成果应确保电网安全运行、电力有序供应、满足园区各类负荷供电需求，科学制定</w:t>
          </w:r>
          <w:r w:rsidRPr="00E53C33">
            <w:rPr>
              <w:rFonts w:ascii="仿宋_GB2312" w:eastAsia="仿宋_GB2312" w:hAnsiTheme="minorEastAsia" w:hint="eastAsia"/>
              <w:sz w:val="32"/>
              <w:szCs w:val="32"/>
            </w:rPr>
            <w:t>66k</w:t>
          </w:r>
          <w:r w:rsidRPr="00E53C33">
            <w:rPr>
              <w:rFonts w:ascii="仿宋_GB2312" w:eastAsia="仿宋_GB2312" w:hAnsiTheme="minorEastAsia" w:hint="eastAsia"/>
              <w:sz w:val="32"/>
              <w:szCs w:val="32"/>
            </w:rPr>
            <w:t>V</w:t>
          </w:r>
          <w:r w:rsidRPr="00E53C33">
            <w:rPr>
              <w:rFonts w:ascii="仿宋_GB2312" w:eastAsia="仿宋_GB2312" w:hAnsiTheme="minorEastAsia" w:hint="eastAsia"/>
              <w:sz w:val="32"/>
              <w:szCs w:val="32"/>
            </w:rPr>
            <w:t>及以下供电网格标准统一的目标网架及过渡方案，以供电单元为单位合理安排项目建设时序，实现现状电网到目标网架的平滑过渡。通过规划成果指导规划区配电网的建设与改造，增强电网架构，提高电网供电安全性及可靠性，保障电网与市政建设改造协调发展。</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5</w:t>
          </w:r>
          <w:r w:rsidRPr="00E53C33">
            <w:rPr>
              <w:rFonts w:ascii="仿宋_GB2312" w:eastAsia="仿宋_GB2312" w:hAnsiTheme="minorEastAsia" w:hint="eastAsia"/>
              <w:sz w:val="32"/>
              <w:szCs w:val="32"/>
            </w:rPr>
            <w:t>、</w:t>
          </w:r>
          <w:r w:rsidRPr="00E53C33">
            <w:rPr>
              <w:rFonts w:ascii="仿宋_GB2312" w:eastAsia="仿宋_GB2312" w:hAnsiTheme="minorEastAsia"/>
              <w:sz w:val="32"/>
              <w:szCs w:val="32"/>
            </w:rPr>
            <w:t>突出体现配电网规划对</w:t>
          </w:r>
          <w:r w:rsidRPr="00E53C33">
            <w:rPr>
              <w:rFonts w:ascii="仿宋_GB2312" w:eastAsia="仿宋_GB2312" w:hAnsiTheme="minorEastAsia" w:hint="eastAsia"/>
              <w:sz w:val="32"/>
              <w:szCs w:val="32"/>
            </w:rPr>
            <w:t>仙人岛经济区</w:t>
          </w:r>
          <w:r w:rsidRPr="00E53C33">
            <w:rPr>
              <w:rFonts w:ascii="仿宋_GB2312" w:eastAsia="仿宋_GB2312" w:hAnsiTheme="minorEastAsia"/>
              <w:sz w:val="32"/>
              <w:szCs w:val="32"/>
            </w:rPr>
            <w:t>电网改造建设的管控和引领作用，通过本次规划，明确</w:t>
          </w:r>
          <w:r w:rsidRPr="00E53C33">
            <w:rPr>
              <w:rFonts w:ascii="仿宋_GB2312" w:eastAsia="仿宋_GB2312" w:hAnsiTheme="minorEastAsia"/>
              <w:sz w:val="32"/>
              <w:szCs w:val="32"/>
            </w:rPr>
            <w:t>“</w:t>
          </w:r>
          <w:r w:rsidRPr="00E53C33">
            <w:rPr>
              <w:rFonts w:ascii="仿宋_GB2312" w:eastAsia="仿宋_GB2312" w:hAnsiTheme="minorEastAsia"/>
              <w:sz w:val="32"/>
              <w:szCs w:val="32"/>
            </w:rPr>
            <w:t>20</w:t>
          </w:r>
          <w:r w:rsidRPr="00E53C33">
            <w:rPr>
              <w:rFonts w:ascii="仿宋_GB2312" w:eastAsia="仿宋_GB2312" w:hAnsiTheme="minorEastAsia" w:hint="eastAsia"/>
              <w:sz w:val="32"/>
              <w:szCs w:val="32"/>
            </w:rPr>
            <w:t>20</w:t>
          </w:r>
          <w:r w:rsidRPr="00E53C33">
            <w:rPr>
              <w:rFonts w:ascii="仿宋_GB2312" w:eastAsia="仿宋_GB2312" w:hAnsiTheme="minorEastAsia"/>
              <w:sz w:val="32"/>
              <w:szCs w:val="32"/>
            </w:rPr>
            <w:t>～</w:t>
          </w:r>
          <w:r w:rsidRPr="00E53C33">
            <w:rPr>
              <w:rFonts w:ascii="仿宋_GB2312" w:eastAsia="仿宋_GB2312" w:hAnsiTheme="minorEastAsia"/>
              <w:sz w:val="32"/>
              <w:szCs w:val="32"/>
            </w:rPr>
            <w:t>202</w:t>
          </w:r>
          <w:r w:rsidRPr="00E53C33">
            <w:rPr>
              <w:rFonts w:ascii="仿宋_GB2312" w:eastAsia="仿宋_GB2312" w:hAnsiTheme="minorEastAsia" w:hint="eastAsia"/>
              <w:sz w:val="32"/>
              <w:szCs w:val="32"/>
            </w:rPr>
            <w:t>5</w:t>
          </w:r>
          <w:r w:rsidRPr="00E53C33">
            <w:rPr>
              <w:rFonts w:ascii="仿宋_GB2312" w:eastAsia="仿宋_GB2312" w:hAnsiTheme="minorEastAsia"/>
              <w:sz w:val="32"/>
              <w:szCs w:val="32"/>
            </w:rPr>
            <w:t>年</w:t>
          </w:r>
          <w:r w:rsidRPr="00E53C33">
            <w:rPr>
              <w:rFonts w:ascii="仿宋_GB2312" w:eastAsia="仿宋_GB2312" w:hAnsiTheme="minorEastAsia"/>
              <w:sz w:val="32"/>
              <w:szCs w:val="32"/>
            </w:rPr>
            <w:t>”</w:t>
          </w:r>
          <w:r w:rsidRPr="00E53C33">
            <w:rPr>
              <w:rFonts w:ascii="仿宋_GB2312" w:eastAsia="仿宋_GB2312" w:hAnsiTheme="minorEastAsia"/>
              <w:sz w:val="32"/>
              <w:szCs w:val="32"/>
            </w:rPr>
            <w:t>的电网建设目标，以此成果为龙头，带动</w:t>
          </w:r>
          <w:r w:rsidRPr="00E53C33">
            <w:rPr>
              <w:rFonts w:ascii="仿宋_GB2312" w:eastAsia="仿宋_GB2312" w:hAnsiTheme="minorEastAsia" w:hint="eastAsia"/>
              <w:sz w:val="32"/>
              <w:szCs w:val="32"/>
            </w:rPr>
            <w:t>仙人岛经济区</w:t>
          </w:r>
          <w:r w:rsidRPr="00E53C33">
            <w:rPr>
              <w:rFonts w:ascii="仿宋_GB2312" w:eastAsia="仿宋_GB2312" w:hAnsiTheme="minorEastAsia"/>
              <w:sz w:val="32"/>
              <w:szCs w:val="32"/>
            </w:rPr>
            <w:t>电网建设与管理工作的有序开展与实施，建设资源节约型和环境友好型电网</w:t>
          </w:r>
          <w:r w:rsidRPr="00E53C33">
            <w:rPr>
              <w:rFonts w:ascii="仿宋_GB2312" w:eastAsia="仿宋_GB2312" w:hAnsiTheme="minorEastAsia" w:hint="eastAsia"/>
              <w:sz w:val="32"/>
              <w:szCs w:val="32"/>
            </w:rPr>
            <w:t>。</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6</w:t>
          </w:r>
          <w:r w:rsidRPr="00E53C33">
            <w:rPr>
              <w:rFonts w:ascii="仿宋_GB2312" w:eastAsia="仿宋_GB2312" w:hAnsiTheme="minorEastAsia" w:hint="eastAsia"/>
              <w:sz w:val="32"/>
              <w:szCs w:val="32"/>
            </w:rPr>
            <w:t>、通过本次配电网规划编制，分析并指明电网存在的核</w:t>
          </w:r>
          <w:r w:rsidRPr="00E53C33">
            <w:rPr>
              <w:rFonts w:ascii="仿宋_GB2312" w:eastAsia="仿宋_GB2312" w:hAnsiTheme="minorEastAsia" w:hint="eastAsia"/>
              <w:sz w:val="32"/>
              <w:szCs w:val="32"/>
            </w:rPr>
            <w:t>心和根源性问题，将不同问题分级、分类处理，形成现状电网</w:t>
          </w:r>
          <w:proofErr w:type="gramStart"/>
          <w:r w:rsidRPr="00E53C33">
            <w:rPr>
              <w:rFonts w:ascii="仿宋_GB2312" w:eastAsia="仿宋_GB2312" w:hAnsiTheme="minorEastAsia" w:hint="eastAsia"/>
              <w:sz w:val="32"/>
              <w:szCs w:val="32"/>
            </w:rPr>
            <w:t>分级问</w:t>
          </w:r>
          <w:proofErr w:type="gramEnd"/>
          <w:r w:rsidRPr="00E53C33">
            <w:rPr>
              <w:rFonts w:ascii="仿宋_GB2312" w:eastAsia="仿宋_GB2312" w:hAnsiTheme="minorEastAsia" w:hint="eastAsia"/>
              <w:sz w:val="32"/>
              <w:szCs w:val="32"/>
            </w:rPr>
            <w:t>题库，实现建设与改造并举，解决电网存在问题，提高电网可靠性和经济性。</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7</w:t>
          </w:r>
          <w:r w:rsidRPr="00E53C33">
            <w:rPr>
              <w:rFonts w:ascii="仿宋_GB2312" w:eastAsia="仿宋_GB2312" w:hAnsiTheme="minorEastAsia" w:hint="eastAsia"/>
              <w:sz w:val="32"/>
              <w:szCs w:val="32"/>
            </w:rPr>
            <w:t>、通过本次配电网规划，有序推进配电自动化建设进程，提升电网智能化水平，通过配电网网络结构的不断优化，充分满足新能源、分布式电源和多元化负荷的灵活接入与高效利用，推进电能替代，促进能源结构调整。</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8</w:t>
          </w:r>
          <w:r w:rsidRPr="00E53C33">
            <w:rPr>
              <w:rFonts w:ascii="仿宋_GB2312" w:eastAsia="仿宋_GB2312" w:hAnsiTheme="minorEastAsia" w:hint="eastAsia"/>
              <w:sz w:val="32"/>
              <w:szCs w:val="32"/>
            </w:rPr>
            <w:t>、进一步梳理并优化配电网网络结构，做到合理布局，</w:t>
          </w:r>
          <w:proofErr w:type="gramStart"/>
          <w:r w:rsidRPr="00E53C33">
            <w:rPr>
              <w:rFonts w:ascii="仿宋_GB2312" w:eastAsia="仿宋_GB2312" w:hAnsiTheme="minorEastAsia" w:hint="eastAsia"/>
              <w:sz w:val="32"/>
              <w:szCs w:val="32"/>
            </w:rPr>
            <w:t>预留站址与</w:t>
          </w:r>
          <w:proofErr w:type="gramEnd"/>
          <w:r w:rsidRPr="00E53C33">
            <w:rPr>
              <w:rFonts w:ascii="仿宋_GB2312" w:eastAsia="仿宋_GB2312" w:hAnsiTheme="minorEastAsia" w:hint="eastAsia"/>
              <w:sz w:val="32"/>
              <w:szCs w:val="32"/>
            </w:rPr>
            <w:t>廊道资源，形成规范、统一的电网设备选项、组网方式、建设标准等一系列的管理办法，提高电网规范性、统一性及安全可靠性。</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9</w:t>
          </w:r>
          <w:r w:rsidRPr="00E53C33">
            <w:rPr>
              <w:rFonts w:ascii="仿宋_GB2312" w:eastAsia="仿宋_GB2312" w:hAnsiTheme="minorEastAsia" w:hint="eastAsia"/>
              <w:sz w:val="32"/>
              <w:szCs w:val="32"/>
            </w:rPr>
            <w:t>、服务期</w:t>
          </w:r>
          <w:r w:rsidRPr="00E53C33">
            <w:rPr>
              <w:rFonts w:ascii="仿宋_GB2312" w:eastAsia="仿宋_GB2312" w:hAnsiTheme="minorEastAsia" w:hint="eastAsia"/>
              <w:sz w:val="32"/>
              <w:szCs w:val="32"/>
            </w:rPr>
            <w:t>限：</w:t>
          </w:r>
          <w:r w:rsidRPr="00E53C33">
            <w:rPr>
              <w:rFonts w:ascii="仿宋_GB2312" w:eastAsia="仿宋_GB2312" w:hAnsiTheme="minorEastAsia" w:hint="eastAsia"/>
              <w:color w:val="FF0000"/>
              <w:sz w:val="32"/>
              <w:szCs w:val="32"/>
            </w:rPr>
            <w:t>合同签订</w:t>
          </w:r>
          <w:r w:rsidRPr="00E53C33">
            <w:rPr>
              <w:rFonts w:ascii="仿宋_GB2312" w:eastAsia="仿宋_GB2312" w:hAnsiTheme="minorEastAsia" w:hint="eastAsia"/>
              <w:color w:val="FF0000"/>
              <w:sz w:val="32"/>
              <w:szCs w:val="32"/>
            </w:rPr>
            <w:t>90</w:t>
          </w:r>
          <w:r w:rsidRPr="00E53C33">
            <w:rPr>
              <w:rFonts w:ascii="仿宋_GB2312" w:eastAsia="仿宋_GB2312" w:hAnsiTheme="minorEastAsia" w:hint="eastAsia"/>
              <w:color w:val="FF0000"/>
              <w:sz w:val="32"/>
              <w:szCs w:val="32"/>
            </w:rPr>
            <w:t>日内提交《营口仙人岛经济开发区电力设施专项规划（</w:t>
          </w:r>
          <w:r w:rsidRPr="00E53C33">
            <w:rPr>
              <w:rFonts w:ascii="仿宋_GB2312" w:eastAsia="仿宋_GB2312" w:hAnsiTheme="minorEastAsia" w:hint="eastAsia"/>
              <w:color w:val="FF0000"/>
              <w:sz w:val="32"/>
              <w:szCs w:val="32"/>
            </w:rPr>
            <w:t>2020-2035</w:t>
          </w:r>
          <w:r w:rsidRPr="00E53C33">
            <w:rPr>
              <w:rFonts w:ascii="仿宋_GB2312" w:eastAsia="仿宋_GB2312" w:hAnsiTheme="minorEastAsia" w:hint="eastAsia"/>
              <w:color w:val="FF0000"/>
              <w:sz w:val="32"/>
              <w:szCs w:val="32"/>
            </w:rPr>
            <w:t>）》成果。</w:t>
          </w:r>
        </w:p>
        <w:p w:rsidR="00E53C33" w:rsidRPr="00E53C33" w:rsidRDefault="00E57BE8" w:rsidP="00E53C33">
          <w:pPr>
            <w:spacing w:line="540" w:lineRule="exact"/>
            <w:jc w:val="left"/>
            <w:rPr>
              <w:rFonts w:ascii="仿宋_GB2312" w:eastAsia="仿宋_GB2312" w:hAnsiTheme="minorEastAsia"/>
              <w:color w:val="FF0000"/>
              <w:sz w:val="32"/>
              <w:szCs w:val="32"/>
            </w:rPr>
          </w:pPr>
          <w:r w:rsidRPr="00E53C33">
            <w:rPr>
              <w:rFonts w:ascii="仿宋_GB2312" w:eastAsia="仿宋_GB2312" w:hAnsiTheme="minorEastAsia" w:hint="eastAsia"/>
              <w:sz w:val="32"/>
              <w:szCs w:val="32"/>
            </w:rPr>
            <w:t>10</w:t>
          </w:r>
          <w:r w:rsidRPr="00E53C33">
            <w:rPr>
              <w:rFonts w:ascii="仿宋_GB2312" w:eastAsia="仿宋_GB2312" w:hAnsiTheme="minorEastAsia" w:hint="eastAsia"/>
              <w:sz w:val="32"/>
              <w:szCs w:val="32"/>
            </w:rPr>
            <w:t>、付款方式：</w:t>
          </w:r>
          <w:r w:rsidRPr="00E53C33">
            <w:rPr>
              <w:rFonts w:ascii="仿宋_GB2312" w:eastAsia="仿宋_GB2312" w:hAnsiTheme="minorEastAsia" w:hint="eastAsia"/>
              <w:color w:val="FF0000"/>
              <w:sz w:val="32"/>
              <w:szCs w:val="32"/>
            </w:rPr>
            <w:t>签订合同一周内支付设计费的</w:t>
          </w:r>
          <w:r w:rsidRPr="00E53C33">
            <w:rPr>
              <w:rFonts w:ascii="仿宋_GB2312" w:eastAsia="仿宋_GB2312" w:hAnsiTheme="minorEastAsia" w:hint="eastAsia"/>
              <w:color w:val="FF0000"/>
              <w:sz w:val="32"/>
              <w:szCs w:val="32"/>
            </w:rPr>
            <w:t>50%</w:t>
          </w:r>
          <w:r w:rsidRPr="00E53C33">
            <w:rPr>
              <w:rFonts w:ascii="仿宋_GB2312" w:eastAsia="仿宋_GB2312" w:hAnsiTheme="minorEastAsia" w:hint="eastAsia"/>
              <w:color w:val="FF0000"/>
              <w:sz w:val="32"/>
              <w:szCs w:val="32"/>
            </w:rPr>
            <w:t>，设计完成并经过甲方验收合格一周内支付设计费的</w:t>
          </w:r>
          <w:r w:rsidRPr="00E53C33">
            <w:rPr>
              <w:rFonts w:ascii="仿宋_GB2312" w:eastAsia="仿宋_GB2312" w:hAnsiTheme="minorEastAsia" w:hint="eastAsia"/>
              <w:color w:val="FF0000"/>
              <w:sz w:val="32"/>
              <w:szCs w:val="32"/>
            </w:rPr>
            <w:t>50%</w:t>
          </w:r>
          <w:r w:rsidRPr="00E53C33">
            <w:rPr>
              <w:rFonts w:ascii="仿宋_GB2312" w:eastAsia="仿宋_GB2312" w:hAnsiTheme="minorEastAsia" w:hint="eastAsia"/>
              <w:color w:val="FF0000"/>
              <w:sz w:val="32"/>
              <w:szCs w:val="32"/>
            </w:rPr>
            <w:t>。</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 xml:space="preserve">    </w:t>
          </w:r>
          <w:r w:rsidRPr="00E53C33">
            <w:rPr>
              <w:rFonts w:ascii="仿宋_GB2312" w:eastAsia="仿宋_GB2312" w:hAnsiTheme="minorEastAsia" w:hint="eastAsia"/>
              <w:sz w:val="32"/>
              <w:szCs w:val="32"/>
            </w:rPr>
            <w:t>三、技术服务的质量标准</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供应商应为建设方提供完整有效的质量保证体系，在项目执行过程中，建设方将对供应</w:t>
          </w:r>
          <w:proofErr w:type="gramStart"/>
          <w:r w:rsidRPr="00E53C33">
            <w:rPr>
              <w:rFonts w:ascii="仿宋_GB2312" w:eastAsia="仿宋_GB2312" w:hAnsiTheme="minorEastAsia" w:hint="eastAsia"/>
              <w:sz w:val="32"/>
              <w:szCs w:val="32"/>
            </w:rPr>
            <w:t>商服务</w:t>
          </w:r>
          <w:proofErr w:type="gramEnd"/>
          <w:r w:rsidRPr="00E53C33">
            <w:rPr>
              <w:rFonts w:ascii="仿宋_GB2312" w:eastAsia="仿宋_GB2312" w:hAnsiTheme="minorEastAsia" w:hint="eastAsia"/>
              <w:sz w:val="32"/>
              <w:szCs w:val="32"/>
            </w:rPr>
            <w:t>质量进行考核。如发现中标人不具备履行合同能力或服务质量达不到要求，建设方有权随时终止合同并不承担任何赔偿责任。</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对于最后提交的图纸、文本等成果，需满足相关部门的要求。</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 xml:space="preserve">    </w:t>
          </w:r>
          <w:r w:rsidRPr="00E53C33">
            <w:rPr>
              <w:rFonts w:ascii="仿宋_GB2312" w:eastAsia="仿宋_GB2312" w:hAnsiTheme="minorEastAsia" w:hint="eastAsia"/>
              <w:sz w:val="32"/>
              <w:szCs w:val="32"/>
            </w:rPr>
            <w:t>四、技术服务的验收</w:t>
          </w:r>
        </w:p>
        <w:p w:rsidR="00E53C33" w:rsidRPr="00E53C33" w:rsidRDefault="00E57BE8" w:rsidP="00E53C33">
          <w:pPr>
            <w:spacing w:line="540" w:lineRule="exact"/>
            <w:jc w:val="left"/>
            <w:rPr>
              <w:rFonts w:ascii="仿宋_GB2312" w:eastAsia="仿宋_GB2312" w:hAnsiTheme="minorEastAsia"/>
              <w:sz w:val="32"/>
              <w:szCs w:val="32"/>
            </w:rPr>
          </w:pPr>
          <w:r w:rsidRPr="00E53C33">
            <w:rPr>
              <w:rFonts w:ascii="仿宋_GB2312" w:eastAsia="仿宋_GB2312" w:hAnsiTheme="minorEastAsia" w:hint="eastAsia"/>
              <w:sz w:val="32"/>
              <w:szCs w:val="32"/>
            </w:rPr>
            <w:t>提交的《营口仙人岛经济开发区电力设施专项规划（</w:t>
          </w:r>
          <w:r w:rsidRPr="00E53C33">
            <w:rPr>
              <w:rFonts w:ascii="仿宋_GB2312" w:eastAsia="仿宋_GB2312" w:hAnsiTheme="minorEastAsia" w:hint="eastAsia"/>
              <w:sz w:val="32"/>
              <w:szCs w:val="32"/>
            </w:rPr>
            <w:t>2020-</w:t>
          </w:r>
          <w:r w:rsidRPr="00E53C33">
            <w:rPr>
              <w:rFonts w:ascii="仿宋_GB2312" w:eastAsia="仿宋_GB2312" w:hAnsiTheme="minorEastAsia" w:hint="eastAsia"/>
              <w:color w:val="FF0000"/>
              <w:sz w:val="32"/>
              <w:szCs w:val="32"/>
            </w:rPr>
            <w:t>2035</w:t>
          </w:r>
          <w:r w:rsidRPr="00E53C33">
            <w:rPr>
              <w:rFonts w:ascii="仿宋_GB2312" w:eastAsia="仿宋_GB2312" w:hAnsiTheme="minorEastAsia" w:hint="eastAsia"/>
              <w:sz w:val="32"/>
              <w:szCs w:val="32"/>
            </w:rPr>
            <w:t>）》成果终稿通过专家组评审后视为技术服务成果的最终验收。</w:t>
          </w:r>
        </w:p>
        <w:p w:rsidR="0050268E" w:rsidRDefault="00E57BE8"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19ed56111a814560"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19ed56111a814560"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GZCYXG2020-06</vt:lpwstr>
  </property>
</Properties>
</file>