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营口市公安局审计室向社会购买审计服务工作项目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YKSGZC2020111(1)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营口市公安局（机关）</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color w:val="000000" w:themeColor="text1"/>
          <w:sz w:val="24"/>
        </w:rPr>
        <w:alias w:val="项目详细需求"/>
        <w:tag w:val="项目详细需求"/>
        <w:id w:val="-1361739487"/>
        <w:lock w:val="sdtLocked"/>
      </w:sdtPr>
      <w:sdtEndPr xmlns:w="http://schemas.openxmlformats.org/wordprocessingml/2006/main"/>
      <w:sdtContent xmlns:w="http://schemas.openxmlformats.org/wordprocessingml/2006/main">
        <w:p w:rsidR="00A44364" w:rsidRPr="00A73CF4" w:rsidRDefault="00A73CF4" w:rsidP="00A44364">
          <w:pPr>
            <w:spacing w:line="600" w:lineRule="exact"/>
            <w:jc w:val="center"/>
            <w:rPr>
              <w:rFonts w:ascii="宋体" w:hAnsi="宋体" w:cs="黑体"/>
              <w:b/>
              <w:bCs/>
              <w:color w:val="000000" w:themeColor="text1"/>
              <w:sz w:val="44"/>
              <w:szCs w:val="44"/>
            </w:rPr>
          </w:pPr>
          <w:r w:rsidRPr="00A73CF4">
            <w:rPr>
              <w:rFonts w:ascii="宋体" w:hAnsi="宋体" w:cs="黑体" w:hint="eastAsia"/>
              <w:b/>
              <w:bCs/>
              <w:color w:val="000000" w:themeColor="text1"/>
              <w:sz w:val="44"/>
              <w:szCs w:val="44"/>
            </w:rPr>
            <w:t>营口市公安局投资项目审计委托服务需求</w:t>
          </w:r>
        </w:p>
        <w:p w:rsidR="00A44364" w:rsidRPr="00A73CF4" w:rsidRDefault="00E82A89" w:rsidP="00A44364">
          <w:pPr>
            <w:spacing w:line="600" w:lineRule="exact"/>
            <w:ind w:firstLineChars="196" w:firstLine="590"/>
            <w:rPr>
              <w:rFonts w:ascii="仿宋" w:eastAsia="仿宋" w:hAnsi="仿宋"/>
              <w:b/>
              <w:color w:val="000000" w:themeColor="text1"/>
              <w:sz w:val="30"/>
              <w:szCs w:val="30"/>
            </w:rPr>
          </w:pPr>
        </w:p>
        <w:p w:rsidR="00A44364" w:rsidRPr="00A73CF4" w:rsidRDefault="00A73CF4" w:rsidP="00A44364">
          <w:pPr>
            <w:spacing w:line="600" w:lineRule="exact"/>
            <w:ind w:firstLineChars="200" w:firstLine="602"/>
            <w:rPr>
              <w:rFonts w:ascii="黑体" w:eastAsia="黑体" w:hAnsi="黑体"/>
              <w:b/>
              <w:color w:val="000000" w:themeColor="text1"/>
              <w:sz w:val="30"/>
              <w:szCs w:val="30"/>
            </w:rPr>
          </w:pPr>
          <w:r w:rsidRPr="00A73CF4">
            <w:rPr>
              <w:rFonts w:ascii="黑体" w:eastAsia="黑体" w:hAnsi="黑体" w:hint="eastAsia"/>
              <w:b/>
              <w:color w:val="000000" w:themeColor="text1"/>
              <w:sz w:val="30"/>
              <w:szCs w:val="30"/>
            </w:rPr>
            <w:t>一、资格要求</w:t>
          </w:r>
        </w:p>
        <w:p w:rsidR="00A44364" w:rsidRPr="00A73CF4" w:rsidRDefault="00A73CF4" w:rsidP="00A44364">
          <w:pPr>
            <w:spacing w:line="600" w:lineRule="exact"/>
            <w:ind w:firstLineChars="200" w:firstLine="600"/>
            <w:rPr>
              <w:rFonts w:ascii="仿宋" w:eastAsia="仿宋" w:hAnsi="仿宋"/>
              <w:b/>
              <w:color w:val="000000" w:themeColor="text1"/>
              <w:sz w:val="30"/>
              <w:szCs w:val="30"/>
            </w:rPr>
          </w:pPr>
          <w:r w:rsidRPr="00A73CF4">
            <w:rPr>
              <w:rFonts w:ascii="仿宋" w:eastAsia="仿宋" w:hAnsi="仿宋" w:hint="eastAsia"/>
              <w:color w:val="000000" w:themeColor="text1"/>
              <w:sz w:val="30"/>
              <w:szCs w:val="30"/>
            </w:rPr>
            <w:t>1、</w:t>
          </w:r>
          <w:r w:rsidRPr="00A73CF4">
            <w:rPr>
              <w:rFonts w:eastAsia="仿宋" w:hint="eastAsia"/>
              <w:color w:val="000000" w:themeColor="text1"/>
              <w:sz w:val="30"/>
            </w:rPr>
            <w:t>符合《中华人民共和国政府采购法》第二十二条的规定。</w:t>
          </w:r>
        </w:p>
        <w:p w:rsidR="00A44364" w:rsidRPr="00362D52" w:rsidRDefault="00A73CF4" w:rsidP="00A44364">
          <w:pPr>
            <w:pStyle w:val="a6"/>
            <w:spacing w:line="600" w:lineRule="exact"/>
            <w:ind w:firstLineChars="200" w:firstLine="600"/>
            <w:jc w:val="both"/>
            <w:rPr>
              <w:rFonts w:eastAsia="仿宋"/>
              <w:b w:val="0"/>
              <w:bCs w:val="0"/>
              <w:color w:val="000000" w:themeColor="text1"/>
              <w:sz w:val="30"/>
            </w:rPr>
          </w:pPr>
          <w:r w:rsidRPr="00362D52">
            <w:rPr>
              <w:rFonts w:eastAsia="仿宋" w:hint="eastAsia"/>
              <w:b w:val="0"/>
              <w:bCs w:val="0"/>
              <w:color w:val="000000" w:themeColor="text1"/>
              <w:sz w:val="30"/>
            </w:rPr>
            <w:t>2</w:t>
          </w:r>
          <w:r w:rsidRPr="00362D52">
            <w:rPr>
              <w:rFonts w:eastAsia="仿宋" w:hint="eastAsia"/>
              <w:b w:val="0"/>
              <w:bCs w:val="0"/>
              <w:color w:val="000000" w:themeColor="text1"/>
              <w:sz w:val="30"/>
            </w:rPr>
            <w:t>、具备国家建设部门颁发的工程造价咨询企业乙级及以上资质证书。</w:t>
          </w:r>
        </w:p>
        <w:p w:rsidR="00A44364" w:rsidRPr="00362D52" w:rsidRDefault="00A73CF4" w:rsidP="00A44364">
          <w:pPr>
            <w:pStyle w:val="a6"/>
            <w:spacing w:line="600" w:lineRule="exact"/>
            <w:ind w:firstLineChars="189" w:firstLine="567"/>
            <w:jc w:val="both"/>
            <w:rPr>
              <w:rFonts w:eastAsia="仿宋"/>
              <w:b w:val="0"/>
              <w:bCs w:val="0"/>
              <w:color w:val="000000" w:themeColor="text1"/>
              <w:sz w:val="30"/>
            </w:rPr>
          </w:pPr>
          <w:r w:rsidRPr="00362D52">
            <w:rPr>
              <w:rFonts w:eastAsia="仿宋" w:hint="eastAsia"/>
              <w:b w:val="0"/>
              <w:bCs w:val="0"/>
              <w:color w:val="000000" w:themeColor="text1"/>
              <w:sz w:val="30"/>
            </w:rPr>
            <w:t>3</w:t>
          </w:r>
          <w:r w:rsidRPr="00362D52">
            <w:rPr>
              <w:rFonts w:eastAsia="仿宋" w:hint="eastAsia"/>
              <w:b w:val="0"/>
              <w:bCs w:val="0"/>
              <w:color w:val="000000" w:themeColor="text1"/>
              <w:sz w:val="30"/>
            </w:rPr>
            <w:t>、本项目允许联合体投标，若为联合体投标的，联合体的牵头方须具备国家建设部门颁发的工程造价咨询企业乙级及以上资质，联合体的非牵头方须具备会计师事务所执业资格。</w:t>
          </w:r>
        </w:p>
        <w:p w:rsidR="00A44364" w:rsidRPr="00A73CF4" w:rsidRDefault="00A73CF4" w:rsidP="00A44364">
          <w:pPr>
            <w:widowControl/>
            <w:adjustRightInd w:val="0"/>
            <w:snapToGrid w:val="0"/>
            <w:spacing w:beforeLines="50" w:before="159" w:line="360" w:lineRule="auto"/>
            <w:ind w:firstLine="482"/>
            <w:jc w:val="left"/>
            <w:rPr>
              <w:rFonts w:ascii="仿宋_GB2312" w:eastAsia="仿宋_GB2312" w:hAnsi="仿宋_GB2312" w:cs="仿宋_GB2312"/>
              <w:b/>
              <w:bCs/>
              <w:color w:val="000000" w:themeColor="text1"/>
              <w:kern w:val="0"/>
              <w:szCs w:val="21"/>
            </w:rPr>
          </w:pPr>
          <w:r w:rsidRPr="00A73CF4">
            <w:rPr>
              <w:rFonts w:ascii="黑体" w:eastAsia="黑体" w:hAnsi="黑体" w:hint="eastAsia"/>
              <w:b/>
              <w:color w:val="000000" w:themeColor="text1"/>
              <w:sz w:val="30"/>
              <w:szCs w:val="30"/>
            </w:rPr>
            <w:t>二、采购需求</w:t>
          </w:r>
        </w:p>
        <w:tbl>
          <w:tblPr>
            <w:tblW w:w="8437"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805"/>
            <w:gridCol w:w="1659"/>
            <w:gridCol w:w="2598"/>
            <w:gridCol w:w="3375"/>
          </w:tblGrid>
          <w:tr w:rsidR="00A73CF4" w:rsidRPr="00A73CF4" w:rsidTr="00362D52">
            <w:trPr>
              <w:trHeight w:val="319"/>
              <w:tblCellSpacing w:w="0" w:type="dxa"/>
              <w:jc w:val="center"/>
            </w:trPr>
            <w:tc>
              <w:tcPr>
                <w:tcW w:w="805" w:type="dxa"/>
                <w:tcBorders>
                  <w:top w:val="outset" w:sz="6" w:space="0" w:color="auto"/>
                  <w:left w:val="outset" w:sz="6" w:space="0" w:color="auto"/>
                  <w:bottom w:val="outset" w:sz="6" w:space="0" w:color="auto"/>
                  <w:right w:val="outset" w:sz="6" w:space="0" w:color="auto"/>
                </w:tcBorders>
                <w:shd w:val="clear" w:color="auto" w:fill="E5E5FF"/>
                <w:vAlign w:val="center"/>
              </w:tcPr>
              <w:p w:rsidR="00A44364" w:rsidRPr="00362D52" w:rsidRDefault="00A73CF4" w:rsidP="00E901D8">
                <w:pPr>
                  <w:widowControl/>
                  <w:adjustRightInd w:val="0"/>
                  <w:snapToGrid w:val="0"/>
                  <w:jc w:val="center"/>
                  <w:rPr>
                    <w:rFonts w:ascii="仿宋_GB2312" w:eastAsia="仿宋_GB2312" w:hAnsi="仿宋_GB2312" w:cs="仿宋_GB2312"/>
                    <w:b/>
                    <w:bCs/>
                    <w:color w:val="000000" w:themeColor="text1"/>
                    <w:kern w:val="0"/>
                    <w:szCs w:val="21"/>
                  </w:rPr>
                </w:pPr>
                <w:proofErr w:type="gramStart"/>
                <w:r w:rsidRPr="00362D52">
                  <w:rPr>
                    <w:rFonts w:ascii="仿宋_GB2312" w:eastAsia="仿宋_GB2312" w:hAnsi="仿宋_GB2312" w:cs="仿宋_GB2312" w:hint="eastAsia"/>
                    <w:b/>
                    <w:bCs/>
                    <w:color w:val="000000" w:themeColor="text1"/>
                    <w:kern w:val="0"/>
                    <w:szCs w:val="21"/>
                  </w:rPr>
                  <w:t>包号</w:t>
                </w:r>
                <w:proofErr w:type="gramEnd"/>
              </w:p>
            </w:tc>
            <w:tc>
              <w:tcPr>
                <w:tcW w:w="1659" w:type="dxa"/>
                <w:tcBorders>
                  <w:top w:val="outset" w:sz="6" w:space="0" w:color="auto"/>
                  <w:left w:val="outset" w:sz="6" w:space="0" w:color="auto"/>
                  <w:bottom w:val="outset" w:sz="6" w:space="0" w:color="auto"/>
                  <w:right w:val="outset" w:sz="6" w:space="0" w:color="auto"/>
                </w:tcBorders>
                <w:shd w:val="clear" w:color="auto" w:fill="E5E5FF"/>
                <w:vAlign w:val="center"/>
              </w:tcPr>
              <w:p w:rsidR="00A44364" w:rsidRPr="00362D52" w:rsidRDefault="00A73CF4" w:rsidP="00E901D8">
                <w:pPr>
                  <w:widowControl/>
                  <w:adjustRightInd w:val="0"/>
                  <w:snapToGrid w:val="0"/>
                  <w:jc w:val="center"/>
                  <w:rPr>
                    <w:rFonts w:ascii="仿宋_GB2312" w:eastAsia="仿宋_GB2312" w:hAnsi="仿宋_GB2312" w:cs="仿宋_GB2312"/>
                    <w:b/>
                    <w:bCs/>
                    <w:color w:val="000000" w:themeColor="text1"/>
                    <w:kern w:val="0"/>
                    <w:szCs w:val="21"/>
                  </w:rPr>
                </w:pPr>
                <w:r w:rsidRPr="00362D52">
                  <w:rPr>
                    <w:rFonts w:ascii="仿宋_GB2312" w:eastAsia="仿宋_GB2312" w:hAnsi="仿宋_GB2312" w:cs="仿宋_GB2312" w:hint="eastAsia"/>
                    <w:b/>
                    <w:bCs/>
                    <w:color w:val="000000" w:themeColor="text1"/>
                    <w:kern w:val="0"/>
                    <w:szCs w:val="21"/>
                  </w:rPr>
                  <w:t>包组名称</w:t>
                </w:r>
              </w:p>
            </w:tc>
            <w:tc>
              <w:tcPr>
                <w:tcW w:w="2598" w:type="dxa"/>
                <w:tcBorders>
                  <w:top w:val="outset" w:sz="6" w:space="0" w:color="auto"/>
                  <w:left w:val="outset" w:sz="6" w:space="0" w:color="auto"/>
                  <w:bottom w:val="outset" w:sz="6" w:space="0" w:color="auto"/>
                  <w:right w:val="outset" w:sz="6" w:space="0" w:color="auto"/>
                </w:tcBorders>
                <w:shd w:val="clear" w:color="auto" w:fill="E5E5FF"/>
                <w:vAlign w:val="center"/>
              </w:tcPr>
              <w:p w:rsidR="00A44364" w:rsidRPr="00362D52" w:rsidRDefault="00A73CF4" w:rsidP="00362D52">
                <w:pPr>
                  <w:widowControl/>
                  <w:adjustRightInd w:val="0"/>
                  <w:snapToGrid w:val="0"/>
                  <w:jc w:val="center"/>
                  <w:rPr>
                    <w:rFonts w:ascii="仿宋_GB2312" w:eastAsia="仿宋_GB2312" w:hAnsi="仿宋_GB2312" w:cs="仿宋_GB2312"/>
                    <w:b/>
                    <w:bCs/>
                    <w:color w:val="000000" w:themeColor="text1"/>
                    <w:kern w:val="0"/>
                    <w:szCs w:val="21"/>
                  </w:rPr>
                </w:pPr>
                <w:r w:rsidRPr="00362D52">
                  <w:rPr>
                    <w:rFonts w:ascii="仿宋_GB2312" w:eastAsia="仿宋_GB2312" w:hAnsi="仿宋_GB2312" w:cs="仿宋_GB2312" w:hint="eastAsia"/>
                    <w:b/>
                    <w:bCs/>
                    <w:color w:val="000000" w:themeColor="text1"/>
                    <w:kern w:val="0"/>
                    <w:szCs w:val="21"/>
                  </w:rPr>
                  <w:t>落实政府采购政策内容</w:t>
                </w:r>
              </w:p>
            </w:tc>
            <w:tc>
              <w:tcPr>
                <w:tcW w:w="3375" w:type="dxa"/>
                <w:tcBorders>
                  <w:top w:val="outset" w:sz="6" w:space="0" w:color="auto"/>
                  <w:left w:val="outset" w:sz="6" w:space="0" w:color="auto"/>
                  <w:bottom w:val="outset" w:sz="6" w:space="0" w:color="auto"/>
                  <w:right w:val="outset" w:sz="6" w:space="0" w:color="auto"/>
                </w:tcBorders>
                <w:shd w:val="clear" w:color="auto" w:fill="E5E5FF"/>
                <w:vAlign w:val="center"/>
              </w:tcPr>
              <w:p w:rsidR="00A44364" w:rsidRPr="00362D52" w:rsidRDefault="00A73CF4" w:rsidP="00362D52">
                <w:pPr>
                  <w:widowControl/>
                  <w:adjustRightInd w:val="0"/>
                  <w:snapToGrid w:val="0"/>
                  <w:jc w:val="center"/>
                  <w:rPr>
                    <w:rFonts w:ascii="仿宋_GB2312" w:eastAsia="仿宋_GB2312" w:hAnsi="仿宋_GB2312" w:cs="仿宋_GB2312"/>
                    <w:b/>
                    <w:bCs/>
                    <w:color w:val="000000" w:themeColor="text1"/>
                    <w:kern w:val="0"/>
                    <w:szCs w:val="21"/>
                  </w:rPr>
                </w:pPr>
                <w:r w:rsidRPr="00362D52">
                  <w:rPr>
                    <w:rFonts w:ascii="仿宋_GB2312" w:eastAsia="仿宋_GB2312" w:hAnsi="仿宋_GB2312" w:cs="仿宋_GB2312" w:hint="eastAsia"/>
                    <w:b/>
                    <w:bCs/>
                    <w:color w:val="000000" w:themeColor="text1"/>
                    <w:kern w:val="0"/>
                    <w:szCs w:val="21"/>
                  </w:rPr>
                  <w:t>主要服务要求</w:t>
                </w:r>
              </w:p>
            </w:tc>
          </w:tr>
          <w:tr w:rsidR="00A73CF4" w:rsidRPr="00A73CF4" w:rsidTr="00362D52">
            <w:trPr>
              <w:trHeight w:val="319"/>
              <w:tblCellSpacing w:w="0" w:type="dxa"/>
              <w:jc w:val="center"/>
            </w:trPr>
            <w:tc>
              <w:tcPr>
                <w:tcW w:w="805" w:type="dxa"/>
                <w:tcBorders>
                  <w:top w:val="outset" w:sz="6" w:space="0" w:color="auto"/>
                  <w:left w:val="outset" w:sz="6" w:space="0" w:color="auto"/>
                  <w:bottom w:val="outset" w:sz="6" w:space="0" w:color="auto"/>
                  <w:right w:val="outset" w:sz="6" w:space="0" w:color="auto"/>
                </w:tcBorders>
                <w:vAlign w:val="center"/>
              </w:tcPr>
              <w:p w:rsidR="00A44364" w:rsidRPr="00A73CF4" w:rsidRDefault="00A73CF4" w:rsidP="00E901D8">
                <w:pPr>
                  <w:widowControl/>
                  <w:adjustRightInd w:val="0"/>
                  <w:snapToGrid w:val="0"/>
                  <w:jc w:val="center"/>
                  <w:rPr>
                    <w:rFonts w:ascii="仿宋_GB2312" w:eastAsia="仿宋_GB2312" w:hAnsi="仿宋_GB2312" w:cs="仿宋_GB2312"/>
                    <w:color w:val="000000" w:themeColor="text1"/>
                    <w:kern w:val="0"/>
                    <w:szCs w:val="21"/>
                  </w:rPr>
                </w:pPr>
                <w:r w:rsidRPr="00A73CF4">
                  <w:rPr>
                    <w:rFonts w:ascii="仿宋_GB2312" w:eastAsia="仿宋_GB2312" w:hAnsi="仿宋_GB2312" w:cs="仿宋_GB2312" w:hint="eastAsia"/>
                    <w:color w:val="000000" w:themeColor="text1"/>
                    <w:kern w:val="0"/>
                    <w:szCs w:val="21"/>
                  </w:rPr>
                  <w:t>3</w:t>
                </w:r>
              </w:p>
            </w:tc>
            <w:tc>
              <w:tcPr>
                <w:tcW w:w="1659" w:type="dxa"/>
                <w:tcBorders>
                  <w:top w:val="outset" w:sz="6" w:space="0" w:color="auto"/>
                  <w:left w:val="outset" w:sz="6" w:space="0" w:color="auto"/>
                  <w:bottom w:val="outset" w:sz="6" w:space="0" w:color="auto"/>
                  <w:right w:val="outset" w:sz="6" w:space="0" w:color="auto"/>
                </w:tcBorders>
                <w:vAlign w:val="center"/>
              </w:tcPr>
              <w:p w:rsidR="00A44364" w:rsidRPr="00A73CF4" w:rsidRDefault="00A73CF4" w:rsidP="00E901D8">
                <w:pPr>
                  <w:widowControl/>
                  <w:adjustRightInd w:val="0"/>
                  <w:snapToGrid w:val="0"/>
                  <w:jc w:val="center"/>
                  <w:rPr>
                    <w:rFonts w:ascii="仿宋_GB2312" w:eastAsia="仿宋_GB2312" w:hAnsi="仿宋_GB2312" w:cs="仿宋_GB2312"/>
                    <w:color w:val="000000" w:themeColor="text1"/>
                    <w:kern w:val="0"/>
                    <w:szCs w:val="21"/>
                  </w:rPr>
                </w:pPr>
                <w:r w:rsidRPr="00A73CF4">
                  <w:rPr>
                    <w:rFonts w:ascii="仿宋_GB2312" w:eastAsia="仿宋_GB2312" w:hAnsi="仿宋_GB2312" w:cs="仿宋_GB2312" w:hint="eastAsia"/>
                    <w:color w:val="000000" w:themeColor="text1"/>
                    <w:kern w:val="0"/>
                    <w:szCs w:val="21"/>
                  </w:rPr>
                  <w:t>物资采购项目</w:t>
                </w:r>
              </w:p>
            </w:tc>
            <w:tc>
              <w:tcPr>
                <w:tcW w:w="2598" w:type="dxa"/>
                <w:tcBorders>
                  <w:top w:val="outset" w:sz="6" w:space="0" w:color="auto"/>
                  <w:left w:val="outset" w:sz="6" w:space="0" w:color="auto"/>
                  <w:bottom w:val="outset" w:sz="6" w:space="0" w:color="auto"/>
                  <w:right w:val="outset" w:sz="6" w:space="0" w:color="auto"/>
                </w:tcBorders>
                <w:vAlign w:val="center"/>
              </w:tcPr>
              <w:p w:rsidR="00A44364" w:rsidRPr="00A73CF4" w:rsidRDefault="00A73CF4" w:rsidP="007E1C23">
                <w:pPr>
                  <w:widowControl/>
                  <w:adjustRightInd w:val="0"/>
                  <w:snapToGrid w:val="0"/>
                  <w:jc w:val="left"/>
                  <w:rPr>
                    <w:rFonts w:ascii="仿宋_GB2312" w:eastAsia="仿宋_GB2312" w:hAnsi="仿宋_GB2312" w:cs="仿宋_GB2312"/>
                    <w:color w:val="000000" w:themeColor="text1"/>
                    <w:kern w:val="0"/>
                    <w:szCs w:val="21"/>
                  </w:rPr>
                </w:pPr>
                <w:r w:rsidRPr="00A73CF4">
                  <w:rPr>
                    <w:rFonts w:ascii="仿宋_GB2312" w:eastAsia="仿宋_GB2312" w:hAnsi="仿宋_GB2312" w:cs="仿宋_GB2312" w:hint="eastAsia"/>
                    <w:color w:val="000000" w:themeColor="text1"/>
                    <w:kern w:val="0"/>
                    <w:szCs w:val="21"/>
                  </w:rPr>
                  <w:t>1、中小微企业（含监狱企业）</w:t>
                </w:r>
              </w:p>
              <w:p w:rsidR="00A44364" w:rsidRPr="00A73CF4" w:rsidRDefault="00A73CF4" w:rsidP="007E1C23">
                <w:pPr>
                  <w:widowControl/>
                  <w:adjustRightInd w:val="0"/>
                  <w:snapToGrid w:val="0"/>
                  <w:jc w:val="left"/>
                  <w:rPr>
                    <w:rFonts w:ascii="仿宋_GB2312" w:eastAsia="仿宋_GB2312" w:hAnsi="仿宋_GB2312" w:cs="仿宋_GB2312"/>
                    <w:color w:val="000000" w:themeColor="text1"/>
                    <w:kern w:val="0"/>
                    <w:szCs w:val="21"/>
                  </w:rPr>
                </w:pPr>
                <w:r w:rsidRPr="00A73CF4">
                  <w:rPr>
                    <w:rFonts w:ascii="仿宋_GB2312" w:eastAsia="仿宋_GB2312" w:hAnsi="仿宋_GB2312" w:cs="仿宋_GB2312" w:hint="eastAsia"/>
                    <w:color w:val="000000" w:themeColor="text1"/>
                    <w:kern w:val="0"/>
                    <w:szCs w:val="21"/>
                  </w:rPr>
                  <w:t>2、残疾人福利性单位等</w:t>
                </w:r>
              </w:p>
            </w:tc>
            <w:tc>
              <w:tcPr>
                <w:tcW w:w="3375" w:type="dxa"/>
                <w:tcBorders>
                  <w:top w:val="outset" w:sz="6" w:space="0" w:color="auto"/>
                  <w:left w:val="outset" w:sz="6" w:space="0" w:color="auto"/>
                  <w:bottom w:val="outset" w:sz="6" w:space="0" w:color="auto"/>
                  <w:right w:val="outset" w:sz="6" w:space="0" w:color="auto"/>
                </w:tcBorders>
                <w:vAlign w:val="center"/>
              </w:tcPr>
              <w:p w:rsidR="00A44364" w:rsidRPr="00A73CF4" w:rsidRDefault="00A73CF4" w:rsidP="007E1C23">
                <w:pPr>
                  <w:widowControl/>
                  <w:adjustRightInd w:val="0"/>
                  <w:snapToGrid w:val="0"/>
                  <w:jc w:val="left"/>
                  <w:rPr>
                    <w:rFonts w:ascii="仿宋_GB2312" w:eastAsia="仿宋_GB2312" w:hAnsi="仿宋_GB2312" w:cs="仿宋_GB2312"/>
                    <w:color w:val="000000" w:themeColor="text1"/>
                    <w:kern w:val="0"/>
                    <w:szCs w:val="21"/>
                  </w:rPr>
                </w:pPr>
                <w:r w:rsidRPr="00A73CF4">
                  <w:rPr>
                    <w:rFonts w:ascii="仿宋_GB2312" w:eastAsia="仿宋_GB2312" w:hAnsi="仿宋_GB2312" w:cs="仿宋_GB2312" w:hint="eastAsia"/>
                    <w:color w:val="000000" w:themeColor="text1"/>
                    <w:kern w:val="0"/>
                    <w:szCs w:val="21"/>
                  </w:rPr>
                  <w:t>公安局物资采购项目（包括警用设备、警用物资、警用器材等项目）的全过程的重点环节审核等工作</w:t>
                </w:r>
              </w:p>
            </w:tc>
          </w:tr>
          <w:tr w:rsidR="00A73CF4" w:rsidRPr="00A73CF4" w:rsidTr="00362D52">
            <w:trPr>
              <w:trHeight w:val="319"/>
              <w:tblCellSpacing w:w="0" w:type="dxa"/>
              <w:jc w:val="center"/>
            </w:trPr>
            <w:tc>
              <w:tcPr>
                <w:tcW w:w="805" w:type="dxa"/>
                <w:tcBorders>
                  <w:top w:val="outset" w:sz="6" w:space="0" w:color="auto"/>
                  <w:left w:val="outset" w:sz="6" w:space="0" w:color="auto"/>
                  <w:bottom w:val="outset" w:sz="6" w:space="0" w:color="auto"/>
                  <w:right w:val="outset" w:sz="6" w:space="0" w:color="auto"/>
                </w:tcBorders>
                <w:vAlign w:val="center"/>
              </w:tcPr>
              <w:p w:rsidR="00A44364" w:rsidRPr="00A73CF4" w:rsidRDefault="00A73CF4" w:rsidP="00E901D8">
                <w:pPr>
                  <w:widowControl/>
                  <w:adjustRightInd w:val="0"/>
                  <w:snapToGrid w:val="0"/>
                  <w:jc w:val="center"/>
                  <w:rPr>
                    <w:rFonts w:ascii="仿宋_GB2312" w:eastAsia="仿宋_GB2312" w:hAnsi="仿宋_GB2312" w:cs="仿宋_GB2312"/>
                    <w:color w:val="000000" w:themeColor="text1"/>
                    <w:kern w:val="0"/>
                    <w:szCs w:val="21"/>
                  </w:rPr>
                </w:pPr>
                <w:r w:rsidRPr="00A73CF4">
                  <w:rPr>
                    <w:rFonts w:ascii="仿宋_GB2312" w:eastAsia="仿宋_GB2312" w:hAnsi="仿宋_GB2312" w:cs="仿宋_GB2312" w:hint="eastAsia"/>
                    <w:color w:val="000000" w:themeColor="text1"/>
                    <w:kern w:val="0"/>
                    <w:szCs w:val="21"/>
                  </w:rPr>
                  <w:t>4</w:t>
                </w:r>
              </w:p>
            </w:tc>
            <w:tc>
              <w:tcPr>
                <w:tcW w:w="1659" w:type="dxa"/>
                <w:tcBorders>
                  <w:top w:val="outset" w:sz="6" w:space="0" w:color="auto"/>
                  <w:left w:val="outset" w:sz="6" w:space="0" w:color="auto"/>
                  <w:bottom w:val="outset" w:sz="6" w:space="0" w:color="auto"/>
                  <w:right w:val="outset" w:sz="6" w:space="0" w:color="auto"/>
                </w:tcBorders>
                <w:vAlign w:val="center"/>
              </w:tcPr>
              <w:p w:rsidR="00A44364" w:rsidRPr="00A73CF4" w:rsidRDefault="00A73CF4" w:rsidP="00E901D8">
                <w:pPr>
                  <w:widowControl/>
                  <w:adjustRightInd w:val="0"/>
                  <w:snapToGrid w:val="0"/>
                  <w:jc w:val="center"/>
                  <w:rPr>
                    <w:rFonts w:ascii="仿宋_GB2312" w:eastAsia="仿宋_GB2312" w:hAnsi="仿宋_GB2312" w:cs="仿宋_GB2312"/>
                    <w:color w:val="000000" w:themeColor="text1"/>
                    <w:kern w:val="0"/>
                    <w:szCs w:val="21"/>
                  </w:rPr>
                </w:pPr>
                <w:r w:rsidRPr="00A73CF4">
                  <w:rPr>
                    <w:rFonts w:ascii="仿宋_GB2312" w:eastAsia="仿宋_GB2312" w:hAnsi="仿宋_GB2312" w:cs="仿宋_GB2312" w:hint="eastAsia"/>
                    <w:color w:val="000000" w:themeColor="text1"/>
                    <w:kern w:val="0"/>
                    <w:szCs w:val="21"/>
                  </w:rPr>
                  <w:t>服务类项目</w:t>
                </w:r>
              </w:p>
            </w:tc>
            <w:tc>
              <w:tcPr>
                <w:tcW w:w="2598" w:type="dxa"/>
                <w:tcBorders>
                  <w:top w:val="outset" w:sz="6" w:space="0" w:color="auto"/>
                  <w:left w:val="outset" w:sz="6" w:space="0" w:color="auto"/>
                  <w:bottom w:val="outset" w:sz="6" w:space="0" w:color="auto"/>
                  <w:right w:val="outset" w:sz="6" w:space="0" w:color="auto"/>
                </w:tcBorders>
                <w:vAlign w:val="center"/>
              </w:tcPr>
              <w:p w:rsidR="00A44364" w:rsidRPr="00A73CF4" w:rsidRDefault="00A73CF4" w:rsidP="007E1C23">
                <w:pPr>
                  <w:widowControl/>
                  <w:adjustRightInd w:val="0"/>
                  <w:snapToGrid w:val="0"/>
                  <w:jc w:val="left"/>
                  <w:rPr>
                    <w:rFonts w:ascii="仿宋_GB2312" w:eastAsia="仿宋_GB2312" w:hAnsi="仿宋_GB2312" w:cs="仿宋_GB2312"/>
                    <w:color w:val="000000" w:themeColor="text1"/>
                    <w:kern w:val="0"/>
                    <w:szCs w:val="21"/>
                  </w:rPr>
                </w:pPr>
                <w:r w:rsidRPr="00A73CF4">
                  <w:rPr>
                    <w:rFonts w:ascii="仿宋_GB2312" w:eastAsia="仿宋_GB2312" w:hAnsi="仿宋_GB2312" w:cs="仿宋_GB2312" w:hint="eastAsia"/>
                    <w:color w:val="000000" w:themeColor="text1"/>
                    <w:kern w:val="0"/>
                    <w:szCs w:val="21"/>
                  </w:rPr>
                  <w:t>1、中小微企业（含监狱企业）</w:t>
                </w:r>
              </w:p>
              <w:p w:rsidR="00A44364" w:rsidRPr="00A73CF4" w:rsidRDefault="00A73CF4" w:rsidP="007E1C23">
                <w:pPr>
                  <w:widowControl/>
                  <w:adjustRightInd w:val="0"/>
                  <w:snapToGrid w:val="0"/>
                  <w:jc w:val="left"/>
                  <w:rPr>
                    <w:rFonts w:ascii="仿宋_GB2312" w:eastAsia="仿宋_GB2312" w:hAnsi="仿宋_GB2312" w:cs="仿宋_GB2312"/>
                    <w:color w:val="000000" w:themeColor="text1"/>
                    <w:kern w:val="0"/>
                    <w:szCs w:val="21"/>
                  </w:rPr>
                </w:pPr>
                <w:r w:rsidRPr="00A73CF4">
                  <w:rPr>
                    <w:rFonts w:ascii="仿宋_GB2312" w:eastAsia="仿宋_GB2312" w:hAnsi="仿宋_GB2312" w:cs="仿宋_GB2312" w:hint="eastAsia"/>
                    <w:color w:val="000000" w:themeColor="text1"/>
                    <w:kern w:val="0"/>
                    <w:szCs w:val="21"/>
                  </w:rPr>
                  <w:t>2、残疾人福利性单位等</w:t>
                </w:r>
              </w:p>
            </w:tc>
            <w:tc>
              <w:tcPr>
                <w:tcW w:w="3375" w:type="dxa"/>
                <w:tcBorders>
                  <w:top w:val="outset" w:sz="6" w:space="0" w:color="auto"/>
                  <w:left w:val="outset" w:sz="6" w:space="0" w:color="auto"/>
                  <w:bottom w:val="outset" w:sz="6" w:space="0" w:color="auto"/>
                  <w:right w:val="outset" w:sz="6" w:space="0" w:color="auto"/>
                </w:tcBorders>
                <w:vAlign w:val="center"/>
              </w:tcPr>
              <w:p w:rsidR="00A44364" w:rsidRPr="00A73CF4" w:rsidRDefault="00A73CF4" w:rsidP="007E1C23">
                <w:pPr>
                  <w:widowControl/>
                  <w:adjustRightInd w:val="0"/>
                  <w:snapToGrid w:val="0"/>
                  <w:jc w:val="left"/>
                  <w:rPr>
                    <w:rFonts w:ascii="仿宋_GB2312" w:eastAsia="仿宋_GB2312" w:hAnsi="仿宋_GB2312" w:cs="仿宋_GB2312"/>
                    <w:color w:val="000000" w:themeColor="text1"/>
                    <w:kern w:val="0"/>
                    <w:szCs w:val="21"/>
                  </w:rPr>
                </w:pPr>
                <w:r w:rsidRPr="00A73CF4">
                  <w:rPr>
                    <w:rFonts w:ascii="仿宋_GB2312" w:eastAsia="仿宋_GB2312" w:hAnsi="仿宋_GB2312" w:cs="仿宋_GB2312" w:hint="eastAsia"/>
                    <w:color w:val="000000" w:themeColor="text1"/>
                    <w:kern w:val="0"/>
                    <w:szCs w:val="21"/>
                  </w:rPr>
                  <w:t>服务项目（设计监理、设备维保、宣传片拍摄制作、印刷品编辑制作、物业保洁、绿化养护等项目）的全过程的重点环节审核等工作</w:t>
                </w:r>
              </w:p>
            </w:tc>
          </w:tr>
        </w:tbl>
        <w:p w:rsidR="007E1C23" w:rsidRPr="00A73CF4" w:rsidRDefault="00A73CF4" w:rsidP="007E1C23">
          <w:pPr>
            <w:adjustRightInd w:val="0"/>
            <w:spacing w:line="360" w:lineRule="auto"/>
            <w:textAlignment w:val="baseline"/>
            <w:rPr>
              <w:rFonts w:ascii="仿宋" w:eastAsia="仿宋" w:hAnsi="仿宋" w:cs="仿宋_GB2312"/>
              <w:b/>
              <w:bCs/>
              <w:color w:val="000000" w:themeColor="text1"/>
              <w:sz w:val="24"/>
            </w:rPr>
          </w:pPr>
          <w:r w:rsidRPr="00A73CF4">
            <w:rPr>
              <w:rFonts w:ascii="仿宋" w:eastAsia="仿宋" w:hAnsi="仿宋" w:cs="仿宋_GB2312" w:hint="eastAsia"/>
              <w:b/>
              <w:bCs/>
              <w:color w:val="000000" w:themeColor="text1"/>
              <w:sz w:val="24"/>
            </w:rPr>
            <w:t>说明：</w:t>
          </w:r>
        </w:p>
        <w:p w:rsidR="007E1C23" w:rsidRPr="00A73CF4" w:rsidRDefault="00A73CF4" w:rsidP="007E1C23">
          <w:pPr>
            <w:adjustRightInd w:val="0"/>
            <w:spacing w:line="360" w:lineRule="auto"/>
            <w:ind w:firstLineChars="200" w:firstLine="482"/>
            <w:textAlignment w:val="baseline"/>
            <w:rPr>
              <w:rFonts w:ascii="仿宋" w:eastAsia="仿宋" w:hAnsi="仿宋" w:cs="仿宋_GB2312"/>
              <w:b/>
              <w:bCs/>
              <w:color w:val="000000" w:themeColor="text1"/>
              <w:sz w:val="24"/>
            </w:rPr>
          </w:pPr>
          <w:r w:rsidRPr="00A73CF4">
            <w:rPr>
              <w:rFonts w:ascii="仿宋" w:eastAsia="仿宋" w:hAnsi="仿宋" w:cs="仿宋_GB2312" w:hint="eastAsia"/>
              <w:b/>
              <w:bCs/>
              <w:color w:val="000000" w:themeColor="text1"/>
              <w:sz w:val="24"/>
            </w:rPr>
            <w:t>1、本项目可兼投，但不可兼中，每名投标人只能取得一个包次的中标资格。</w:t>
          </w:r>
        </w:p>
        <w:p w:rsidR="007E1C23" w:rsidRPr="00A73CF4" w:rsidRDefault="00A73CF4" w:rsidP="007E1C23">
          <w:pPr>
            <w:spacing w:line="360" w:lineRule="auto"/>
            <w:ind w:firstLineChars="200" w:firstLine="482"/>
            <w:rPr>
              <w:rFonts w:ascii="仿宋" w:eastAsia="仿宋" w:hAnsi="仿宋" w:cs="仿宋_GB2312"/>
              <w:b/>
              <w:bCs/>
              <w:color w:val="000000" w:themeColor="text1"/>
              <w:sz w:val="24"/>
            </w:rPr>
          </w:pPr>
          <w:r w:rsidRPr="00A73CF4">
            <w:rPr>
              <w:rFonts w:ascii="仿宋" w:eastAsia="仿宋" w:hAnsi="仿宋" w:cs="仿宋_GB2312"/>
              <w:b/>
              <w:bCs/>
              <w:color w:val="000000" w:themeColor="text1"/>
              <w:sz w:val="24"/>
            </w:rPr>
            <w:t>2</w:t>
          </w:r>
          <w:r w:rsidRPr="00A73CF4">
            <w:rPr>
              <w:rFonts w:ascii="仿宋" w:eastAsia="仿宋" w:hAnsi="仿宋" w:cs="仿宋_GB2312" w:hint="eastAsia"/>
              <w:b/>
              <w:bCs/>
              <w:color w:val="000000" w:themeColor="text1"/>
              <w:sz w:val="24"/>
            </w:rPr>
            <w:t>、投标人投多包须在“优先选择中标包表”中注明优先选择的包次顺序。磋商小组在评审过程中按照综合得分由高到低的顺序排名，若投标人取得两个以上包次的中标资格，则该投标人须按照“优先选择中标包表”中注明的优先选择的包次顺序确定中标资格，该投标人未选择包次的中标资格由该包次排序下一名且未获得其他包次资格的投标人获得，直至选择全部投标人。</w:t>
          </w:r>
        </w:p>
        <w:p w:rsidR="007E1C23" w:rsidRPr="00A73CF4" w:rsidRDefault="00A73CF4" w:rsidP="007E1C23">
          <w:pPr>
            <w:spacing w:afterLines="50" w:after="159" w:line="360" w:lineRule="auto"/>
            <w:ind w:firstLineChars="200" w:firstLine="482"/>
            <w:rPr>
              <w:rFonts w:ascii="仿宋_GB2312" w:eastAsia="仿宋_GB2312" w:hAnsi="仿宋_GB2312" w:cs="仿宋_GB2312"/>
              <w:b/>
              <w:bCs/>
              <w:color w:val="000000" w:themeColor="text1"/>
              <w:sz w:val="24"/>
            </w:rPr>
          </w:pPr>
          <w:r w:rsidRPr="00A73CF4">
            <w:rPr>
              <w:rFonts w:ascii="仿宋" w:eastAsia="仿宋" w:hAnsi="仿宋" w:cs="Arial"/>
              <w:b/>
              <w:bCs/>
              <w:color w:val="000000" w:themeColor="text1"/>
              <w:sz w:val="24"/>
            </w:rPr>
            <w:t>3</w:t>
          </w:r>
          <w:r w:rsidRPr="00A73CF4">
            <w:rPr>
              <w:rFonts w:ascii="仿宋" w:eastAsia="仿宋" w:hAnsi="仿宋" w:cs="Arial" w:hint="eastAsia"/>
              <w:b/>
              <w:bCs/>
              <w:color w:val="000000" w:themeColor="text1"/>
              <w:sz w:val="24"/>
            </w:rPr>
            <w:t>、</w:t>
          </w:r>
          <w:r w:rsidRPr="00A73CF4">
            <w:rPr>
              <w:rFonts w:ascii="仿宋" w:eastAsia="仿宋" w:hAnsi="仿宋" w:cs="仿宋_GB2312" w:hint="eastAsia"/>
              <w:b/>
              <w:bCs/>
              <w:color w:val="000000" w:themeColor="text1"/>
              <w:sz w:val="24"/>
            </w:rPr>
            <w:t>投标人所投各包“优先选择中标包表”中标包排序须一致，因各包“优先选择中标包表”中标包排序不一致导致一切不利后果由投标人自行承担</w:t>
          </w:r>
          <w:r w:rsidRPr="00A73CF4">
            <w:rPr>
              <w:rFonts w:ascii="仿宋_GB2312" w:eastAsia="仿宋_GB2312" w:hAnsi="仿宋_GB2312" w:cs="仿宋_GB2312" w:hint="eastAsia"/>
              <w:b/>
              <w:bCs/>
              <w:color w:val="000000" w:themeColor="text1"/>
              <w:sz w:val="24"/>
            </w:rPr>
            <w:t>。</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2020-2021</w:t>
          </w:r>
          <w:r w:rsidRPr="00A73CF4">
            <w:rPr>
              <w:rFonts w:eastAsia="仿宋" w:hint="eastAsia"/>
              <w:color w:val="000000" w:themeColor="text1"/>
              <w:sz w:val="30"/>
            </w:rPr>
            <w:t>年度营口市公安局信息化项目（包括硬件设备类、定制软件类、信息化工程类、信息化服务类项目）、基本建设工程项目（包括建设工程类、维修改造类、装修装饰类项目）、物资采购类项目、服务类项目的全过程重点经济环节审核工作，主要包括：</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（一）预算审计（对招标控制价的审计）</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项目采购前，对项目预算编制依据、预算构成、取费标准、参考品牌合理性等与造价相关的内容进行审核，确定采购最高限价。</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（二）采购文件审计</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采购文件正式发布前，对采购文件（招标文件、竞争性谈判文件、询价文件）中采购需求、采购方式、评分办法等内容进行审核，对采购文件与前期预算审核内容一致性进行审核，提出问题及修改建议。</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（三）待签合同审计</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招标结束后，对正式采购文件、中标单位的投标文件和待签合同进行审核，对待签合同条款与前期内容一致性及服务与违约责任等内容进行审核，提出问题及修改建议。</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（四）结算审计</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项目验收通过后，对项目验收情况、结算资料、费用计取等内容进行审核，确定结算价款。</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（五）其他服务要求</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1</w:t>
          </w:r>
          <w:r w:rsidRPr="00A73CF4">
            <w:rPr>
              <w:rFonts w:eastAsia="仿宋" w:hint="eastAsia"/>
              <w:color w:val="000000" w:themeColor="text1"/>
              <w:sz w:val="30"/>
            </w:rPr>
            <w:t>、按照甲方要求开展审核工作；</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2</w:t>
          </w:r>
          <w:r w:rsidRPr="00A73CF4">
            <w:rPr>
              <w:rFonts w:eastAsia="仿宋" w:hint="eastAsia"/>
              <w:color w:val="000000" w:themeColor="text1"/>
              <w:sz w:val="30"/>
            </w:rPr>
            <w:t>、按照甲方要求提供相关的培训；</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color w:val="000000" w:themeColor="text1"/>
              <w:sz w:val="30"/>
            </w:rPr>
            <w:t>3</w:t>
          </w:r>
          <w:r w:rsidRPr="00A73CF4">
            <w:rPr>
              <w:rFonts w:eastAsia="仿宋" w:hint="eastAsia"/>
              <w:color w:val="000000" w:themeColor="text1"/>
              <w:sz w:val="30"/>
            </w:rPr>
            <w:t>、按照甲方要求提供绩效评价审计工作；</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color w:val="000000" w:themeColor="text1"/>
              <w:sz w:val="30"/>
            </w:rPr>
            <w:t>4</w:t>
          </w:r>
          <w:r w:rsidRPr="00A73CF4">
            <w:rPr>
              <w:rFonts w:eastAsia="仿宋" w:hint="eastAsia"/>
              <w:color w:val="000000" w:themeColor="text1"/>
              <w:sz w:val="30"/>
            </w:rPr>
            <w:t>、按照甲方要求开展管理审计工作。</w:t>
          </w:r>
        </w:p>
        <w:p w:rsidR="00A44364" w:rsidRPr="00A73CF4" w:rsidRDefault="00A73CF4" w:rsidP="00A44364">
          <w:pPr>
            <w:spacing w:line="600" w:lineRule="exact"/>
            <w:ind w:firstLineChars="200" w:firstLine="602"/>
            <w:rPr>
              <w:rFonts w:ascii="黑体" w:eastAsia="黑体" w:hAnsi="黑体"/>
              <w:b/>
              <w:color w:val="000000" w:themeColor="text1"/>
              <w:sz w:val="30"/>
              <w:szCs w:val="30"/>
            </w:rPr>
          </w:pPr>
          <w:r w:rsidRPr="00A73CF4">
            <w:rPr>
              <w:rFonts w:ascii="黑体" w:eastAsia="黑体" w:hAnsi="黑体" w:hint="eastAsia"/>
              <w:b/>
              <w:color w:val="000000" w:themeColor="text1"/>
              <w:sz w:val="30"/>
              <w:szCs w:val="30"/>
            </w:rPr>
            <w:t>三、工作时限要求</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甲方提供送审资料齐全后，乙方应在甲方要求的时间内完成受托业务。乙方应从收到完整材料之日起</w:t>
          </w:r>
          <w:r w:rsidRPr="00A73CF4">
            <w:rPr>
              <w:rFonts w:eastAsia="仿宋" w:hint="eastAsia"/>
              <w:color w:val="000000" w:themeColor="text1"/>
              <w:sz w:val="30"/>
            </w:rPr>
            <w:t>5</w:t>
          </w:r>
          <w:r w:rsidRPr="00A73CF4">
            <w:rPr>
              <w:rFonts w:eastAsia="仿宋" w:hint="eastAsia"/>
              <w:color w:val="000000" w:themeColor="text1"/>
              <w:sz w:val="30"/>
            </w:rPr>
            <w:t>个工作日内、大型项目在</w:t>
          </w:r>
          <w:r w:rsidRPr="00A73CF4">
            <w:rPr>
              <w:rFonts w:eastAsia="仿宋" w:hint="eastAsia"/>
              <w:color w:val="000000" w:themeColor="text1"/>
              <w:sz w:val="30"/>
            </w:rPr>
            <w:t>8</w:t>
          </w:r>
          <w:r w:rsidRPr="00A73CF4">
            <w:rPr>
              <w:rFonts w:eastAsia="仿宋" w:hint="eastAsia"/>
              <w:color w:val="000000" w:themeColor="text1"/>
              <w:sz w:val="30"/>
            </w:rPr>
            <w:t>个工作日内完成审核；对于特殊复杂项目不能在上述规定时间内完成审核的，乙方应会同甲方协商确定合理的完成时限。如因甲方原因，或不可预见的情况，造成乙方未能按照约定时间完成，双方应就完成日期进行协商。</w:t>
          </w:r>
        </w:p>
        <w:p w:rsidR="00A44364" w:rsidRPr="00A73CF4" w:rsidRDefault="00A73CF4" w:rsidP="00A44364">
          <w:pPr>
            <w:spacing w:line="600" w:lineRule="exact"/>
            <w:ind w:firstLineChars="200" w:firstLine="602"/>
            <w:rPr>
              <w:rFonts w:ascii="黑体" w:eastAsia="黑体" w:hAnsi="黑体"/>
              <w:b/>
              <w:color w:val="000000" w:themeColor="text1"/>
              <w:sz w:val="30"/>
              <w:szCs w:val="30"/>
            </w:rPr>
          </w:pPr>
          <w:r w:rsidRPr="00A73CF4">
            <w:rPr>
              <w:rFonts w:ascii="黑体" w:eastAsia="黑体" w:hAnsi="黑体" w:hint="eastAsia"/>
              <w:b/>
              <w:color w:val="000000" w:themeColor="text1"/>
              <w:sz w:val="30"/>
              <w:szCs w:val="30"/>
            </w:rPr>
            <w:t>四、工作要求</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（一）乙方应当具备与其从事的审核工作相适应的专业知识和业务能力。</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（二）乙方办理审核事项，与被审核单位或者审核事项有利害关系的，应当回避。</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（三）乙方接到审核资料后，应委派双方约定的项目组成员开展工作，不得随意变更；若乙方确有变更的需要，应经甲方同意。乙方项目组负责人应保证为甲方提供服务的质量和时间，并严格把关。</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（四）保证甲方提供的审核资料的安全完整，保证领用数和归还数一致并定期完成。</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（五）客观公正依法审核，遵守审核纪律和职业道德。</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（六）依据甲方要求进行审核，按照约定时间完成审核业务并出具审核报告，保证审核报告的真实性、客观性、合法性。</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（七）如</w:t>
          </w:r>
          <w:proofErr w:type="gramStart"/>
          <w:r w:rsidRPr="00A73CF4">
            <w:rPr>
              <w:rFonts w:eastAsia="仿宋" w:hint="eastAsia"/>
              <w:color w:val="000000" w:themeColor="text1"/>
              <w:sz w:val="30"/>
            </w:rPr>
            <w:t>遇项目</w:t>
          </w:r>
          <w:proofErr w:type="gramEnd"/>
          <w:r w:rsidRPr="00A73CF4">
            <w:rPr>
              <w:rFonts w:eastAsia="仿宋" w:hint="eastAsia"/>
              <w:color w:val="000000" w:themeColor="text1"/>
              <w:sz w:val="30"/>
            </w:rPr>
            <w:t>审计需要现场核量，乙方应派出至少</w:t>
          </w:r>
          <w:r w:rsidRPr="00A73CF4">
            <w:rPr>
              <w:rFonts w:eastAsia="仿宋" w:hint="eastAsia"/>
              <w:color w:val="000000" w:themeColor="text1"/>
              <w:sz w:val="30"/>
            </w:rPr>
            <w:t>2</w:t>
          </w:r>
          <w:r w:rsidRPr="00A73CF4">
            <w:rPr>
              <w:rFonts w:eastAsia="仿宋" w:hint="eastAsia"/>
              <w:color w:val="000000" w:themeColor="text1"/>
              <w:sz w:val="30"/>
            </w:rPr>
            <w:t>名审核人员，并自行承担差旅费。</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（八）为甲方提供免费咨询服务，支持并协助甲方开展日常审计工作。</w:t>
          </w:r>
          <w:r w:rsidRPr="00A73CF4">
            <w:rPr>
              <w:rFonts w:eastAsia="仿宋"/>
              <w:color w:val="000000" w:themeColor="text1"/>
              <w:sz w:val="30"/>
            </w:rPr>
            <w:tab/>
          </w:r>
        </w:p>
        <w:p w:rsidR="00A44364" w:rsidRPr="00A73CF4" w:rsidRDefault="00A73CF4" w:rsidP="00A44364">
          <w:pPr>
            <w:spacing w:line="600" w:lineRule="exact"/>
            <w:ind w:firstLineChars="200" w:firstLine="600"/>
            <w:rPr>
              <w:rFonts w:ascii="黑体" w:eastAsia="黑体" w:hAnsi="黑体"/>
              <w:color w:val="000000" w:themeColor="text1"/>
              <w:sz w:val="30"/>
            </w:rPr>
          </w:pPr>
          <w:r w:rsidRPr="00A73CF4">
            <w:rPr>
              <w:rFonts w:ascii="黑体" w:eastAsia="黑体" w:hAnsi="黑体" w:hint="eastAsia"/>
              <w:color w:val="000000" w:themeColor="text1"/>
              <w:sz w:val="30"/>
            </w:rPr>
            <w:t>五、工作纪律要求</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乙方在执行审核业务时有下列行为之一的，甲方将采取终止合同、列入委托审计黑名单</w:t>
          </w:r>
          <w:proofErr w:type="gramStart"/>
          <w:r w:rsidRPr="00A73CF4">
            <w:rPr>
              <w:rFonts w:eastAsia="仿宋" w:hint="eastAsia"/>
              <w:color w:val="000000" w:themeColor="text1"/>
              <w:sz w:val="30"/>
            </w:rPr>
            <w:t>及拒绝</w:t>
          </w:r>
          <w:proofErr w:type="gramEnd"/>
          <w:r w:rsidRPr="00A73CF4">
            <w:rPr>
              <w:rFonts w:eastAsia="仿宋" w:hint="eastAsia"/>
              <w:color w:val="000000" w:themeColor="text1"/>
              <w:sz w:val="30"/>
            </w:rPr>
            <w:t>支付审计费用等处理处罚措施，涉嫌犯罪的，移送司法机关依法追究责任。</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（一）将受托业务转包或分包给其他中介机构或个人；</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（二）未实行编审分离，以及应当回避而未申请回避；</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（三）未按委托要求实施审计导致应发现问题而未发现，或故意隐瞒存在问题；</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（四）审计工作存在严重质量问题；</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（五）拒绝接受委托方监督、检查、指导；</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（六）与被审计单位串通舞弊，弄虚作假；</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（七）索取、收受委托合同约定以外的酬金或者其他财物，或者利用执行业务之便，谋取其他不正当的利益；</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（八）泄露国家秘密、公安工作秘密和相关单位商业秘密；</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（九）其他违反执业规范和执业道德及违法违纪行为。</w:t>
          </w:r>
        </w:p>
        <w:p w:rsidR="00A44364" w:rsidRPr="00A73CF4" w:rsidRDefault="00A73CF4" w:rsidP="00A44364">
          <w:pPr>
            <w:spacing w:line="600" w:lineRule="exact"/>
            <w:ind w:firstLineChars="200" w:firstLine="600"/>
            <w:rPr>
              <w:rFonts w:ascii="黑体" w:eastAsia="黑体" w:hAnsi="黑体"/>
              <w:color w:val="000000" w:themeColor="text1"/>
              <w:sz w:val="30"/>
            </w:rPr>
          </w:pPr>
          <w:r w:rsidRPr="00A73CF4">
            <w:rPr>
              <w:rFonts w:ascii="黑体" w:eastAsia="黑体" w:hAnsi="黑体" w:hint="eastAsia"/>
              <w:color w:val="000000" w:themeColor="text1"/>
              <w:sz w:val="30"/>
            </w:rPr>
            <w:t>六、保密要求</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（一）乙方对在执行业务中知悉的秘密，负有保密义务。</w:t>
          </w:r>
        </w:p>
        <w:p w:rsidR="00A44364" w:rsidRPr="00A73CF4" w:rsidRDefault="00A73CF4" w:rsidP="00A44364">
          <w:pPr>
            <w:spacing w:line="600" w:lineRule="exact"/>
            <w:ind w:firstLineChars="200" w:firstLine="600"/>
            <w:rPr>
              <w:rFonts w:eastAsia="仿宋"/>
              <w:color w:val="000000" w:themeColor="text1"/>
              <w:sz w:val="30"/>
            </w:rPr>
          </w:pPr>
          <w:r w:rsidRPr="00A73CF4">
            <w:rPr>
              <w:rFonts w:eastAsia="仿宋" w:hint="eastAsia"/>
              <w:color w:val="000000" w:themeColor="text1"/>
              <w:sz w:val="30"/>
            </w:rPr>
            <w:t>（二）乙方应签署保密协议，对执行业务过程中知悉的国家秘密、工作秘密和商业秘密严加保密，不得将其知悉的秘密和甲方提供的资料对外泄露。</w:t>
          </w:r>
        </w:p>
        <w:p w:rsidR="00A44364" w:rsidRPr="00A73CF4" w:rsidRDefault="00A73CF4" w:rsidP="00A44364">
          <w:pPr>
            <w:spacing w:line="600" w:lineRule="exact"/>
            <w:ind w:firstLineChars="200" w:firstLine="600"/>
            <w:rPr>
              <w:rFonts w:ascii="黑体" w:eastAsia="黑体" w:hAnsi="黑体"/>
              <w:color w:val="000000" w:themeColor="text1"/>
              <w:sz w:val="30"/>
            </w:rPr>
          </w:pPr>
          <w:r w:rsidRPr="00A73CF4">
            <w:rPr>
              <w:rFonts w:ascii="黑体" w:eastAsia="黑体" w:hAnsi="黑体" w:hint="eastAsia"/>
              <w:color w:val="000000" w:themeColor="text1"/>
              <w:sz w:val="30"/>
            </w:rPr>
            <w:t>七、收费标准</w:t>
          </w:r>
        </w:p>
        <w:tbl>
          <w:tblPr>
            <w:tblW w:w="0" w:type="auto"/>
            <w:tblInd w:w="113" w:type="dxa"/>
            <w:tblLayout w:type="fixed"/>
            <w:tblLook w:val="0000" w:firstRow="0" w:lastRow="0" w:firstColumn="0" w:lastColumn="0" w:noHBand="0" w:noVBand="0"/>
          </w:tblPr>
          <w:tblGrid>
            <w:gridCol w:w="1274"/>
            <w:gridCol w:w="1592"/>
            <w:gridCol w:w="3258"/>
            <w:gridCol w:w="2284"/>
          </w:tblGrid>
          <w:tr w:rsidR="00A73CF4" w:rsidRPr="00A73CF4" w:rsidTr="00E901D8">
            <w:trPr>
              <w:trHeight w:val="424"/>
            </w:trPr>
            <w:tc>
              <w:tcPr>
                <w:tcW w:w="1274" w:type="dxa"/>
                <w:tcBorders>
                  <w:top w:val="single" w:sz="4" w:space="0" w:color="auto"/>
                  <w:left w:val="single" w:sz="4" w:space="0" w:color="auto"/>
                  <w:bottom w:val="single" w:sz="4" w:space="0" w:color="auto"/>
                  <w:right w:val="single" w:sz="4" w:space="0" w:color="auto"/>
                </w:tcBorders>
                <w:noWrap/>
                <w:vAlign w:val="center"/>
              </w:tcPr>
              <w:p w:rsidR="00A44364"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项目类型</w:t>
                </w:r>
              </w:p>
            </w:tc>
            <w:tc>
              <w:tcPr>
                <w:tcW w:w="1592" w:type="dxa"/>
                <w:tcBorders>
                  <w:top w:val="single" w:sz="4" w:space="0" w:color="auto"/>
                  <w:left w:val="nil"/>
                  <w:bottom w:val="single" w:sz="4" w:space="0" w:color="auto"/>
                  <w:right w:val="single" w:sz="4" w:space="0" w:color="auto"/>
                </w:tcBorders>
                <w:noWrap/>
                <w:vAlign w:val="center"/>
              </w:tcPr>
              <w:p w:rsidR="00A44364"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审计类别</w:t>
                </w:r>
              </w:p>
            </w:tc>
            <w:tc>
              <w:tcPr>
                <w:tcW w:w="5542" w:type="dxa"/>
                <w:gridSpan w:val="2"/>
                <w:tcBorders>
                  <w:top w:val="single" w:sz="4" w:space="0" w:color="auto"/>
                  <w:left w:val="nil"/>
                  <w:bottom w:val="single" w:sz="4" w:space="0" w:color="auto"/>
                  <w:right w:val="single" w:sz="4" w:space="0" w:color="auto"/>
                </w:tcBorders>
                <w:noWrap/>
                <w:vAlign w:val="center"/>
              </w:tcPr>
              <w:p w:rsidR="00A44364"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报价限额</w:t>
                </w:r>
              </w:p>
            </w:tc>
          </w:tr>
          <w:tr w:rsidR="00A73CF4" w:rsidRPr="00A73CF4" w:rsidTr="00820A80">
            <w:trPr>
              <w:trHeight w:val="424"/>
            </w:trPr>
            <w:tc>
              <w:tcPr>
                <w:tcW w:w="1274" w:type="dxa"/>
                <w:vMerge w:val="restart"/>
                <w:tcBorders>
                  <w:top w:val="nil"/>
                  <w:left w:val="single" w:sz="4" w:space="0" w:color="auto"/>
                  <w:right w:val="single" w:sz="4" w:space="0" w:color="auto"/>
                </w:tcBorders>
                <w:noWrap/>
                <w:textDirection w:val="tbRlV"/>
                <w:vAlign w:val="center"/>
              </w:tcPr>
              <w:p w:rsidR="007E1C23" w:rsidRPr="00A73CF4" w:rsidRDefault="00A73CF4" w:rsidP="00E901D8">
                <w:pPr>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物资采购类、服务类</w:t>
                </w:r>
              </w:p>
            </w:tc>
            <w:tc>
              <w:tcPr>
                <w:tcW w:w="1592" w:type="dxa"/>
                <w:vMerge w:val="restart"/>
                <w:tcBorders>
                  <w:top w:val="nil"/>
                  <w:left w:val="single" w:sz="4" w:space="0" w:color="auto"/>
                  <w:right w:val="single" w:sz="4" w:space="0" w:color="auto"/>
                </w:tcBorders>
                <w:vAlign w:val="center"/>
              </w:tcPr>
              <w:p w:rsidR="007E1C23" w:rsidRPr="00A73CF4" w:rsidRDefault="00A73CF4" w:rsidP="00E901D8">
                <w:pPr>
                  <w:spacing w:line="600" w:lineRule="exact"/>
                  <w:ind w:firstLineChars="12" w:firstLine="29"/>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预算审计、采购文件审计、待签合同审计</w:t>
                </w:r>
              </w:p>
            </w:tc>
            <w:tc>
              <w:tcPr>
                <w:tcW w:w="3258" w:type="dxa"/>
                <w:tcBorders>
                  <w:top w:val="nil"/>
                  <w:left w:val="nil"/>
                  <w:bottom w:val="single" w:sz="4" w:space="0" w:color="auto"/>
                  <w:right w:val="single" w:sz="4" w:space="0" w:color="auto"/>
                </w:tcBorders>
                <w:noWrap/>
                <w:vAlign w:val="center"/>
              </w:tcPr>
              <w:p w:rsidR="007E1C23"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投资额</w:t>
                </w:r>
              </w:p>
            </w:tc>
            <w:tc>
              <w:tcPr>
                <w:tcW w:w="2284" w:type="dxa"/>
                <w:tcBorders>
                  <w:top w:val="nil"/>
                  <w:left w:val="nil"/>
                  <w:bottom w:val="single" w:sz="4" w:space="0" w:color="auto"/>
                  <w:right w:val="single" w:sz="4" w:space="0" w:color="auto"/>
                </w:tcBorders>
                <w:noWrap/>
                <w:vAlign w:val="center"/>
              </w:tcPr>
              <w:p w:rsidR="007E1C23"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最高费率</w:t>
                </w:r>
              </w:p>
            </w:tc>
          </w:tr>
          <w:tr w:rsidR="00A73CF4" w:rsidRPr="00A73CF4" w:rsidTr="00820A80">
            <w:trPr>
              <w:trHeight w:val="424"/>
            </w:trPr>
            <w:tc>
              <w:tcPr>
                <w:tcW w:w="1274" w:type="dxa"/>
                <w:vMerge/>
                <w:tcBorders>
                  <w:left w:val="single" w:sz="4" w:space="0" w:color="auto"/>
                  <w:right w:val="single" w:sz="4" w:space="0" w:color="auto"/>
                </w:tcBorders>
                <w:textDirection w:val="tbRlV"/>
                <w:vAlign w:val="center"/>
              </w:tcPr>
              <w:p w:rsidR="007E1C23" w:rsidRPr="00A73CF4" w:rsidRDefault="00E82A89" w:rsidP="00E901D8">
                <w:pPr>
                  <w:widowControl/>
                  <w:jc w:val="center"/>
                  <w:rPr>
                    <w:rFonts w:ascii="仿宋_GB2312" w:eastAsia="仿宋_GB2312" w:hAnsi="仿宋" w:cs="宋体"/>
                    <w:color w:val="000000" w:themeColor="text1"/>
                    <w:kern w:val="0"/>
                    <w:sz w:val="24"/>
                  </w:rPr>
                </w:pPr>
              </w:p>
            </w:tc>
            <w:tc>
              <w:tcPr>
                <w:tcW w:w="1592" w:type="dxa"/>
                <w:vMerge/>
                <w:tcBorders>
                  <w:left w:val="single" w:sz="4" w:space="0" w:color="auto"/>
                  <w:right w:val="single" w:sz="4" w:space="0" w:color="auto"/>
                </w:tcBorders>
                <w:vAlign w:val="center"/>
              </w:tcPr>
              <w:p w:rsidR="007E1C23" w:rsidRPr="00A73CF4" w:rsidRDefault="00E82A89" w:rsidP="00E901D8">
                <w:pPr>
                  <w:widowControl/>
                  <w:jc w:val="left"/>
                  <w:rPr>
                    <w:rFonts w:ascii="仿宋_GB2312" w:eastAsia="仿宋_GB2312" w:hAnsi="仿宋" w:cs="宋体"/>
                    <w:color w:val="000000" w:themeColor="text1"/>
                    <w:kern w:val="0"/>
                    <w:sz w:val="24"/>
                  </w:rPr>
                </w:pPr>
              </w:p>
            </w:tc>
            <w:tc>
              <w:tcPr>
                <w:tcW w:w="3258" w:type="dxa"/>
                <w:tcBorders>
                  <w:top w:val="nil"/>
                  <w:left w:val="nil"/>
                  <w:bottom w:val="single" w:sz="4" w:space="0" w:color="auto"/>
                  <w:right w:val="single" w:sz="4" w:space="0" w:color="auto"/>
                </w:tcBorders>
                <w:noWrap/>
                <w:vAlign w:val="center"/>
              </w:tcPr>
              <w:p w:rsidR="007E1C23"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小于20万元</w:t>
                </w:r>
              </w:p>
            </w:tc>
            <w:tc>
              <w:tcPr>
                <w:tcW w:w="2284" w:type="dxa"/>
                <w:tcBorders>
                  <w:top w:val="nil"/>
                  <w:left w:val="nil"/>
                  <w:bottom w:val="single" w:sz="4" w:space="0" w:color="auto"/>
                  <w:right w:val="single" w:sz="4" w:space="0" w:color="auto"/>
                </w:tcBorders>
                <w:noWrap/>
                <w:vAlign w:val="center"/>
              </w:tcPr>
              <w:p w:rsidR="007E1C23"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1.6%</w:t>
                </w:r>
              </w:p>
            </w:tc>
          </w:tr>
          <w:tr w:rsidR="00A73CF4" w:rsidRPr="00A73CF4" w:rsidTr="00820A80">
            <w:trPr>
              <w:trHeight w:val="424"/>
            </w:trPr>
            <w:tc>
              <w:tcPr>
                <w:tcW w:w="1274" w:type="dxa"/>
                <w:vMerge/>
                <w:tcBorders>
                  <w:left w:val="single" w:sz="4" w:space="0" w:color="auto"/>
                  <w:right w:val="single" w:sz="4" w:space="0" w:color="auto"/>
                </w:tcBorders>
                <w:vAlign w:val="center"/>
              </w:tcPr>
              <w:p w:rsidR="007E1C23" w:rsidRPr="00A73CF4" w:rsidRDefault="00E82A89" w:rsidP="00E901D8">
                <w:pPr>
                  <w:widowControl/>
                  <w:jc w:val="left"/>
                  <w:rPr>
                    <w:rFonts w:ascii="仿宋_GB2312" w:eastAsia="仿宋_GB2312" w:hAnsi="仿宋" w:cs="宋体"/>
                    <w:color w:val="000000" w:themeColor="text1"/>
                    <w:kern w:val="0"/>
                    <w:sz w:val="24"/>
                  </w:rPr>
                </w:pPr>
              </w:p>
            </w:tc>
            <w:tc>
              <w:tcPr>
                <w:tcW w:w="1592" w:type="dxa"/>
                <w:vMerge/>
                <w:tcBorders>
                  <w:left w:val="single" w:sz="4" w:space="0" w:color="auto"/>
                  <w:right w:val="single" w:sz="4" w:space="0" w:color="auto"/>
                </w:tcBorders>
                <w:vAlign w:val="center"/>
              </w:tcPr>
              <w:p w:rsidR="007E1C23" w:rsidRPr="00A73CF4" w:rsidRDefault="00E82A89" w:rsidP="00E901D8">
                <w:pPr>
                  <w:widowControl/>
                  <w:jc w:val="left"/>
                  <w:rPr>
                    <w:rFonts w:ascii="仿宋_GB2312" w:eastAsia="仿宋_GB2312" w:hAnsi="仿宋" w:cs="宋体"/>
                    <w:color w:val="000000" w:themeColor="text1"/>
                    <w:kern w:val="0"/>
                    <w:sz w:val="24"/>
                  </w:rPr>
                </w:pPr>
              </w:p>
            </w:tc>
            <w:tc>
              <w:tcPr>
                <w:tcW w:w="3258" w:type="dxa"/>
                <w:tcBorders>
                  <w:top w:val="nil"/>
                  <w:left w:val="nil"/>
                  <w:bottom w:val="single" w:sz="4" w:space="0" w:color="auto"/>
                  <w:right w:val="single" w:sz="4" w:space="0" w:color="auto"/>
                </w:tcBorders>
                <w:noWrap/>
                <w:vAlign w:val="center"/>
              </w:tcPr>
              <w:p w:rsidR="007E1C23"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20-50万元（不含）</w:t>
                </w:r>
              </w:p>
            </w:tc>
            <w:tc>
              <w:tcPr>
                <w:tcW w:w="2284" w:type="dxa"/>
                <w:tcBorders>
                  <w:top w:val="nil"/>
                  <w:left w:val="nil"/>
                  <w:bottom w:val="single" w:sz="4" w:space="0" w:color="auto"/>
                  <w:right w:val="single" w:sz="4" w:space="0" w:color="auto"/>
                </w:tcBorders>
                <w:noWrap/>
                <w:vAlign w:val="center"/>
              </w:tcPr>
              <w:p w:rsidR="007E1C23"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1.44%</w:t>
                </w:r>
              </w:p>
            </w:tc>
          </w:tr>
          <w:tr w:rsidR="00A73CF4" w:rsidRPr="00A73CF4" w:rsidTr="00820A80">
            <w:trPr>
              <w:trHeight w:val="424"/>
            </w:trPr>
            <w:tc>
              <w:tcPr>
                <w:tcW w:w="1274" w:type="dxa"/>
                <w:vMerge/>
                <w:tcBorders>
                  <w:left w:val="single" w:sz="4" w:space="0" w:color="auto"/>
                  <w:right w:val="single" w:sz="4" w:space="0" w:color="auto"/>
                </w:tcBorders>
                <w:vAlign w:val="center"/>
              </w:tcPr>
              <w:p w:rsidR="007E1C23" w:rsidRPr="00A73CF4" w:rsidRDefault="00E82A89" w:rsidP="00E901D8">
                <w:pPr>
                  <w:widowControl/>
                  <w:jc w:val="left"/>
                  <w:rPr>
                    <w:rFonts w:ascii="仿宋_GB2312" w:eastAsia="仿宋_GB2312" w:hAnsi="仿宋" w:cs="宋体"/>
                    <w:color w:val="000000" w:themeColor="text1"/>
                    <w:kern w:val="0"/>
                    <w:sz w:val="24"/>
                  </w:rPr>
                </w:pPr>
              </w:p>
            </w:tc>
            <w:tc>
              <w:tcPr>
                <w:tcW w:w="1592" w:type="dxa"/>
                <w:vMerge/>
                <w:tcBorders>
                  <w:left w:val="single" w:sz="4" w:space="0" w:color="auto"/>
                  <w:right w:val="single" w:sz="4" w:space="0" w:color="auto"/>
                </w:tcBorders>
                <w:vAlign w:val="center"/>
              </w:tcPr>
              <w:p w:rsidR="007E1C23" w:rsidRPr="00A73CF4" w:rsidRDefault="00E82A89" w:rsidP="00E901D8">
                <w:pPr>
                  <w:widowControl/>
                  <w:jc w:val="left"/>
                  <w:rPr>
                    <w:rFonts w:ascii="仿宋_GB2312" w:eastAsia="仿宋_GB2312" w:hAnsi="仿宋" w:cs="宋体"/>
                    <w:color w:val="000000" w:themeColor="text1"/>
                    <w:kern w:val="0"/>
                    <w:sz w:val="24"/>
                  </w:rPr>
                </w:pPr>
              </w:p>
            </w:tc>
            <w:tc>
              <w:tcPr>
                <w:tcW w:w="3258" w:type="dxa"/>
                <w:tcBorders>
                  <w:top w:val="nil"/>
                  <w:left w:val="nil"/>
                  <w:bottom w:val="single" w:sz="4" w:space="0" w:color="auto"/>
                  <w:right w:val="single" w:sz="4" w:space="0" w:color="auto"/>
                </w:tcBorders>
                <w:noWrap/>
                <w:vAlign w:val="center"/>
              </w:tcPr>
              <w:p w:rsidR="007E1C23"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50-80万元（不含）</w:t>
                </w:r>
              </w:p>
            </w:tc>
            <w:tc>
              <w:tcPr>
                <w:tcW w:w="2284" w:type="dxa"/>
                <w:tcBorders>
                  <w:top w:val="nil"/>
                  <w:left w:val="nil"/>
                  <w:bottom w:val="single" w:sz="4" w:space="0" w:color="auto"/>
                  <w:right w:val="single" w:sz="4" w:space="0" w:color="auto"/>
                </w:tcBorders>
                <w:noWrap/>
                <w:vAlign w:val="center"/>
              </w:tcPr>
              <w:p w:rsidR="007E1C23"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1.12%</w:t>
                </w:r>
              </w:p>
            </w:tc>
          </w:tr>
          <w:tr w:rsidR="00A73CF4" w:rsidRPr="00A73CF4" w:rsidTr="00820A80">
            <w:trPr>
              <w:trHeight w:val="424"/>
            </w:trPr>
            <w:tc>
              <w:tcPr>
                <w:tcW w:w="1274" w:type="dxa"/>
                <w:vMerge/>
                <w:tcBorders>
                  <w:left w:val="single" w:sz="4" w:space="0" w:color="auto"/>
                  <w:right w:val="single" w:sz="4" w:space="0" w:color="auto"/>
                </w:tcBorders>
                <w:vAlign w:val="center"/>
              </w:tcPr>
              <w:p w:rsidR="007E1C23" w:rsidRPr="00A73CF4" w:rsidRDefault="00E82A89" w:rsidP="00E901D8">
                <w:pPr>
                  <w:widowControl/>
                  <w:jc w:val="left"/>
                  <w:rPr>
                    <w:rFonts w:ascii="仿宋_GB2312" w:eastAsia="仿宋_GB2312" w:hAnsi="仿宋" w:cs="宋体"/>
                    <w:color w:val="000000" w:themeColor="text1"/>
                    <w:kern w:val="0"/>
                    <w:sz w:val="24"/>
                  </w:rPr>
                </w:pPr>
              </w:p>
            </w:tc>
            <w:tc>
              <w:tcPr>
                <w:tcW w:w="1592" w:type="dxa"/>
                <w:vMerge/>
                <w:tcBorders>
                  <w:left w:val="single" w:sz="4" w:space="0" w:color="auto"/>
                  <w:right w:val="single" w:sz="4" w:space="0" w:color="auto"/>
                </w:tcBorders>
                <w:vAlign w:val="center"/>
              </w:tcPr>
              <w:p w:rsidR="007E1C23" w:rsidRPr="00A73CF4" w:rsidRDefault="00E82A89" w:rsidP="00E901D8">
                <w:pPr>
                  <w:widowControl/>
                  <w:jc w:val="left"/>
                  <w:rPr>
                    <w:rFonts w:ascii="仿宋_GB2312" w:eastAsia="仿宋_GB2312" w:hAnsi="仿宋" w:cs="宋体"/>
                    <w:color w:val="000000" w:themeColor="text1"/>
                    <w:kern w:val="0"/>
                    <w:sz w:val="24"/>
                  </w:rPr>
                </w:pPr>
              </w:p>
            </w:tc>
            <w:tc>
              <w:tcPr>
                <w:tcW w:w="3258" w:type="dxa"/>
                <w:tcBorders>
                  <w:top w:val="nil"/>
                  <w:left w:val="nil"/>
                  <w:bottom w:val="single" w:sz="4" w:space="0" w:color="auto"/>
                  <w:right w:val="single" w:sz="4" w:space="0" w:color="auto"/>
                </w:tcBorders>
                <w:noWrap/>
                <w:vAlign w:val="center"/>
              </w:tcPr>
              <w:p w:rsidR="007E1C23"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80-150万元（不含）</w:t>
                </w:r>
              </w:p>
            </w:tc>
            <w:tc>
              <w:tcPr>
                <w:tcW w:w="2284" w:type="dxa"/>
                <w:tcBorders>
                  <w:top w:val="nil"/>
                  <w:left w:val="nil"/>
                  <w:bottom w:val="single" w:sz="4" w:space="0" w:color="auto"/>
                  <w:right w:val="single" w:sz="4" w:space="0" w:color="auto"/>
                </w:tcBorders>
                <w:noWrap/>
                <w:vAlign w:val="center"/>
              </w:tcPr>
              <w:p w:rsidR="007E1C23"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0.8%</w:t>
                </w:r>
              </w:p>
            </w:tc>
          </w:tr>
          <w:tr w:rsidR="00A73CF4" w:rsidRPr="00A73CF4" w:rsidTr="00820A80">
            <w:trPr>
              <w:trHeight w:val="424"/>
            </w:trPr>
            <w:tc>
              <w:tcPr>
                <w:tcW w:w="1274" w:type="dxa"/>
                <w:vMerge/>
                <w:tcBorders>
                  <w:left w:val="single" w:sz="4" w:space="0" w:color="auto"/>
                  <w:right w:val="single" w:sz="4" w:space="0" w:color="auto"/>
                </w:tcBorders>
                <w:vAlign w:val="center"/>
              </w:tcPr>
              <w:p w:rsidR="007E1C23" w:rsidRPr="00A73CF4" w:rsidRDefault="00E82A89" w:rsidP="00E901D8">
                <w:pPr>
                  <w:widowControl/>
                  <w:jc w:val="left"/>
                  <w:rPr>
                    <w:rFonts w:ascii="仿宋_GB2312" w:eastAsia="仿宋_GB2312" w:hAnsi="仿宋" w:cs="宋体"/>
                    <w:color w:val="000000" w:themeColor="text1"/>
                    <w:kern w:val="0"/>
                    <w:sz w:val="24"/>
                  </w:rPr>
                </w:pPr>
              </w:p>
            </w:tc>
            <w:tc>
              <w:tcPr>
                <w:tcW w:w="1592" w:type="dxa"/>
                <w:vMerge/>
                <w:tcBorders>
                  <w:left w:val="single" w:sz="4" w:space="0" w:color="auto"/>
                  <w:right w:val="single" w:sz="4" w:space="0" w:color="auto"/>
                </w:tcBorders>
                <w:vAlign w:val="center"/>
              </w:tcPr>
              <w:p w:rsidR="007E1C23" w:rsidRPr="00A73CF4" w:rsidRDefault="00E82A89" w:rsidP="00E901D8">
                <w:pPr>
                  <w:widowControl/>
                  <w:jc w:val="left"/>
                  <w:rPr>
                    <w:rFonts w:ascii="仿宋_GB2312" w:eastAsia="仿宋_GB2312" w:hAnsi="仿宋" w:cs="宋体"/>
                    <w:color w:val="000000" w:themeColor="text1"/>
                    <w:kern w:val="0"/>
                    <w:sz w:val="24"/>
                  </w:rPr>
                </w:pPr>
              </w:p>
            </w:tc>
            <w:tc>
              <w:tcPr>
                <w:tcW w:w="3258" w:type="dxa"/>
                <w:tcBorders>
                  <w:top w:val="nil"/>
                  <w:left w:val="nil"/>
                  <w:bottom w:val="single" w:sz="4" w:space="0" w:color="auto"/>
                  <w:right w:val="single" w:sz="4" w:space="0" w:color="auto"/>
                </w:tcBorders>
                <w:noWrap/>
                <w:vAlign w:val="center"/>
              </w:tcPr>
              <w:p w:rsidR="007E1C23"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150-800万元（不含）</w:t>
                </w:r>
              </w:p>
            </w:tc>
            <w:tc>
              <w:tcPr>
                <w:tcW w:w="2284" w:type="dxa"/>
                <w:tcBorders>
                  <w:top w:val="nil"/>
                  <w:left w:val="nil"/>
                  <w:bottom w:val="single" w:sz="4" w:space="0" w:color="auto"/>
                  <w:right w:val="single" w:sz="4" w:space="0" w:color="auto"/>
                </w:tcBorders>
                <w:noWrap/>
                <w:vAlign w:val="center"/>
              </w:tcPr>
              <w:p w:rsidR="007E1C23"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0.5%</w:t>
                </w:r>
              </w:p>
            </w:tc>
          </w:tr>
          <w:tr w:rsidR="00A73CF4" w:rsidRPr="00A73CF4" w:rsidTr="00820A80">
            <w:trPr>
              <w:trHeight w:val="424"/>
            </w:trPr>
            <w:tc>
              <w:tcPr>
                <w:tcW w:w="1274" w:type="dxa"/>
                <w:vMerge/>
                <w:tcBorders>
                  <w:left w:val="single" w:sz="4" w:space="0" w:color="auto"/>
                  <w:right w:val="single" w:sz="4" w:space="0" w:color="auto"/>
                </w:tcBorders>
                <w:vAlign w:val="center"/>
              </w:tcPr>
              <w:p w:rsidR="007E1C23" w:rsidRPr="00A73CF4" w:rsidRDefault="00E82A89" w:rsidP="00E901D8">
                <w:pPr>
                  <w:widowControl/>
                  <w:jc w:val="left"/>
                  <w:rPr>
                    <w:rFonts w:ascii="仿宋_GB2312" w:eastAsia="仿宋_GB2312" w:hAnsi="仿宋" w:cs="宋体"/>
                    <w:color w:val="000000" w:themeColor="text1"/>
                    <w:kern w:val="0"/>
                    <w:sz w:val="24"/>
                  </w:rPr>
                </w:pPr>
              </w:p>
            </w:tc>
            <w:tc>
              <w:tcPr>
                <w:tcW w:w="1592" w:type="dxa"/>
                <w:vMerge/>
                <w:tcBorders>
                  <w:left w:val="single" w:sz="4" w:space="0" w:color="auto"/>
                  <w:right w:val="single" w:sz="4" w:space="0" w:color="auto"/>
                </w:tcBorders>
                <w:vAlign w:val="center"/>
              </w:tcPr>
              <w:p w:rsidR="007E1C23" w:rsidRPr="00A73CF4" w:rsidRDefault="00E82A89" w:rsidP="00E901D8">
                <w:pPr>
                  <w:widowControl/>
                  <w:jc w:val="left"/>
                  <w:rPr>
                    <w:rFonts w:ascii="仿宋_GB2312" w:eastAsia="仿宋_GB2312" w:hAnsi="仿宋" w:cs="宋体"/>
                    <w:color w:val="000000" w:themeColor="text1"/>
                    <w:kern w:val="0"/>
                    <w:sz w:val="24"/>
                  </w:rPr>
                </w:pPr>
              </w:p>
            </w:tc>
            <w:tc>
              <w:tcPr>
                <w:tcW w:w="3258" w:type="dxa"/>
                <w:tcBorders>
                  <w:top w:val="nil"/>
                  <w:left w:val="nil"/>
                  <w:bottom w:val="single" w:sz="4" w:space="0" w:color="auto"/>
                  <w:right w:val="single" w:sz="4" w:space="0" w:color="auto"/>
                </w:tcBorders>
                <w:noWrap/>
                <w:vAlign w:val="center"/>
              </w:tcPr>
              <w:p w:rsidR="007E1C23"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800-2000万元（不含）</w:t>
                </w:r>
              </w:p>
            </w:tc>
            <w:tc>
              <w:tcPr>
                <w:tcW w:w="2284" w:type="dxa"/>
                <w:tcBorders>
                  <w:top w:val="nil"/>
                  <w:left w:val="nil"/>
                  <w:bottom w:val="single" w:sz="4" w:space="0" w:color="auto"/>
                  <w:right w:val="single" w:sz="4" w:space="0" w:color="auto"/>
                </w:tcBorders>
                <w:noWrap/>
                <w:vAlign w:val="center"/>
              </w:tcPr>
              <w:p w:rsidR="007E1C23"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0.2%</w:t>
                </w:r>
              </w:p>
            </w:tc>
          </w:tr>
          <w:tr w:rsidR="00A73CF4" w:rsidRPr="00A73CF4" w:rsidTr="00820A80">
            <w:trPr>
              <w:trHeight w:val="424"/>
            </w:trPr>
            <w:tc>
              <w:tcPr>
                <w:tcW w:w="1274" w:type="dxa"/>
                <w:vMerge/>
                <w:tcBorders>
                  <w:left w:val="single" w:sz="4" w:space="0" w:color="auto"/>
                  <w:bottom w:val="single" w:sz="4" w:space="0" w:color="000000"/>
                  <w:right w:val="single" w:sz="4" w:space="0" w:color="auto"/>
                </w:tcBorders>
                <w:vAlign w:val="center"/>
              </w:tcPr>
              <w:p w:rsidR="007E1C23" w:rsidRPr="00A73CF4" w:rsidRDefault="00E82A89" w:rsidP="00E901D8">
                <w:pPr>
                  <w:widowControl/>
                  <w:jc w:val="left"/>
                  <w:rPr>
                    <w:rFonts w:ascii="仿宋_GB2312" w:eastAsia="仿宋_GB2312" w:hAnsi="仿宋" w:cs="宋体"/>
                    <w:color w:val="000000" w:themeColor="text1"/>
                    <w:kern w:val="0"/>
                    <w:sz w:val="24"/>
                  </w:rPr>
                </w:pPr>
              </w:p>
            </w:tc>
            <w:tc>
              <w:tcPr>
                <w:tcW w:w="1592" w:type="dxa"/>
                <w:vMerge/>
                <w:tcBorders>
                  <w:left w:val="single" w:sz="4" w:space="0" w:color="auto"/>
                  <w:bottom w:val="single" w:sz="4" w:space="0" w:color="000000"/>
                  <w:right w:val="single" w:sz="4" w:space="0" w:color="auto"/>
                </w:tcBorders>
                <w:vAlign w:val="center"/>
              </w:tcPr>
              <w:p w:rsidR="007E1C23" w:rsidRPr="00A73CF4" w:rsidRDefault="00E82A89" w:rsidP="00E901D8">
                <w:pPr>
                  <w:widowControl/>
                  <w:jc w:val="left"/>
                  <w:rPr>
                    <w:rFonts w:ascii="仿宋_GB2312" w:eastAsia="仿宋_GB2312" w:hAnsi="仿宋" w:cs="宋体"/>
                    <w:color w:val="000000" w:themeColor="text1"/>
                    <w:kern w:val="0"/>
                    <w:sz w:val="24"/>
                  </w:rPr>
                </w:pPr>
              </w:p>
            </w:tc>
            <w:tc>
              <w:tcPr>
                <w:tcW w:w="3258" w:type="dxa"/>
                <w:tcBorders>
                  <w:top w:val="nil"/>
                  <w:left w:val="nil"/>
                  <w:bottom w:val="single" w:sz="4" w:space="0" w:color="auto"/>
                  <w:right w:val="single" w:sz="4" w:space="0" w:color="auto"/>
                </w:tcBorders>
                <w:noWrap/>
                <w:vAlign w:val="center"/>
              </w:tcPr>
              <w:p w:rsidR="007E1C23"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2000万元以上</w:t>
                </w:r>
              </w:p>
            </w:tc>
            <w:tc>
              <w:tcPr>
                <w:tcW w:w="2284" w:type="dxa"/>
                <w:tcBorders>
                  <w:top w:val="nil"/>
                  <w:left w:val="nil"/>
                  <w:bottom w:val="single" w:sz="4" w:space="0" w:color="auto"/>
                  <w:right w:val="single" w:sz="4" w:space="0" w:color="auto"/>
                </w:tcBorders>
                <w:noWrap/>
                <w:vAlign w:val="center"/>
              </w:tcPr>
              <w:p w:rsidR="007E1C23"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0.02%</w:t>
                </w:r>
              </w:p>
            </w:tc>
          </w:tr>
          <w:tr w:rsidR="00A73CF4" w:rsidRPr="00A73CF4" w:rsidTr="00E901D8">
            <w:trPr>
              <w:trHeight w:val="424"/>
            </w:trPr>
            <w:tc>
              <w:tcPr>
                <w:tcW w:w="2866" w:type="dxa"/>
                <w:gridSpan w:val="2"/>
                <w:tcBorders>
                  <w:top w:val="single" w:sz="4" w:space="0" w:color="auto"/>
                  <w:left w:val="single" w:sz="4" w:space="0" w:color="auto"/>
                  <w:bottom w:val="single" w:sz="4" w:space="0" w:color="auto"/>
                  <w:right w:val="single" w:sz="4" w:space="0" w:color="auto"/>
                </w:tcBorders>
                <w:noWrap/>
                <w:vAlign w:val="center"/>
              </w:tcPr>
              <w:p w:rsidR="00A44364"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结算审计</w:t>
                </w:r>
              </w:p>
            </w:tc>
            <w:tc>
              <w:tcPr>
                <w:tcW w:w="3258" w:type="dxa"/>
                <w:tcBorders>
                  <w:top w:val="nil"/>
                  <w:left w:val="nil"/>
                  <w:bottom w:val="single" w:sz="4" w:space="0" w:color="auto"/>
                  <w:right w:val="single" w:sz="4" w:space="0" w:color="auto"/>
                </w:tcBorders>
                <w:noWrap/>
                <w:vAlign w:val="center"/>
              </w:tcPr>
              <w:p w:rsidR="00A44364"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hint="eastAsia"/>
                    <w:color w:val="000000" w:themeColor="text1"/>
                    <w:kern w:val="0"/>
                    <w:sz w:val="24"/>
                  </w:rPr>
                  <w:t>审减金额（万元）</w:t>
                </w:r>
              </w:p>
            </w:tc>
            <w:tc>
              <w:tcPr>
                <w:tcW w:w="2284" w:type="dxa"/>
                <w:tcBorders>
                  <w:top w:val="nil"/>
                  <w:left w:val="nil"/>
                  <w:bottom w:val="single" w:sz="4" w:space="0" w:color="auto"/>
                  <w:right w:val="single" w:sz="4" w:space="0" w:color="auto"/>
                </w:tcBorders>
                <w:noWrap/>
                <w:vAlign w:val="center"/>
              </w:tcPr>
              <w:p w:rsidR="00A44364" w:rsidRPr="00A73CF4" w:rsidRDefault="00A73CF4" w:rsidP="00E901D8">
                <w:pPr>
                  <w:widowControl/>
                  <w:jc w:val="center"/>
                  <w:rPr>
                    <w:rFonts w:ascii="仿宋_GB2312" w:eastAsia="仿宋_GB2312" w:hAnsi="仿宋" w:cs="宋体"/>
                    <w:color w:val="000000" w:themeColor="text1"/>
                    <w:kern w:val="0"/>
                    <w:sz w:val="24"/>
                  </w:rPr>
                </w:pPr>
                <w:r w:rsidRPr="00A73CF4">
                  <w:rPr>
                    <w:rFonts w:ascii="仿宋_GB2312" w:eastAsia="仿宋_GB2312" w:hAnsi="仿宋" w:cs="宋体"/>
                    <w:color w:val="000000" w:themeColor="text1"/>
                    <w:kern w:val="0"/>
                    <w:sz w:val="24"/>
                  </w:rPr>
                  <w:t>5%</w:t>
                </w:r>
              </w:p>
            </w:tc>
          </w:tr>
        </w:tbl>
        <w:p w:rsidR="00A44364" w:rsidRPr="00A73CF4" w:rsidRDefault="00A73CF4" w:rsidP="00A44364">
          <w:pPr>
            <w:spacing w:line="360" w:lineRule="auto"/>
            <w:ind w:firstLineChars="200" w:firstLine="600"/>
            <w:rPr>
              <w:rFonts w:eastAsia="仿宋"/>
              <w:color w:val="000000" w:themeColor="text1"/>
              <w:sz w:val="30"/>
            </w:rPr>
          </w:pPr>
          <w:r w:rsidRPr="00A73CF4">
            <w:rPr>
              <w:rFonts w:eastAsia="仿宋" w:hint="eastAsia"/>
              <w:color w:val="000000" w:themeColor="text1"/>
              <w:sz w:val="30"/>
            </w:rPr>
            <w:t>说明：采取差额累进制。对同一项目预算审计、采购文件审计、待签合同审计按送审额只收取一次费用，结算审计不收取基本费用，</w:t>
          </w:r>
          <w:proofErr w:type="gramStart"/>
          <w:r w:rsidRPr="00A73CF4">
            <w:rPr>
              <w:rFonts w:eastAsia="仿宋" w:hint="eastAsia"/>
              <w:color w:val="000000" w:themeColor="text1"/>
              <w:sz w:val="30"/>
            </w:rPr>
            <w:t>按审减额</w:t>
          </w:r>
          <w:proofErr w:type="gramEnd"/>
          <w:r w:rsidRPr="00A73CF4">
            <w:rPr>
              <w:rFonts w:eastAsia="仿宋" w:hint="eastAsia"/>
              <w:color w:val="000000" w:themeColor="text1"/>
              <w:sz w:val="30"/>
            </w:rPr>
            <w:t>比例收取费用。审计费用低于</w:t>
          </w:r>
          <w:r w:rsidRPr="00A73CF4">
            <w:rPr>
              <w:rFonts w:eastAsia="仿宋" w:hint="eastAsia"/>
              <w:color w:val="000000" w:themeColor="text1"/>
              <w:sz w:val="30"/>
            </w:rPr>
            <w:t>3000</w:t>
          </w:r>
          <w:r w:rsidRPr="00A73CF4">
            <w:rPr>
              <w:rFonts w:eastAsia="仿宋" w:hint="eastAsia"/>
              <w:color w:val="000000" w:themeColor="text1"/>
              <w:sz w:val="30"/>
            </w:rPr>
            <w:t>元的，按每件</w:t>
          </w:r>
          <w:r w:rsidRPr="00A73CF4">
            <w:rPr>
              <w:rFonts w:eastAsia="仿宋" w:hint="eastAsia"/>
              <w:color w:val="000000" w:themeColor="text1"/>
              <w:sz w:val="30"/>
            </w:rPr>
            <w:t>3000</w:t>
          </w:r>
          <w:r w:rsidRPr="00A73CF4">
            <w:rPr>
              <w:rFonts w:eastAsia="仿宋" w:hint="eastAsia"/>
              <w:color w:val="000000" w:themeColor="text1"/>
              <w:sz w:val="30"/>
            </w:rPr>
            <w:t>元付费，不做折扣处理。</w:t>
          </w:r>
        </w:p>
        <w:p w:rsidR="0050268E" w:rsidRPr="00A73CF4" w:rsidRDefault="00E82A89" w:rsidP="00A44364">
          <w:pPr>
            <w:spacing w:line="360" w:lineRule="auto"/>
            <w:ind w:firstLineChars="200" w:firstLine="480"/>
            <w:rPr>
              <w:rFonts w:ascii="仿宋_GB2312" w:eastAsia="仿宋_GB2312" w:hAnsi="仿宋_GB2312" w:cs="仿宋_GB2312"/>
              <w:bCs/>
              <w:color w:val="000000" w:themeColor="text1"/>
              <w:kern w:val="0"/>
              <w:szCs w:val="2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315bca6ce96d44eb"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315bca6ce96d44eb"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YKSGZC2020111(1)</vt:lpwstr>
  </property>
</Properties>
</file>