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图书标签改造项目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YKSGZC2020127</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营口理工学院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color w:val="000000" w:themeColor="text1"/>
          <w:sz w:val="24"/>
        </w:rPr>
        <w:alias w:val="项目详细需求"/>
        <w:tag w:val="项目详细需求"/>
        <w:id w:val="-1361739487"/>
        <w:lock w:val="sdtLocked"/>
      </w:sdtPr>
      <w:sdtEndPr xmlns:w="http://schemas.openxmlformats.org/wordprocessingml/2006/main"/>
      <w:sdtContent xmlns:w="http://schemas.openxmlformats.org/wordprocessingml/2006/main">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采购需求</w:t>
          </w:r>
        </w:p>
        <w:p w:rsidR="0043055B" w:rsidRPr="004063A9" w:rsidRDefault="004063A9" w:rsidP="0043055B">
          <w:pPr>
            <w:rPr>
              <w:rFonts w:ascii="仿宋" w:eastAsia="仿宋" w:hAnsi="仿宋"/>
              <w:color w:val="000000" w:themeColor="text1"/>
              <w:sz w:val="24"/>
            </w:rPr>
          </w:pP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一、项目名称：</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图书标签改造项目</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二、项目类型：</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货物类</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b/>
              <w:color w:val="000000" w:themeColor="text1"/>
              <w:sz w:val="24"/>
            </w:rPr>
            <w:t>三、预算金额（万元）：</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48万元</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四、付款方式：</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1.验收合格后付90％合同款，剩余10％合同款作为质保金一年后付清。</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五、交货时间：</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合同签订后30个工作日内交货并完成安装、调试。</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六、交货地点：</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营口理工学院图书馆指定地点。</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七、质保期：</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验收合格后图书标签10年质保，设备3年质保。</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b/>
              <w:color w:val="000000" w:themeColor="text1"/>
              <w:sz w:val="24"/>
            </w:rPr>
            <w:t>八、货物明细表：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8"/>
            <w:gridCol w:w="5074"/>
            <w:gridCol w:w="992"/>
            <w:gridCol w:w="1286"/>
          </w:tblGrid>
          <w:tr w:rsidR="004063A9" w:rsidRPr="004063A9" w:rsidTr="0043055B">
            <w:trPr>
              <w:jc w:val="center"/>
            </w:trPr>
            <w:tc>
              <w:tcPr>
                <w:tcW w:w="1118" w:type="dxa"/>
                <w:tcBorders>
                  <w:top w:val="single" w:sz="12"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序号</w:t>
                </w:r>
              </w:p>
            </w:tc>
            <w:tc>
              <w:tcPr>
                <w:tcW w:w="5074" w:type="dxa"/>
                <w:tcBorders>
                  <w:top w:val="single" w:sz="12"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货物名称</w:t>
                </w:r>
              </w:p>
            </w:tc>
            <w:tc>
              <w:tcPr>
                <w:tcW w:w="992" w:type="dxa"/>
                <w:tcBorders>
                  <w:top w:val="single" w:sz="12"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单位</w:t>
                </w:r>
              </w:p>
            </w:tc>
            <w:tc>
              <w:tcPr>
                <w:tcW w:w="1286" w:type="dxa"/>
                <w:tcBorders>
                  <w:top w:val="single" w:sz="12"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数量</w:t>
                </w:r>
              </w:p>
            </w:tc>
          </w:tr>
          <w:tr w:rsidR="004063A9" w:rsidRPr="004063A9" w:rsidTr="0043055B">
            <w:trPr>
              <w:jc w:val="center"/>
            </w:trPr>
            <w:tc>
              <w:tcPr>
                <w:tcW w:w="1118" w:type="dxa"/>
                <w:tcBorders>
                  <w:top w:val="single" w:sz="6"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1</w:t>
                </w:r>
              </w:p>
            </w:tc>
            <w:tc>
              <w:tcPr>
                <w:tcW w:w="5074" w:type="dxa"/>
                <w:tcBorders>
                  <w:top w:val="single" w:sz="6"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RFID图书标签（包含图书下架、标签安装及转换、加工后图书还架）（核心产品</w:t>
                </w:r>
                <w:bookmarkStart w:id="136" w:name="_GoBack"/>
                <w:bookmarkEnd w:id="136"/>
                <w:r w:rsidRPr="004063A9">
                  <w:rPr>
                    <w:rFonts w:ascii="仿宋" w:eastAsia="仿宋" w:hAnsi="仿宋" w:hint="eastAsia"/>
                    <w:color w:val="000000" w:themeColor="text1"/>
                    <w:sz w:val="24"/>
                  </w:rPr>
                  <w:t>）</w:t>
                </w:r>
              </w:p>
            </w:tc>
            <w:tc>
              <w:tcPr>
                <w:tcW w:w="992" w:type="dxa"/>
                <w:tcBorders>
                  <w:top w:val="single" w:sz="6"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支</w:t>
                </w:r>
              </w:p>
            </w:tc>
            <w:tc>
              <w:tcPr>
                <w:tcW w:w="1286" w:type="dxa"/>
                <w:tcBorders>
                  <w:top w:val="single" w:sz="6"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250000</w:t>
                </w:r>
              </w:p>
            </w:tc>
          </w:tr>
          <w:tr w:rsidR="004063A9" w:rsidRPr="004063A9" w:rsidTr="0043055B">
            <w:trPr>
              <w:jc w:val="center"/>
            </w:trPr>
            <w:tc>
              <w:tcPr>
                <w:tcW w:w="1118" w:type="dxa"/>
                <w:tcBorders>
                  <w:top w:val="single" w:sz="6"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2</w:t>
                </w:r>
              </w:p>
            </w:tc>
            <w:tc>
              <w:tcPr>
                <w:tcW w:w="5074" w:type="dxa"/>
                <w:tcBorders>
                  <w:top w:val="single" w:sz="6"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自助借还书机（</w:t>
                </w:r>
                <w:proofErr w:type="gramStart"/>
                <w:r w:rsidRPr="004063A9">
                  <w:rPr>
                    <w:rFonts w:ascii="仿宋" w:eastAsia="仿宋" w:hAnsi="仿宋" w:hint="eastAsia"/>
                    <w:color w:val="000000" w:themeColor="text1"/>
                    <w:sz w:val="24"/>
                  </w:rPr>
                  <w:t>含书车</w:t>
                </w:r>
                <w:proofErr w:type="gramEnd"/>
                <w:r w:rsidRPr="004063A9">
                  <w:rPr>
                    <w:rFonts w:ascii="仿宋" w:eastAsia="仿宋" w:hAnsi="仿宋" w:hint="eastAsia"/>
                    <w:color w:val="000000" w:themeColor="text1"/>
                    <w:sz w:val="24"/>
                  </w:rPr>
                  <w:t>/箱、软件、接口费、服务费等）</w:t>
                </w:r>
              </w:p>
            </w:tc>
            <w:tc>
              <w:tcPr>
                <w:tcW w:w="992" w:type="dxa"/>
                <w:tcBorders>
                  <w:top w:val="single" w:sz="6"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台</w:t>
                </w:r>
              </w:p>
            </w:tc>
            <w:tc>
              <w:tcPr>
                <w:tcW w:w="1286" w:type="dxa"/>
                <w:tcBorders>
                  <w:top w:val="single" w:sz="6"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2</w:t>
                </w:r>
              </w:p>
            </w:tc>
          </w:tr>
          <w:tr w:rsidR="004063A9" w:rsidRPr="004063A9" w:rsidTr="0043055B">
            <w:trPr>
              <w:jc w:val="center"/>
            </w:trPr>
            <w:tc>
              <w:tcPr>
                <w:tcW w:w="1118" w:type="dxa"/>
                <w:tcBorders>
                  <w:top w:val="single" w:sz="6"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3</w:t>
                </w:r>
              </w:p>
            </w:tc>
            <w:tc>
              <w:tcPr>
                <w:tcW w:w="5074" w:type="dxa"/>
                <w:tcBorders>
                  <w:top w:val="single" w:sz="6"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总服务台（整套定制，含主体、台面、椅子、装饰面板、背景装饰、存放书架）</w:t>
                </w:r>
              </w:p>
            </w:tc>
            <w:tc>
              <w:tcPr>
                <w:tcW w:w="992" w:type="dxa"/>
                <w:tcBorders>
                  <w:top w:val="single" w:sz="6"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组</w:t>
                </w:r>
              </w:p>
            </w:tc>
            <w:tc>
              <w:tcPr>
                <w:tcW w:w="1286" w:type="dxa"/>
                <w:tcBorders>
                  <w:top w:val="single" w:sz="6"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1</w:t>
                </w:r>
              </w:p>
            </w:tc>
          </w:tr>
          <w:tr w:rsidR="004063A9" w:rsidRPr="004063A9" w:rsidTr="0043055B">
            <w:trPr>
              <w:trHeight w:val="315"/>
              <w:jc w:val="center"/>
            </w:trPr>
            <w:tc>
              <w:tcPr>
                <w:tcW w:w="1118" w:type="dxa"/>
                <w:tcBorders>
                  <w:top w:val="single" w:sz="6"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4</w:t>
                </w:r>
              </w:p>
            </w:tc>
            <w:tc>
              <w:tcPr>
                <w:tcW w:w="5074" w:type="dxa"/>
                <w:tcBorders>
                  <w:top w:val="single" w:sz="6"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馆员工作站套装（含配套定制主机、显示器、RFID标签转换设备、条码扫描平台、RFID物联网平台软件）</w:t>
                </w:r>
              </w:p>
            </w:tc>
            <w:tc>
              <w:tcPr>
                <w:tcW w:w="992" w:type="dxa"/>
                <w:tcBorders>
                  <w:top w:val="single" w:sz="6"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组</w:t>
                </w:r>
              </w:p>
            </w:tc>
            <w:tc>
              <w:tcPr>
                <w:tcW w:w="1286" w:type="dxa"/>
                <w:tcBorders>
                  <w:top w:val="single" w:sz="6"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1</w:t>
                </w:r>
              </w:p>
            </w:tc>
          </w:tr>
          <w:tr w:rsidR="004063A9" w:rsidRPr="004063A9" w:rsidTr="0043055B">
            <w:trPr>
              <w:trHeight w:val="240"/>
              <w:jc w:val="center"/>
            </w:trPr>
            <w:tc>
              <w:tcPr>
                <w:tcW w:w="1118" w:type="dxa"/>
                <w:tcBorders>
                  <w:top w:val="single" w:sz="6"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5</w:t>
                </w:r>
              </w:p>
            </w:tc>
            <w:tc>
              <w:tcPr>
                <w:tcW w:w="5074" w:type="dxa"/>
                <w:tcBorders>
                  <w:top w:val="single" w:sz="6"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RFID标签转换设备</w:t>
                </w:r>
              </w:p>
            </w:tc>
            <w:tc>
              <w:tcPr>
                <w:tcW w:w="992" w:type="dxa"/>
                <w:tcBorders>
                  <w:top w:val="single" w:sz="6"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台</w:t>
                </w:r>
              </w:p>
            </w:tc>
            <w:tc>
              <w:tcPr>
                <w:tcW w:w="1286" w:type="dxa"/>
                <w:tcBorders>
                  <w:top w:val="single" w:sz="6"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2</w:t>
                </w:r>
              </w:p>
            </w:tc>
          </w:tr>
          <w:tr w:rsidR="004063A9" w:rsidRPr="004063A9" w:rsidTr="0043055B">
            <w:trPr>
              <w:trHeight w:val="315"/>
              <w:jc w:val="center"/>
            </w:trPr>
            <w:tc>
              <w:tcPr>
                <w:tcW w:w="1118" w:type="dxa"/>
                <w:tcBorders>
                  <w:top w:val="single" w:sz="6"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6</w:t>
                </w:r>
              </w:p>
            </w:tc>
            <w:tc>
              <w:tcPr>
                <w:tcW w:w="5074" w:type="dxa"/>
                <w:tcBorders>
                  <w:top w:val="single" w:sz="6"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条码扫描平台</w:t>
                </w:r>
              </w:p>
            </w:tc>
            <w:tc>
              <w:tcPr>
                <w:tcW w:w="992" w:type="dxa"/>
                <w:tcBorders>
                  <w:top w:val="single" w:sz="6"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台</w:t>
                </w:r>
              </w:p>
            </w:tc>
            <w:tc>
              <w:tcPr>
                <w:tcW w:w="1286" w:type="dxa"/>
                <w:tcBorders>
                  <w:top w:val="single" w:sz="6"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2</w:t>
                </w:r>
              </w:p>
            </w:tc>
          </w:tr>
          <w:tr w:rsidR="004063A9" w:rsidRPr="004063A9" w:rsidTr="0043055B">
            <w:trPr>
              <w:trHeight w:val="165"/>
              <w:jc w:val="center"/>
            </w:trPr>
            <w:tc>
              <w:tcPr>
                <w:tcW w:w="1118" w:type="dxa"/>
                <w:tcBorders>
                  <w:top w:val="single" w:sz="6" w:space="0" w:color="auto"/>
                  <w:left w:val="single" w:sz="12" w:space="0" w:color="auto"/>
                  <w:bottom w:val="single" w:sz="6"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7</w:t>
                </w:r>
              </w:p>
            </w:tc>
            <w:tc>
              <w:tcPr>
                <w:tcW w:w="5074" w:type="dxa"/>
                <w:tcBorders>
                  <w:top w:val="single" w:sz="6" w:space="0" w:color="auto"/>
                  <w:left w:val="single" w:sz="6"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书车（W型）</w:t>
                </w:r>
              </w:p>
            </w:tc>
            <w:tc>
              <w:tcPr>
                <w:tcW w:w="992" w:type="dxa"/>
                <w:tcBorders>
                  <w:top w:val="single" w:sz="6" w:space="0" w:color="auto"/>
                  <w:left w:val="single" w:sz="4" w:space="0" w:color="auto"/>
                  <w:bottom w:val="single" w:sz="6"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台</w:t>
                </w:r>
              </w:p>
            </w:tc>
            <w:tc>
              <w:tcPr>
                <w:tcW w:w="1286" w:type="dxa"/>
                <w:tcBorders>
                  <w:top w:val="single" w:sz="6" w:space="0" w:color="auto"/>
                  <w:left w:val="single" w:sz="4" w:space="0" w:color="auto"/>
                  <w:bottom w:val="single" w:sz="6"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4</w:t>
                </w:r>
              </w:p>
            </w:tc>
          </w:tr>
          <w:tr w:rsidR="004063A9" w:rsidRPr="004063A9" w:rsidTr="0043055B">
            <w:trPr>
              <w:trHeight w:val="315"/>
              <w:jc w:val="center"/>
            </w:trPr>
            <w:tc>
              <w:tcPr>
                <w:tcW w:w="1118" w:type="dxa"/>
                <w:tcBorders>
                  <w:top w:val="single" w:sz="6" w:space="0" w:color="auto"/>
                  <w:left w:val="single" w:sz="12" w:space="0" w:color="auto"/>
                  <w:bottom w:val="single" w:sz="12" w:space="0" w:color="auto"/>
                  <w:right w:val="single" w:sz="6"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8</w:t>
                </w:r>
              </w:p>
            </w:tc>
            <w:tc>
              <w:tcPr>
                <w:tcW w:w="5074" w:type="dxa"/>
                <w:tcBorders>
                  <w:top w:val="single" w:sz="6" w:space="0" w:color="auto"/>
                  <w:left w:val="single" w:sz="6" w:space="0" w:color="auto"/>
                  <w:bottom w:val="single" w:sz="12"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运书平板车</w:t>
                </w:r>
              </w:p>
            </w:tc>
            <w:tc>
              <w:tcPr>
                <w:tcW w:w="992" w:type="dxa"/>
                <w:tcBorders>
                  <w:top w:val="single" w:sz="6" w:space="0" w:color="auto"/>
                  <w:left w:val="single" w:sz="4" w:space="0" w:color="auto"/>
                  <w:bottom w:val="single" w:sz="12" w:space="0" w:color="auto"/>
                  <w:right w:val="single" w:sz="4"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台</w:t>
                </w:r>
              </w:p>
            </w:tc>
            <w:tc>
              <w:tcPr>
                <w:tcW w:w="1286" w:type="dxa"/>
                <w:tcBorders>
                  <w:top w:val="single" w:sz="6" w:space="0" w:color="auto"/>
                  <w:left w:val="single" w:sz="4" w:space="0" w:color="auto"/>
                  <w:bottom w:val="single" w:sz="12" w:space="0" w:color="auto"/>
                  <w:right w:val="single" w:sz="12" w:space="0" w:color="auto"/>
                </w:tcBorders>
                <w:vAlign w:val="center"/>
                <w:hideMark/>
              </w:tcPr>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2</w:t>
                </w:r>
              </w:p>
            </w:tc>
          </w:tr>
        </w:tbl>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九、技术参数：</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1．RFID图书标签（包含图书下架、标签安装及转换、加工后图书还架）</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1.1功能要求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1.1.1标签为无源标签，须符合国际标准ISO18000-6C空中接口标准。</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1.1.2图书标签必须安装于图书内页夹缝中，隐蔽性高，不易撕毁、脱落。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1.1.3可重复擦写≥10万次。</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1.1.4标签采用AFI位或EAS作为防盗的安全标志方法，标志位可由用户自由修改。</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1.1.5．标签应自带单面或双面粘性，所用胶水为中性环保胶水，不损伤图书纸张。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1.1.6．产品电磁辐射需符合国家相关要求，辐射功率密度≤1μw/cm</w:t>
          </w:r>
          <w:r w:rsidRPr="004063A9">
            <w:rPr>
              <w:rFonts w:ascii="仿宋" w:eastAsia="仿宋" w:hAnsi="仿宋" w:hint="eastAsia"/>
              <w:bCs/>
              <w:color w:val="000000" w:themeColor="text1"/>
              <w:sz w:val="24"/>
              <w:vertAlign w:val="superscript"/>
            </w:rPr>
            <w:t>2</w:t>
          </w:r>
          <w:r w:rsidRPr="004063A9">
            <w:rPr>
              <w:rFonts w:ascii="仿宋" w:eastAsia="仿宋" w:hAnsi="仿宋" w:hint="eastAsia"/>
              <w:bCs/>
              <w:color w:val="000000" w:themeColor="text1"/>
              <w:sz w:val="24"/>
            </w:rPr>
            <w:t>，不会对人体或其他设备的正常使用造成影响。提供证明材料复印件并加盖投标人公章。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★1.1.7．本采购项目包含图书RFID标签加工费用，采购人不再支付任何图书标签加工费用。</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★1.1.8．本采购项目包含40节书架从四楼拆装搬运到一楼安装完成，不低于8000册图书从四楼搬运到一楼并按照索书号顺序摆放在书架上，不低于32000册图书从二</w:t>
          </w:r>
          <w:proofErr w:type="gramStart"/>
          <w:r w:rsidRPr="004063A9">
            <w:rPr>
              <w:rFonts w:ascii="仿宋" w:eastAsia="仿宋" w:hAnsi="仿宋" w:hint="eastAsia"/>
              <w:bCs/>
              <w:color w:val="000000" w:themeColor="text1"/>
              <w:sz w:val="24"/>
            </w:rPr>
            <w:t>楼按照</w:t>
          </w:r>
          <w:proofErr w:type="gramEnd"/>
          <w:r w:rsidRPr="004063A9">
            <w:rPr>
              <w:rFonts w:ascii="仿宋" w:eastAsia="仿宋" w:hAnsi="仿宋" w:hint="eastAsia"/>
              <w:bCs/>
              <w:color w:val="000000" w:themeColor="text1"/>
              <w:sz w:val="24"/>
            </w:rPr>
            <w:t>物理顺序搬运到一楼并上架的费用。</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1.2技术要求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★1.2.1工作频率：860～960MHz</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1.2.2标签尺寸：≤124mm×5mm(长×宽)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1.2.3标签天线类型：铝质蚀刻天线，PET基底</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1.2.4基材：格</w:t>
          </w:r>
          <w:proofErr w:type="gramStart"/>
          <w:r w:rsidRPr="004063A9">
            <w:rPr>
              <w:rFonts w:ascii="仿宋" w:eastAsia="仿宋" w:hAnsi="仿宋" w:hint="eastAsia"/>
              <w:bCs/>
              <w:color w:val="000000" w:themeColor="text1"/>
              <w:sz w:val="24"/>
            </w:rPr>
            <w:t>拉辛底纸</w:t>
          </w:r>
          <w:proofErr w:type="gramEnd"/>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1.2.5芯片类型：Alien/Higgs3（C07）等同性能芯片</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1.2.6标签内存容量：≥96位EPC码，512位用户数据区</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1.2.7有效识读距离：应符合自助借还、书架、安全门等设备读取要求。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1.2.8</w:t>
          </w:r>
          <w:proofErr w:type="gramStart"/>
          <w:r w:rsidRPr="004063A9">
            <w:rPr>
              <w:rFonts w:ascii="仿宋" w:eastAsia="仿宋" w:hAnsi="仿宋" w:hint="eastAsia"/>
              <w:bCs/>
              <w:color w:val="000000" w:themeColor="text1"/>
              <w:sz w:val="24"/>
            </w:rPr>
            <w:t>防冲突</w:t>
          </w:r>
          <w:proofErr w:type="gramEnd"/>
          <w:r w:rsidRPr="004063A9">
            <w:rPr>
              <w:rFonts w:ascii="仿宋" w:eastAsia="仿宋" w:hAnsi="仿宋" w:hint="eastAsia"/>
              <w:bCs/>
              <w:color w:val="000000" w:themeColor="text1"/>
              <w:sz w:val="24"/>
            </w:rPr>
            <w:t>性：允许工作区间内多个标签的可靠识读</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1.2.9有效使用寿命：≥10年（标签要求10年内包换）</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1.2.10有效使用次数：≥10万次</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1.2.11访问密码：≥32bits</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1.2.12所投标签须具有高低温环境适应能力。</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1.2.13所投RFID图书标签，需符合国家环保相关要求，提供证明材料复印件并加盖投标人公章。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1.2.14为保证产品安全性，产品限用物质（铅（Pb）、汞（Hg）、六价铬（Cr(VI）、多溴联苯（PBB）、多溴二苯醚（PBDE），镉（Cd））含量需符合GB/T26572-2011限值要求。提供证明材料复印件并加盖投标人公章。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1.2.15</w:t>
          </w:r>
          <w:r w:rsidRPr="004063A9">
            <w:rPr>
              <w:rFonts w:ascii="仿宋" w:eastAsia="仿宋" w:hAnsi="仿宋" w:hint="eastAsia"/>
              <w:color w:val="000000" w:themeColor="text1"/>
              <w:sz w:val="24"/>
            </w:rPr>
            <w:t>图书标签加工过程中</w:t>
          </w:r>
          <w:r w:rsidRPr="004063A9">
            <w:rPr>
              <w:rFonts w:ascii="仿宋" w:eastAsia="仿宋" w:hAnsi="仿宋"/>
              <w:color w:val="000000" w:themeColor="text1"/>
              <w:sz w:val="24"/>
            </w:rPr>
            <w:t>,</w:t>
          </w:r>
          <w:r w:rsidRPr="004063A9">
            <w:rPr>
              <w:rFonts w:ascii="仿宋" w:eastAsia="仿宋" w:hAnsi="仿宋" w:hint="eastAsia"/>
              <w:color w:val="000000" w:themeColor="text1"/>
              <w:sz w:val="24"/>
            </w:rPr>
            <w:t>须严格按照采购人具体加工方式和加工标准要求来完成。发现有问题的图书，及时找出并进行处理解决。</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bCs/>
              <w:color w:val="000000" w:themeColor="text1"/>
              <w:sz w:val="24"/>
            </w:rPr>
            <w:t>1.2.16</w:t>
          </w:r>
          <w:r w:rsidRPr="004063A9">
            <w:rPr>
              <w:rFonts w:ascii="仿宋" w:eastAsia="仿宋" w:hAnsi="仿宋" w:hint="eastAsia"/>
              <w:color w:val="000000" w:themeColor="text1"/>
              <w:sz w:val="24"/>
            </w:rPr>
            <w:t>如若</w:t>
          </w:r>
          <w:r w:rsidRPr="004063A9">
            <w:rPr>
              <w:rFonts w:ascii="仿宋" w:eastAsia="仿宋" w:hAnsi="仿宋" w:hint="eastAsia"/>
              <w:bCs/>
              <w:color w:val="000000" w:themeColor="text1"/>
              <w:sz w:val="24"/>
            </w:rPr>
            <w:t>对原有图书中夹藏的传统磁条</w:t>
          </w:r>
          <w:r w:rsidRPr="004063A9">
            <w:rPr>
              <w:rFonts w:ascii="仿宋" w:eastAsia="仿宋" w:hAnsi="仿宋" w:hint="eastAsia"/>
              <w:color w:val="000000" w:themeColor="text1"/>
              <w:sz w:val="24"/>
            </w:rPr>
            <w:t>不进行销磁操作，因未销磁而产生的所有问题，全部由投标人负责处理，直至问题解决为止。</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1.3服务要求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1.3.1保用期内对因质量问题不能正常使用的标签提供免费更换。</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2．自助借还机（</w:t>
          </w:r>
          <w:proofErr w:type="gramStart"/>
          <w:r w:rsidRPr="004063A9">
            <w:rPr>
              <w:rFonts w:ascii="仿宋" w:eastAsia="仿宋" w:hAnsi="仿宋" w:hint="eastAsia"/>
              <w:b/>
              <w:color w:val="000000" w:themeColor="text1"/>
              <w:sz w:val="24"/>
            </w:rPr>
            <w:t>含书车</w:t>
          </w:r>
          <w:proofErr w:type="gramEnd"/>
          <w:r w:rsidRPr="004063A9">
            <w:rPr>
              <w:rFonts w:ascii="仿宋" w:eastAsia="仿宋" w:hAnsi="仿宋" w:hint="eastAsia"/>
              <w:b/>
              <w:color w:val="000000" w:themeColor="text1"/>
              <w:sz w:val="24"/>
            </w:rPr>
            <w:t>/箱、接口费、服务费等）</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2.1功能要求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应用系统软件可与图书馆后台管理系统通过SIP2/NCIP实现无缝对接，通过SIP2协议或NCIP协议与图书馆现有的图书馆管理软件、校园一卡通等实现无缝联接，无需二次开发，对接费用由投标人自行承担。包括但不限于接口费、平台服务费等。</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2.1.2自助借还机系统软件配置读者证卡识别、图书借阅、图书归还、自助查询、自助续借、异常操作提醒、凭条打印功能；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2.1.3整机通过中国国家强制性产品3C认证，提供所投设备型号对应的认证证书复印件并加盖投标人公章。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2.1.4可以非接触式的快速识别粘贴在流通资料上的RFID标签。</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2.1.5具备多本识别功能：可以“一次扫描，多本借出/归还”。</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2.1.6系统操作过程中，可按照实际环境需要，配置读者密码验证功能。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2.1.7可以对图书馆内粘贴有RFID图书标签的流通资料进行借还操作。</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2.1.8配备触摸显示屏和简单界面互动操作，提供简体中文、英文两种界面的操作提示功能。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2.1.9设备在空闲时可自动播放相关介绍材料。</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2.1.10读者自助操作的实时记录日志功能。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2.1.11防抽换功能：对粘贴有RFID图书标签的流通资料借阅过程中防偷换、防抽换书籍的功能。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2.1.12系统必须保证在设备指示区域范围内的图书能够读取，超过范围内的图书不被读取，保证读者操作时不会出错。</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2.1.13系统可配置显示读者信息，包括读者姓名和读者证号等隐私信息。</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2.1.14为方便更换凭条，凭条打印模块采用电子锁，前置独立</w:t>
          </w:r>
          <w:proofErr w:type="gramStart"/>
          <w:r w:rsidRPr="004063A9">
            <w:rPr>
              <w:rFonts w:ascii="仿宋" w:eastAsia="仿宋" w:hAnsi="仿宋" w:hint="eastAsia"/>
              <w:bCs/>
              <w:color w:val="000000" w:themeColor="text1"/>
              <w:sz w:val="24"/>
            </w:rPr>
            <w:t>仓门</w:t>
          </w:r>
          <w:proofErr w:type="gramEnd"/>
          <w:r w:rsidRPr="004063A9">
            <w:rPr>
              <w:rFonts w:ascii="仿宋" w:eastAsia="仿宋" w:hAnsi="仿宋" w:hint="eastAsia"/>
              <w:bCs/>
              <w:color w:val="000000" w:themeColor="text1"/>
              <w:sz w:val="24"/>
            </w:rPr>
            <w:t>。凭条打印模块采用电子锁。管理员可通过刷卡、</w:t>
          </w:r>
          <w:proofErr w:type="gramStart"/>
          <w:r w:rsidRPr="004063A9">
            <w:rPr>
              <w:rFonts w:ascii="仿宋" w:eastAsia="仿宋" w:hAnsi="仿宋" w:hint="eastAsia"/>
              <w:bCs/>
              <w:color w:val="000000" w:themeColor="text1"/>
              <w:sz w:val="24"/>
            </w:rPr>
            <w:t>扫码或</w:t>
          </w:r>
          <w:proofErr w:type="gramEnd"/>
          <w:r w:rsidRPr="004063A9">
            <w:rPr>
              <w:rFonts w:ascii="仿宋" w:eastAsia="仿宋" w:hAnsi="仿宋" w:hint="eastAsia"/>
              <w:bCs/>
              <w:color w:val="000000" w:themeColor="text1"/>
              <w:sz w:val="24"/>
            </w:rPr>
            <w:t>输入密码便捷方式直接打开打印</w:t>
          </w:r>
          <w:proofErr w:type="gramStart"/>
          <w:r w:rsidRPr="004063A9">
            <w:rPr>
              <w:rFonts w:ascii="仿宋" w:eastAsia="仿宋" w:hAnsi="仿宋" w:hint="eastAsia"/>
              <w:bCs/>
              <w:color w:val="000000" w:themeColor="text1"/>
              <w:sz w:val="24"/>
            </w:rPr>
            <w:t>仓门</w:t>
          </w:r>
          <w:proofErr w:type="gramEnd"/>
          <w:r w:rsidRPr="004063A9">
            <w:rPr>
              <w:rFonts w:ascii="仿宋" w:eastAsia="仿宋" w:hAnsi="仿宋" w:hint="eastAsia"/>
              <w:bCs/>
              <w:color w:val="000000" w:themeColor="text1"/>
              <w:sz w:val="24"/>
            </w:rPr>
            <w:t>，实现无钥匙换纸，须提供无钥匙换</w:t>
          </w:r>
          <w:proofErr w:type="gramStart"/>
          <w:r w:rsidRPr="004063A9">
            <w:rPr>
              <w:rFonts w:ascii="仿宋" w:eastAsia="仿宋" w:hAnsi="仿宋" w:hint="eastAsia"/>
              <w:bCs/>
              <w:color w:val="000000" w:themeColor="text1"/>
              <w:sz w:val="24"/>
            </w:rPr>
            <w:t>纸操作</w:t>
          </w:r>
          <w:proofErr w:type="gramEnd"/>
          <w:r w:rsidRPr="004063A9">
            <w:rPr>
              <w:rFonts w:ascii="仿宋" w:eastAsia="仿宋" w:hAnsi="仿宋" w:hint="eastAsia"/>
              <w:bCs/>
              <w:color w:val="000000" w:themeColor="text1"/>
              <w:sz w:val="24"/>
            </w:rPr>
            <w:t>步骤说明材料。</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2.1.15系统内部模块采用标准串口、USB接口与自助借还机内部工控机连接。</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2.1.16配备内置热敏式打印机，自动裁纸，借书成功时其打印小票可显示操作时间日期、操作类型、流通资料信息、流通资料归还日期，归还成功时，打印小票可显示流通资料归还数量，若有流通资料逾期，可显示逾期信息，上述显示内容可配置。</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2.1.17借还书区域、</w:t>
          </w:r>
          <w:proofErr w:type="gramStart"/>
          <w:r w:rsidRPr="004063A9">
            <w:rPr>
              <w:rFonts w:ascii="仿宋" w:eastAsia="仿宋" w:hAnsi="仿宋" w:hint="eastAsia"/>
              <w:bCs/>
              <w:color w:val="000000" w:themeColor="text1"/>
              <w:sz w:val="24"/>
            </w:rPr>
            <w:t>卡证区</w:t>
          </w:r>
          <w:proofErr w:type="gramEnd"/>
          <w:r w:rsidRPr="004063A9">
            <w:rPr>
              <w:rFonts w:ascii="仿宋" w:eastAsia="仿宋" w:hAnsi="仿宋" w:hint="eastAsia"/>
              <w:bCs/>
              <w:color w:val="000000" w:themeColor="text1"/>
              <w:sz w:val="24"/>
            </w:rPr>
            <w:t>、打印口具备光电指引功能，方便指引用户操作；设备外围氛围灯，与整体环境贴合，指引用户设备状态。</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2.1.18设备系统可以通过中间</w:t>
          </w:r>
          <w:proofErr w:type="gramStart"/>
          <w:r w:rsidRPr="004063A9">
            <w:rPr>
              <w:rFonts w:ascii="仿宋" w:eastAsia="仿宋" w:hAnsi="仿宋" w:hint="eastAsia"/>
              <w:bCs/>
              <w:color w:val="000000" w:themeColor="text1"/>
              <w:sz w:val="24"/>
            </w:rPr>
            <w:t>件应用</w:t>
          </w:r>
          <w:proofErr w:type="gramEnd"/>
          <w:r w:rsidRPr="004063A9">
            <w:rPr>
              <w:rFonts w:ascii="仿宋" w:eastAsia="仿宋" w:hAnsi="仿宋" w:hint="eastAsia"/>
              <w:bCs/>
              <w:color w:val="000000" w:themeColor="text1"/>
              <w:sz w:val="24"/>
            </w:rPr>
            <w:t>服务器系统与图书馆现有图书管理系统进行对接，需提供功能证明材料复印件并加盖投标人公章。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2.1.19系统提供自动</w:t>
          </w:r>
          <w:proofErr w:type="gramStart"/>
          <w:r w:rsidRPr="004063A9">
            <w:rPr>
              <w:rFonts w:ascii="仿宋" w:eastAsia="仿宋" w:hAnsi="仿宋" w:hint="eastAsia"/>
              <w:bCs/>
              <w:color w:val="000000" w:themeColor="text1"/>
              <w:sz w:val="24"/>
            </w:rPr>
            <w:t>续连功能</w:t>
          </w:r>
          <w:proofErr w:type="gramEnd"/>
          <w:r w:rsidRPr="004063A9">
            <w:rPr>
              <w:rFonts w:ascii="仿宋" w:eastAsia="仿宋" w:hAnsi="仿宋" w:hint="eastAsia"/>
              <w:bCs/>
              <w:color w:val="000000" w:themeColor="text1"/>
              <w:sz w:val="24"/>
            </w:rPr>
            <w:t>,在网络故障恢复后,自动连接流通系统服务器,并恢复自助服务,无需馆员协助连接或重新启动服务。</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2.1.20具备无线网络功能；所投设备型号防水、防尘等级须≥IP65，符合GB/T4208-2017外壳防护等级测试标准，提供证明材料复印件并加盖投标人公章。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2.1.21所投设备需符合国家环保相关要求，提供证明材料复印件并加盖投标人公章。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2.1.22所投产品符合相关电子电气设备危害性物质的使用要求及限制指令，通过CNLI质量合格产品认证，提供证明材料复印件并加盖投标人公章。</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2.2技术要求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★2.2.1所投图书电子标签须与馆内现有的大数据展示平台完美对接，读取数据信息准确无误。</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2.2.2外观要求：占地面积≤0.6m</w:t>
          </w:r>
          <w:r w:rsidRPr="004063A9">
            <w:rPr>
              <w:rFonts w:ascii="仿宋" w:eastAsia="仿宋" w:hAnsi="仿宋" w:hint="eastAsia"/>
              <w:bCs/>
              <w:color w:val="000000" w:themeColor="text1"/>
              <w:sz w:val="24"/>
              <w:vertAlign w:val="superscript"/>
            </w:rPr>
            <w:t>2</w:t>
          </w:r>
          <w:r w:rsidRPr="004063A9">
            <w:rPr>
              <w:rFonts w:ascii="仿宋" w:eastAsia="仿宋" w:hAnsi="仿宋" w:hint="eastAsia"/>
              <w:bCs/>
              <w:color w:val="000000" w:themeColor="text1"/>
              <w:sz w:val="24"/>
            </w:rPr>
            <w:t>,视觉高度在≤1.1m-1.5m之间；</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2.2.3机体材质：优质冷轧钢板，汽车烤漆工艺；</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2.2.4设计要求：箱体人性化设计，所有部件应设计安装于箱内，一体化，美观大方，箱门设计安全锁，散热系统良好；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2.2.5安全要求：结构稳固，防脱落设计，外表设计圆滑,无锋利棱角，内部布线系统严密，以免因线路破损短路发生火灾等消防危险；</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2.2.6整体集成需求：采用竖立式结构，内部集成工控机、阅读器、电源控制模块，读者操作台高度≤890mm,触摸屏居于读者操作视线平行端，触摸屏离地高度≤1350±10mm,整机集成工业控制计算机、触摸屏模块、RFID阅读器天线模块、电源控制模块、电子/实体读者证一维码和</w:t>
          </w:r>
          <w:proofErr w:type="gramStart"/>
          <w:r w:rsidRPr="004063A9">
            <w:rPr>
              <w:rFonts w:ascii="仿宋" w:eastAsia="仿宋" w:hAnsi="仿宋" w:hint="eastAsia"/>
              <w:bCs/>
              <w:color w:val="000000" w:themeColor="text1"/>
              <w:sz w:val="24"/>
            </w:rPr>
            <w:t>二维码识别</w:t>
          </w:r>
          <w:proofErr w:type="gramEnd"/>
          <w:r w:rsidRPr="004063A9">
            <w:rPr>
              <w:rFonts w:ascii="仿宋" w:eastAsia="仿宋" w:hAnsi="仿宋" w:hint="eastAsia"/>
              <w:bCs/>
              <w:color w:val="000000" w:themeColor="text1"/>
              <w:sz w:val="24"/>
            </w:rPr>
            <w:t>模块、凭条打印模块等、可升级人脸识别模块（选配）。</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2.2.7工作频率/遵循标准：860-960MHz/ISO18000-6C；</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2.2.8 RFID图书识读能力：≥5本/次；</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2.2.9工控主机：CPU不低于Intel Corei3桌面级别性能的双核四线程处理器/4G DDR3内存/256G SSD固态硬盘存储，操作系统版本Win7 64位或以上；</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2.2.10触摸显示屏：不低于21.5寸纯平电容式触摸屏，显示分辨率≥1920×1080，竖屏；</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2.2.11打印机：热敏打印机；纸宽：≥80mm；纸直径：≥￠80mm；</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2.2.12 RFID标签阅读器：符合860-960MHz/ISO18000-6C标准；工作频率为860-960MHz；读写距离可达15cm以上；</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bCs/>
              <w:color w:val="000000" w:themeColor="text1"/>
              <w:sz w:val="24"/>
            </w:rPr>
            <w:t>2.2.13对一维码、二</w:t>
          </w:r>
          <w:proofErr w:type="gramStart"/>
          <w:r w:rsidRPr="004063A9">
            <w:rPr>
              <w:rFonts w:ascii="仿宋" w:eastAsia="仿宋" w:hAnsi="仿宋" w:hint="eastAsia"/>
              <w:bCs/>
              <w:color w:val="000000" w:themeColor="text1"/>
              <w:sz w:val="24"/>
            </w:rPr>
            <w:t>维码形式</w:t>
          </w:r>
          <w:proofErr w:type="gramEnd"/>
          <w:r w:rsidRPr="004063A9">
            <w:rPr>
              <w:rFonts w:ascii="仿宋" w:eastAsia="仿宋" w:hAnsi="仿宋" w:hint="eastAsia"/>
              <w:bCs/>
              <w:color w:val="000000" w:themeColor="text1"/>
              <w:sz w:val="24"/>
            </w:rPr>
            <w:t>电子读者证的识别和读取必须方便、快捷、准确。</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2.2.14设备净重≤110kg；供电要求：AC220V，50Hz；</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2.2.15额定功率：≤130W。</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2.2.16设备的书本读写器为设备的核心关键件，为保障系统的兼容性，读写器须与设备为同一品牌。提供自助借</w:t>
          </w:r>
          <w:proofErr w:type="gramStart"/>
          <w:r w:rsidRPr="004063A9">
            <w:rPr>
              <w:rFonts w:ascii="仿宋" w:eastAsia="仿宋" w:hAnsi="仿宋" w:hint="eastAsia"/>
              <w:bCs/>
              <w:color w:val="000000" w:themeColor="text1"/>
              <w:sz w:val="24"/>
            </w:rPr>
            <w:t>还书机国家</w:t>
          </w:r>
          <w:proofErr w:type="gramEnd"/>
          <w:r w:rsidRPr="004063A9">
            <w:rPr>
              <w:rFonts w:ascii="仿宋" w:eastAsia="仿宋" w:hAnsi="仿宋" w:hint="eastAsia"/>
              <w:bCs/>
              <w:color w:val="000000" w:themeColor="text1"/>
              <w:sz w:val="24"/>
            </w:rPr>
            <w:t>强制性产品认证试验报告，其中关键件清单中书本阅读器与设备需为同一生产商。</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2.2.17所投设备需符合国家环保相关要求，提供证明材料复印件并加盖投标人公章。</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Cs/>
              <w:color w:val="000000" w:themeColor="text1"/>
              <w:sz w:val="24"/>
            </w:rPr>
            <w:t>2.2.18为保证产品安全性，产品限用物质（铅（Pb）、汞（Hg）、六价铬（Cr(VI）、多溴联苯（PBB）、多溴二苯醚（PBDE），镉（Cd））含量需符合GB/T26572-2011限值要求。提供证明材料复印件并加盖投标人公章。</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2.3书车/箱</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2.3.1容量:≥100本；</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2.3.2还书箱自带滑轮，便于移动和更换。滑轮可锁死，防止无意推动；</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2.3.3层板自带承重进深设计，层板表面</w:t>
          </w:r>
          <w:proofErr w:type="gramStart"/>
          <w:r w:rsidRPr="004063A9">
            <w:rPr>
              <w:rFonts w:ascii="仿宋" w:eastAsia="仿宋" w:hAnsi="仿宋" w:hint="eastAsia"/>
              <w:bCs/>
              <w:color w:val="000000" w:themeColor="text1"/>
              <w:sz w:val="24"/>
            </w:rPr>
            <w:t>采用固制木板</w:t>
          </w:r>
          <w:proofErr w:type="gramEnd"/>
          <w:r w:rsidRPr="004063A9">
            <w:rPr>
              <w:rFonts w:ascii="仿宋" w:eastAsia="仿宋" w:hAnsi="仿宋" w:hint="eastAsia"/>
              <w:bCs/>
              <w:color w:val="000000" w:themeColor="text1"/>
              <w:sz w:val="24"/>
            </w:rPr>
            <w:t>或高密度板；</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2.3.4书车为自动升降式，自带滑轮，便于移动和更换；</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2.3.5承重框架材料:钢制圆/方管、合成板、木板；</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2.3.6车轮：外缘材料为塑胶超级静音；</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2.3.7每个承重≥100kg；</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2.3.8整体设计不易攀爬，防止倾倒；</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2.3.9还书箱上方为开放式敞开设计，书籍可以轻易同时放入大量图书并且整理图书；</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Cs/>
              <w:color w:val="000000" w:themeColor="text1"/>
              <w:sz w:val="24"/>
            </w:rPr>
            <w:t>2.3.10规格：长≤900mm，宽≤900mm，高≤900mm；</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3．总服务台（整套定制，含主体、台面、椅子、装饰面板、背景装饰、存放书架）</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3.1根据采购方指定的位置和要求，为图书馆设计一套2-3工位的总服务台以及布景装修、灯光系统、存放书架，设计美观，实用，有个性。</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3.2服务台材质：主材以实木材质为主，装饰面为漆面或贴皮或石材、要求环保、无异味。风格造型设计符合图书馆特点和相关要求。结实稳固，可分组拆解组合。</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3.3存放书架材质：以实木材质为主，根据采购方要求设定尺寸、层高、层数以及颜色和样式。</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3.4服务台尺寸：根据采购方指定场地，确保两个工位的基础上，能容纳书车、打印复印一体机等服务台设备，同时有足够的工作空间。</w:t>
          </w:r>
        </w:p>
        <w:p w:rsidR="0043055B" w:rsidRPr="004063A9" w:rsidRDefault="0072082D" w:rsidP="0043055B">
          <w:pPr>
            <w:rPr>
              <w:rFonts w:ascii="仿宋" w:eastAsia="仿宋" w:hAnsi="仿宋"/>
              <w:color w:val="000000" w:themeColor="text1"/>
              <w:sz w:val="24"/>
            </w:rPr>
          </w:pPr>
          <w:r w:rsidRPr="004063A9">
            <w:rPr>
              <w:rFonts w:ascii="仿宋" w:eastAsia="仿宋" w:hAnsi="仿宋"/>
              <w:color w:val="000000" w:themeColor="text1"/>
              <w:sz w:val="24"/>
            </w:rPr>
            <w:t xml:space="preserve">    </w:t>
          </w:r>
          <w:r w:rsidRPr="004063A9">
            <w:rPr>
              <w:rFonts w:ascii="仿宋" w:eastAsia="仿宋" w:hAnsi="仿宋" w:hint="eastAsia"/>
              <w:bCs/>
              <w:color w:val="000000" w:themeColor="text1"/>
              <w:sz w:val="24"/>
            </w:rPr>
            <w:t>3.5椅子：符合人体工学，稳固舒适。主体采用钢制骨架，液压升降装置安全可靠，椅面舒适透气、可调节靠背前后倾斜角度、扶手和座椅高度，椅子可旋转，采用静音轮，环保无异味。</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3.6办公灯具：采用高品质LED灯珠，根据采购方要求配置色温，保证服务台整个区域的照度，灯具外形、颜色与服务台整体风格协调一致。</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3.7射灯灯具：灯头可多角度进行旋转调节，根据采购方要求配置不同色温营造效果氛围。</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3.8背景墙装饰，要体现一定的立体效果，突出LOGO标识或文字，LOGO和文字采用高档亚克力等材质，具体内容根据采购方要求进行设置。</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3.9服务台底部须采取简易供暖措施，防止冬季工作人员工作时，脚底过凉。</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3.10其它要求：如采购方日后需要，供货方需在5年内，随时提供配套设施，实现服务台自由拼接延长，以便于增减调整工位数量。</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4、馆员工作站套装（含配套定制主机、显示器、RFID标签转换、条码扫描平台、RFID物联网平台软件）</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4.1功能要求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★4.1.1须符合国际相关行业标准，如ISO18000-6C标准。</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4.1.2RFID标签转换装置的阅读器、天线采用一体化设计，非散件方式，且轻便方便移动。</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4.1.3通过标准串口或USB接口连接至计算机设备。</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4.1.4可对RFID标签非接触式地进行阅读，可以将流通资料的相关信息快速写入标签。</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4.1.5必须具备</w:t>
          </w:r>
          <w:proofErr w:type="gramStart"/>
          <w:r w:rsidRPr="004063A9">
            <w:rPr>
              <w:rFonts w:ascii="仿宋" w:eastAsia="仿宋" w:hAnsi="仿宋" w:hint="eastAsia"/>
              <w:bCs/>
              <w:color w:val="000000" w:themeColor="text1"/>
              <w:sz w:val="24"/>
            </w:rPr>
            <w:t>防冲突</w:t>
          </w:r>
          <w:proofErr w:type="gramEnd"/>
          <w:r w:rsidRPr="004063A9">
            <w:rPr>
              <w:rFonts w:ascii="仿宋" w:eastAsia="仿宋" w:hAnsi="仿宋" w:hint="eastAsia"/>
              <w:bCs/>
              <w:color w:val="000000" w:themeColor="text1"/>
              <w:sz w:val="24"/>
            </w:rPr>
            <w:t>功能，能保证多个标签同时可靠识别。</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4.1.6RFID标签转换装置的天线必须采用隐蔽式设计，适用于各种现场应用场合，保证只能在天线上方对粘贴有RFID标签的图书进行识别。</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4.1.7标签加工程序有准确的操作提示，若条码录入成功，能够显示录入的条码信息及预设信息，若录入失败，界面会显示录入失败提示。</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4.1.8图书批量转换过程中，不需要按动鼠标或键盘操作RFID标签软件即可实现标签快速转换。</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4.1.9具有RFID标签信息读取、写入功能，</w:t>
          </w:r>
          <w:proofErr w:type="gramStart"/>
          <w:r w:rsidRPr="004063A9">
            <w:rPr>
              <w:rFonts w:ascii="仿宋" w:eastAsia="仿宋" w:hAnsi="仿宋" w:hint="eastAsia"/>
              <w:bCs/>
              <w:color w:val="000000" w:themeColor="text1"/>
              <w:sz w:val="24"/>
            </w:rPr>
            <w:t>防盗位</w:t>
          </w:r>
          <w:proofErr w:type="gramEnd"/>
          <w:r w:rsidRPr="004063A9">
            <w:rPr>
              <w:rFonts w:ascii="仿宋" w:eastAsia="仿宋" w:hAnsi="仿宋" w:hint="eastAsia"/>
              <w:bCs/>
              <w:color w:val="000000" w:themeColor="text1"/>
              <w:sz w:val="24"/>
            </w:rPr>
            <w:t>改写功能，可对条形码进行识别转换后，将条码号写入RFID标签。</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4.1.10设备系统可以通过中间</w:t>
          </w:r>
          <w:proofErr w:type="gramStart"/>
          <w:r w:rsidRPr="004063A9">
            <w:rPr>
              <w:rFonts w:ascii="仿宋" w:eastAsia="仿宋" w:hAnsi="仿宋" w:hint="eastAsia"/>
              <w:bCs/>
              <w:color w:val="000000" w:themeColor="text1"/>
              <w:sz w:val="24"/>
            </w:rPr>
            <w:t>件应用</w:t>
          </w:r>
          <w:proofErr w:type="gramEnd"/>
          <w:r w:rsidRPr="004063A9">
            <w:rPr>
              <w:rFonts w:ascii="仿宋" w:eastAsia="仿宋" w:hAnsi="仿宋" w:hint="eastAsia"/>
              <w:bCs/>
              <w:color w:val="000000" w:themeColor="text1"/>
              <w:sz w:val="24"/>
            </w:rPr>
            <w:t>服务器系统与图书馆现有图书管理系统进行对接，提供证明材料复印件并加盖投标人公章。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4.1.11为保证设备的良好兼容性，投标人具备中间件应用软件开发能力，投标人需提供中间件应用软件著作权登记证书复印件并加盖投标人公章。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4.1.12所投产品符合相关电子电气设备危害性物质的使用要求及限制指令，通过CNLI质量合格产品认证，提供证明文件复印件并加盖投标人公章。</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4.2技术要求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4.2.1工作频率/遵循标准：860-960MHz/ISO18000-6C。</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4.2.2规格尺寸：≤430mm*300mm*32mm(长*宽*高)</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4.2.3RFID标签转换设备材质：铝合金和塑胶，表面UV喷漆。</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4.2.4设备净重：≤5kg。</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4.2.5识读性能：读写距离可达15cm以上，5本/次。</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4.2.6通信接口：RS-232、USB。</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4.2.7供电要求：AC220V，50Hz。</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4.2.8额定功率：≤5W。</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4.2.9为保证产品安全性，产品限用物质（铅（Pb）、汞（Hg）、六价铬（Cr(VI）、多溴联苯（PBB）、多溴二苯醚（PBDE），镉（Cd））含量需符合GB/T26572-2011限值要求。提供证明材料复印件并加盖投标人公章。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4.2.10所投RFID图书标签，需符合国家环保相关要求，提供证明材料复印件并加盖投标人公章。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4.2.11馆员工作站配套定制主机参数要求：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（1）采用内嵌式或独立式主机及显示器，显示器尺寸≥27寸，2K分辨率，外观样式与馆内现有服务台定制主机统一;</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（2）主机电源≥550W，M2固态硬盘容量≥500G，内存≥16G，1650S性能级别独显，主机硬件配置必须能够</w:t>
          </w:r>
          <w:proofErr w:type="gramStart"/>
          <w:r w:rsidRPr="004063A9">
            <w:rPr>
              <w:rFonts w:ascii="仿宋" w:eastAsia="仿宋" w:hAnsi="仿宋" w:hint="eastAsia"/>
              <w:bCs/>
              <w:color w:val="000000" w:themeColor="text1"/>
              <w:sz w:val="24"/>
            </w:rPr>
            <w:t>满足长</w:t>
          </w:r>
          <w:proofErr w:type="gramEnd"/>
          <w:r w:rsidRPr="004063A9">
            <w:rPr>
              <w:rFonts w:ascii="仿宋" w:eastAsia="仿宋" w:hAnsi="仿宋" w:hint="eastAsia"/>
              <w:bCs/>
              <w:color w:val="000000" w:themeColor="text1"/>
              <w:sz w:val="24"/>
            </w:rPr>
            <w:t>时间、多窗口任务、同时流畅运行各类图书馆服务台所有相关软件。</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所投设备必须能够满足服务台各项功能和服务需求，包括图书的批量借还、问题图书加工处理、复制文献资料及日常办公等相关需求。能完美兼容图书馆现有图书标签、软件和设备，并提供配套软件，能够实现一次扫描操作，实现批量RFID图书标签转换和批量RFID标签图书的借还功能。</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4.2.12条码扫描平台参数要求：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（1）电气参数：输入电压：5VDC±0.25V；</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（2）接口：USB、RS-232；</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（3）内部环境密封，可防止空气中的颗粒污染物入侵；</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（4）扫描性能：支持混合型全向激光和影像式扫描模式；全向扫描速度不低于1120行/秒；扫描速度FPS：≥30；扫描角度：水平≥40.0°、垂直≥30°；</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（5）解码能力：可快速识别和读取各类一维码、二维码。</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4.2.13RFID物联网平台软件功能参数要求：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（1）实时监控设备状态；</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（2）可统计图书借还数量；</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（3）可统计进出馆人流量；</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（4）界面设计美观，实用。</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4.3服务要求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4.3.1供应商须提供设备配套驱动程序文件、相关图书馆业务应用程序文件。</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5．RFID标签转换设备</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5.1功能要求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★5.1.1</w:t>
          </w:r>
          <w:proofErr w:type="gramStart"/>
          <w:r w:rsidRPr="004063A9">
            <w:rPr>
              <w:rFonts w:ascii="仿宋" w:eastAsia="仿宋" w:hAnsi="仿宋" w:hint="eastAsia"/>
              <w:bCs/>
              <w:color w:val="000000" w:themeColor="text1"/>
              <w:sz w:val="24"/>
            </w:rPr>
            <w:t>须国际</w:t>
          </w:r>
          <w:proofErr w:type="gramEnd"/>
          <w:r w:rsidRPr="004063A9">
            <w:rPr>
              <w:rFonts w:ascii="仿宋" w:eastAsia="仿宋" w:hAnsi="仿宋" w:hint="eastAsia"/>
              <w:bCs/>
              <w:color w:val="000000" w:themeColor="text1"/>
              <w:sz w:val="24"/>
            </w:rPr>
            <w:t>相关行业标准，如ISO18000-6C标准。</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5.1.2RFID阅读器、天线采用一体化设计，非散件方式，且轻便方便移动。</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5.1.3通过标准串口或USB接口连接至计算机设备。</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5.1.4可对RFID标签非接触式地进行阅读，可以将流通资料的相关信息快速写入标签。</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5.1.5必须具备</w:t>
          </w:r>
          <w:proofErr w:type="gramStart"/>
          <w:r w:rsidRPr="004063A9">
            <w:rPr>
              <w:rFonts w:ascii="仿宋" w:eastAsia="仿宋" w:hAnsi="仿宋" w:hint="eastAsia"/>
              <w:bCs/>
              <w:color w:val="000000" w:themeColor="text1"/>
              <w:sz w:val="24"/>
            </w:rPr>
            <w:t>防冲突</w:t>
          </w:r>
          <w:proofErr w:type="gramEnd"/>
          <w:r w:rsidRPr="004063A9">
            <w:rPr>
              <w:rFonts w:ascii="仿宋" w:eastAsia="仿宋" w:hAnsi="仿宋" w:hint="eastAsia"/>
              <w:bCs/>
              <w:color w:val="000000" w:themeColor="text1"/>
              <w:sz w:val="24"/>
            </w:rPr>
            <w:t>功能，能保证多个标签同时可靠识别。</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5.1.6RFID天线必须采用隐藏式</w:t>
          </w:r>
          <w:proofErr w:type="gramStart"/>
          <w:r w:rsidRPr="004063A9">
            <w:rPr>
              <w:rFonts w:ascii="仿宋" w:eastAsia="仿宋" w:hAnsi="仿宋" w:hint="eastAsia"/>
              <w:bCs/>
              <w:color w:val="000000" w:themeColor="text1"/>
              <w:sz w:val="24"/>
            </w:rPr>
            <w:t>式</w:t>
          </w:r>
          <w:proofErr w:type="gramEnd"/>
          <w:r w:rsidRPr="004063A9">
            <w:rPr>
              <w:rFonts w:ascii="仿宋" w:eastAsia="仿宋" w:hAnsi="仿宋" w:hint="eastAsia"/>
              <w:bCs/>
              <w:color w:val="000000" w:themeColor="text1"/>
              <w:sz w:val="24"/>
            </w:rPr>
            <w:t>设计，适用于各种现场应用场合，保证只能在天线上方的RFID图书能够识别。</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5.1.7对图书进行标签加工时，提供配套标签加工软件程序，通过软件程序，能够实现准确的操作提示功能，若条码录入成功，能够显示录入的条码信息及预设信息，若录入失败，界面会显示录入失败提示。</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5.1.8在图书标签批量转换加工过程中，不需要按动鼠标或键盘操作RFID标签软件即可实现标签快速转换。</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5.1.9具有RFID标签信息读取、写入功能，</w:t>
          </w:r>
          <w:proofErr w:type="gramStart"/>
          <w:r w:rsidRPr="004063A9">
            <w:rPr>
              <w:rFonts w:ascii="仿宋" w:eastAsia="仿宋" w:hAnsi="仿宋" w:hint="eastAsia"/>
              <w:bCs/>
              <w:color w:val="000000" w:themeColor="text1"/>
              <w:sz w:val="24"/>
            </w:rPr>
            <w:t>防盗位</w:t>
          </w:r>
          <w:proofErr w:type="gramEnd"/>
          <w:r w:rsidRPr="004063A9">
            <w:rPr>
              <w:rFonts w:ascii="仿宋" w:eastAsia="仿宋" w:hAnsi="仿宋" w:hint="eastAsia"/>
              <w:bCs/>
              <w:color w:val="000000" w:themeColor="text1"/>
              <w:sz w:val="24"/>
            </w:rPr>
            <w:t>改写功能，可对条形码进行识别转换后，将条码号写入RFID标签。</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5.1.10设备系统可以通过中间</w:t>
          </w:r>
          <w:proofErr w:type="gramStart"/>
          <w:r w:rsidRPr="004063A9">
            <w:rPr>
              <w:rFonts w:ascii="仿宋" w:eastAsia="仿宋" w:hAnsi="仿宋" w:hint="eastAsia"/>
              <w:bCs/>
              <w:color w:val="000000" w:themeColor="text1"/>
              <w:sz w:val="24"/>
            </w:rPr>
            <w:t>件应用</w:t>
          </w:r>
          <w:proofErr w:type="gramEnd"/>
          <w:r w:rsidRPr="004063A9">
            <w:rPr>
              <w:rFonts w:ascii="仿宋" w:eastAsia="仿宋" w:hAnsi="仿宋" w:hint="eastAsia"/>
              <w:bCs/>
              <w:color w:val="000000" w:themeColor="text1"/>
              <w:sz w:val="24"/>
            </w:rPr>
            <w:t>服务器系统与图书馆现有图书管理系统进行对接，需提供相关证明材料复印件并加盖投标人公章。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5.1.11为保证设备的良好兼容性，投标人具备中间件应用软件开发能力，投标人需提供中间件应用软件著作权登记证书复印件并加盖投标人公章。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5.1.12所投产品符合相关电子电气设备危害性物质的使用要求及限制指令，通过CNLI质量合格产品认证，提供证明文件复印件并加盖投标人公章。</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5.2技术要求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5.2.1工作频率/遵循标准：860-960MHz/ISO18000-6C。</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5.2.2规格尺寸：≤430mm*300mm*32mm(长*宽*高)</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5.2.3RFID标签转换设备材质：铝合金和塑胶，表面UV喷漆。</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5.2.4设备净重：≤5kg。</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5.2.5识读性能：读写距离可达15cm以上，5本/次。</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5.2.6通信接口：RS-232、USB。</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5.2.7供电要求：AC220V，50Hz。</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5.2.8额定功率：≤5W。</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5.2.9为保证产品安全性，产品限用物质（铅（Pb）、汞（Hg）、六价铬（Cr(VI）、多溴联苯（PBB）、多溴二苯醚（PBDE），镉（Cd））含量需符合GB/T26572-2011限值要求。需提供相关证明材料复印件并加盖投标人公章。</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5.2.10所投RFID图书标签，需符合国家环保相关要求，提供证明材料复印件并加盖投标人公章。</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5.3服务要求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5.3.1供应商须提供设备配套驱动程序文件、相关图书馆业务应用程序文件。</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6．条码扫描平台</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6.1功能要求</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6.1.1电气参数：电气参数：输入电压：5VDC±0.25V。</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 xml:space="preserve">    6.1.2接口：USB。</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6.1.3内部环境密封，可防止空气中的颗粒污染物入侵。</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6.1.4扫描性能：支持混合型全向激光和影像式扫描模式；全向扫描速度不低于1120行/秒；扫描速度FPS：≥30；扫描角度：水平≥40.0°、垂直≥30°。</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6.1.5解码能力：可快速识别和读取各类一维码、二维码</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7．书车（W型）</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7.1全钢制，框架为圆管加工成型，壁厚：≥1.2㎜，层板、中间挡板、侧边（封堵）为优质冷轧钢板板厚≥1.0㎜，表面环保喷塑，颜色浅灰。</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7.2层板（加强筋）层距：≥300㎜。</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7.3轮子采用直径120毫米静音轮，平均承重≥50公斤，书车整体净承重≥150公斤。</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8．运书平板车</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8.1.1全钢制，车板厚度1.5㎜-2.0㎜（网状加强底梁），加重脚轮直径150㎜</w:t>
          </w:r>
          <w:proofErr w:type="gramStart"/>
          <w:r w:rsidRPr="004063A9">
            <w:rPr>
              <w:rFonts w:ascii="仿宋" w:eastAsia="仿宋" w:hAnsi="仿宋" w:hint="eastAsia"/>
              <w:bCs/>
              <w:color w:val="000000" w:themeColor="text1"/>
              <w:sz w:val="24"/>
            </w:rPr>
            <w:t>净载物品</w:t>
          </w:r>
          <w:proofErr w:type="gramEnd"/>
          <w:r w:rsidRPr="004063A9">
            <w:rPr>
              <w:rFonts w:ascii="仿宋" w:eastAsia="仿宋" w:hAnsi="仿宋" w:hint="eastAsia"/>
              <w:bCs/>
              <w:color w:val="000000" w:themeColor="text1"/>
              <w:sz w:val="24"/>
            </w:rPr>
            <w:t>重量≥350公斤。</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Cs/>
              <w:color w:val="000000" w:themeColor="text1"/>
              <w:sz w:val="24"/>
            </w:rPr>
            <w:t>8.1.2钢制车把，车板为优质工程塑料加工成型（网状高密度加强底梁），</w:t>
          </w:r>
          <w:proofErr w:type="gramStart"/>
          <w:r w:rsidRPr="004063A9">
            <w:rPr>
              <w:rFonts w:ascii="仿宋" w:eastAsia="仿宋" w:hAnsi="仿宋" w:hint="eastAsia"/>
              <w:bCs/>
              <w:color w:val="000000" w:themeColor="text1"/>
              <w:sz w:val="24"/>
            </w:rPr>
            <w:t>加强型静音</w:t>
          </w:r>
          <w:proofErr w:type="gramEnd"/>
          <w:r w:rsidRPr="004063A9">
            <w:rPr>
              <w:rFonts w:ascii="仿宋" w:eastAsia="仿宋" w:hAnsi="仿宋" w:hint="eastAsia"/>
              <w:bCs/>
              <w:color w:val="000000" w:themeColor="text1"/>
              <w:sz w:val="24"/>
            </w:rPr>
            <w:t>脚轮，直径125㎜,</w:t>
          </w:r>
          <w:proofErr w:type="gramStart"/>
          <w:r w:rsidRPr="004063A9">
            <w:rPr>
              <w:rFonts w:ascii="仿宋" w:eastAsia="仿宋" w:hAnsi="仿宋" w:hint="eastAsia"/>
              <w:bCs/>
              <w:color w:val="000000" w:themeColor="text1"/>
              <w:sz w:val="24"/>
            </w:rPr>
            <w:t>净载物品</w:t>
          </w:r>
          <w:proofErr w:type="gramEnd"/>
          <w:r w:rsidRPr="004063A9">
            <w:rPr>
              <w:rFonts w:ascii="仿宋" w:eastAsia="仿宋" w:hAnsi="仿宋" w:hint="eastAsia"/>
              <w:bCs/>
              <w:color w:val="000000" w:themeColor="text1"/>
              <w:sz w:val="24"/>
            </w:rPr>
            <w:t>重量≥300公斤。</w:t>
          </w:r>
        </w:p>
        <w:p w:rsidR="0043055B" w:rsidRPr="004063A9" w:rsidRDefault="0072082D" w:rsidP="0043055B">
          <w:pPr>
            <w:rPr>
              <w:rFonts w:ascii="仿宋" w:eastAsia="仿宋" w:hAnsi="仿宋"/>
              <w:bCs/>
              <w:color w:val="000000" w:themeColor="text1"/>
              <w:sz w:val="24"/>
            </w:rPr>
          </w:pPr>
          <w:r w:rsidRPr="004063A9">
            <w:rPr>
              <w:rFonts w:ascii="仿宋" w:eastAsia="仿宋" w:hAnsi="仿宋" w:hint="eastAsia"/>
              <w:b/>
              <w:color w:val="000000" w:themeColor="text1"/>
              <w:sz w:val="24"/>
            </w:rPr>
            <w:t>十、售后服务要求：</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1．7×24小时技术响应支持（电话、网络咨询、远程协助），24小时到达的现场服务；</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2．每年不少于2次的巡检服务及每年对整个系统进行一次安全评估，包括-性能分析、性能评估、系统安全风险评估。协助进行系统安全检测工作；</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3．软件终身免费升级、维护。</w:t>
          </w:r>
        </w:p>
        <w:p w:rsidR="0043055B" w:rsidRPr="004063A9" w:rsidRDefault="0072082D" w:rsidP="0043055B">
          <w:pPr>
            <w:rPr>
              <w:rFonts w:ascii="仿宋" w:eastAsia="仿宋" w:hAnsi="仿宋"/>
              <w:b/>
              <w:color w:val="000000" w:themeColor="text1"/>
              <w:sz w:val="24"/>
            </w:rPr>
          </w:pPr>
          <w:r w:rsidRPr="004063A9">
            <w:rPr>
              <w:rFonts w:ascii="仿宋" w:eastAsia="仿宋" w:hAnsi="仿宋" w:hint="eastAsia"/>
              <w:b/>
              <w:color w:val="000000" w:themeColor="text1"/>
              <w:sz w:val="24"/>
            </w:rPr>
            <w:t>十一、验收标准及方法：</w:t>
          </w:r>
        </w:p>
        <w:p w:rsidR="0043055B" w:rsidRPr="004063A9" w:rsidRDefault="0072082D" w:rsidP="0043055B">
          <w:pPr>
            <w:rPr>
              <w:rFonts w:ascii="仿宋" w:eastAsia="仿宋" w:hAnsi="仿宋"/>
              <w:color w:val="000000" w:themeColor="text1"/>
              <w:sz w:val="24"/>
            </w:rPr>
          </w:pPr>
          <w:r w:rsidRPr="004063A9">
            <w:rPr>
              <w:rFonts w:ascii="仿宋" w:eastAsia="仿宋" w:hAnsi="仿宋" w:hint="eastAsia"/>
              <w:color w:val="000000" w:themeColor="text1"/>
              <w:sz w:val="24"/>
            </w:rPr>
            <w:t>根据《辽宁省政府采购履约验收管理办法》（</w:t>
          </w:r>
          <w:proofErr w:type="gramStart"/>
          <w:r w:rsidRPr="004063A9">
            <w:rPr>
              <w:rFonts w:ascii="仿宋" w:eastAsia="仿宋" w:hAnsi="仿宋" w:hint="eastAsia"/>
              <w:color w:val="000000" w:themeColor="text1"/>
              <w:sz w:val="24"/>
            </w:rPr>
            <w:t>辽财采</w:t>
          </w:r>
          <w:proofErr w:type="gramEnd"/>
          <w:r w:rsidRPr="004063A9">
            <w:rPr>
              <w:rFonts w:ascii="仿宋" w:eastAsia="仿宋" w:hAnsi="仿宋" w:hint="eastAsia"/>
              <w:color w:val="000000" w:themeColor="text1"/>
              <w:sz w:val="24"/>
            </w:rPr>
            <w:t>〔2017〕603号）的要求进行验收。</w:t>
          </w:r>
        </w:p>
        <w:p w:rsidR="0043055B" w:rsidRPr="004063A9" w:rsidRDefault="004063A9" w:rsidP="0043055B">
          <w:pPr>
            <w:rPr>
              <w:rFonts w:ascii="仿宋" w:eastAsia="仿宋" w:hAnsi="仿宋"/>
              <w:color w:val="000000" w:themeColor="text1"/>
              <w:sz w:val="24"/>
            </w:rPr>
          </w:pPr>
        </w:p>
        <w:p w:rsidR="0043055B" w:rsidRPr="004063A9" w:rsidRDefault="004063A9" w:rsidP="0043055B">
          <w:pPr>
            <w:rPr>
              <w:rFonts w:ascii="仿宋" w:eastAsia="仿宋" w:hAnsi="仿宋"/>
              <w:color w:val="000000" w:themeColor="text1"/>
              <w:sz w:val="24"/>
            </w:rPr>
          </w:pPr>
        </w:p>
        <w:p w:rsidR="0043055B" w:rsidRPr="004063A9" w:rsidRDefault="004063A9" w:rsidP="0043055B">
          <w:pPr>
            <w:rPr>
              <w:rFonts w:ascii="仿宋" w:eastAsia="仿宋" w:hAnsi="仿宋"/>
              <w:color w:val="000000" w:themeColor="text1"/>
              <w:sz w:val="24"/>
            </w:rPr>
          </w:pPr>
        </w:p>
        <w:p w:rsidR="00B07492" w:rsidRPr="004063A9" w:rsidRDefault="004063A9" w:rsidP="0043055B">
          <w:pPr>
            <w:rPr>
              <w:rFonts w:ascii="仿宋_GB2312" w:eastAsia="仿宋_GB2312" w:hAnsi="仿宋_GB2312" w:cs="仿宋_GB2312"/>
              <w:color w:val="000000" w:themeColor="text1"/>
              <w:szCs w:val="21"/>
            </w:rPr>
          </w:pPr>
        </w:p>
        <w:p w:rsidR="0090203E" w:rsidRPr="004063A9" w:rsidRDefault="004063A9" w:rsidP="0090203E">
          <w:pPr>
            <w:rPr>
              <w:rFonts w:ascii="仿宋" w:hAnsi="仿宋"/>
              <w:color w:val="000000" w:themeColor="text1"/>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3cd3a01c85ff48e5"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3cd3a01c85ff48e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YKSGZC2020127</vt:lpwstr>
  </property>
</Properties>
</file>