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营口市公安局购买移动警务设备项目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YKSGZC2020169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营口市公安局（机关）</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pacing w:before="156" w:beforeLines="50" w:after="156" w:afterLines="50" w:line="480" w:lineRule="exact"/>
            <w:jc w:val="center"/>
            <w:rPr>
              <w:rFonts w:ascii="宋体" w:hAnsi="宋体" w:cs="宋体"/>
              <w:b/>
              <w:sz w:val="44"/>
              <w:szCs w:val="44"/>
            </w:rPr>
          </w:pPr>
          <w:r>
            <w:rPr>
              <w:rFonts w:hint="eastAsia" w:ascii="宋体" w:hAnsi="宋体" w:cs="宋体"/>
              <w:b/>
              <w:sz w:val="44"/>
              <w:szCs w:val="44"/>
            </w:rPr>
            <w:t>移动警务采购项目需求及要求</w:t>
          </w:r>
        </w:p>
        <w:p>
          <w:pPr>
            <w:adjustRightInd w:val="0"/>
            <w:snapToGrid w:val="0"/>
            <w:spacing w:line="480" w:lineRule="exact"/>
            <w:jc w:val="left"/>
            <w:rPr>
              <w:rFonts w:ascii="宋体" w:hAnsi="宋体"/>
              <w:b/>
              <w:bCs/>
              <w:sz w:val="32"/>
              <w:szCs w:val="32"/>
            </w:rPr>
          </w:pPr>
          <w:r>
            <w:rPr>
              <w:rFonts w:hint="eastAsia" w:ascii="宋体" w:hAnsi="宋体"/>
              <w:b/>
              <w:bCs/>
              <w:sz w:val="32"/>
              <w:szCs w:val="32"/>
            </w:rPr>
            <w:t>一、项目情况介绍</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为加快警务信息化发展，进一步发挥移动警务效能，使警员更快捷的处置现场执法、信息采集等工作任务，现采购移动警务终端、安全智能加密卡、两年每台每月不少于</w:t>
          </w:r>
          <w:r>
            <w:rPr>
              <w:rFonts w:ascii="宋体" w:hAnsi="宋体"/>
              <w:sz w:val="32"/>
              <w:szCs w:val="32"/>
            </w:rPr>
            <w:t>1</w:t>
          </w:r>
          <w:r>
            <w:rPr>
              <w:rFonts w:hint="eastAsia" w:ascii="宋体" w:hAnsi="宋体"/>
              <w:sz w:val="32"/>
              <w:szCs w:val="32"/>
            </w:rPr>
            <w:t>0G的公安专网流量和安全接入系统服务（前端应用及后台系统所需设备的安装、调试、数据对接、培训、运维、售后等）。</w:t>
          </w:r>
        </w:p>
        <w:bookmarkEnd w:id="2"/>
        <w:p>
          <w:pPr>
            <w:adjustRightInd w:val="0"/>
            <w:snapToGrid w:val="0"/>
            <w:spacing w:line="480" w:lineRule="exact"/>
            <w:jc w:val="left"/>
            <w:rPr>
              <w:rFonts w:ascii="宋体" w:hAnsi="宋体"/>
              <w:b/>
              <w:bCs/>
              <w:sz w:val="32"/>
              <w:szCs w:val="32"/>
            </w:rPr>
          </w:pPr>
          <w:r>
            <w:rPr>
              <w:rFonts w:hint="eastAsia" w:ascii="宋体" w:hAnsi="宋体"/>
              <w:b/>
              <w:bCs/>
              <w:sz w:val="32"/>
              <w:szCs w:val="32"/>
            </w:rPr>
            <w:t>二、采购内容</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1、移动警务终端；</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2、安全智能加密卡；</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3、两年每台每月不少于</w:t>
          </w:r>
          <w:r>
            <w:rPr>
              <w:rFonts w:ascii="宋体" w:hAnsi="宋体"/>
              <w:sz w:val="32"/>
              <w:szCs w:val="32"/>
            </w:rPr>
            <w:t>1</w:t>
          </w:r>
          <w:r>
            <w:rPr>
              <w:rFonts w:hint="eastAsia" w:ascii="宋体" w:hAnsi="宋体"/>
              <w:sz w:val="32"/>
              <w:szCs w:val="32"/>
            </w:rPr>
            <w:t>0G的公安专网流量；</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4、安全接入系统服务。</w:t>
          </w:r>
        </w:p>
        <w:p>
          <w:pPr>
            <w:adjustRightInd w:val="0"/>
            <w:snapToGrid w:val="0"/>
            <w:spacing w:line="480" w:lineRule="exact"/>
            <w:jc w:val="left"/>
            <w:rPr>
              <w:rFonts w:ascii="宋体" w:hAnsi="宋体"/>
              <w:b/>
              <w:bCs/>
              <w:sz w:val="32"/>
              <w:szCs w:val="32"/>
            </w:rPr>
          </w:pPr>
          <w:r>
            <w:rPr>
              <w:rFonts w:hint="eastAsia" w:ascii="宋体" w:hAnsi="宋体"/>
              <w:b/>
              <w:bCs/>
              <w:sz w:val="32"/>
              <w:szCs w:val="32"/>
            </w:rPr>
            <w:t>三、采购数量</w:t>
          </w:r>
        </w:p>
        <w:p>
          <w:pPr>
            <w:adjustRightInd w:val="0"/>
            <w:snapToGrid w:val="0"/>
            <w:spacing w:line="480" w:lineRule="exact"/>
            <w:ind w:firstLine="640" w:firstLineChars="200"/>
            <w:jc w:val="left"/>
            <w:rPr>
              <w:rFonts w:hint="eastAsia" w:ascii="宋体" w:hAnsi="宋体"/>
              <w:bCs/>
              <w:sz w:val="32"/>
              <w:szCs w:val="32"/>
            </w:rPr>
          </w:pPr>
          <w:r>
            <w:rPr>
              <w:rFonts w:hint="eastAsia" w:ascii="宋体" w:hAnsi="宋体"/>
              <w:bCs/>
              <w:sz w:val="32"/>
              <w:szCs w:val="32"/>
            </w:rPr>
            <w:t>1、本次采购18</w:t>
          </w:r>
          <w:r>
            <w:rPr>
              <w:rFonts w:ascii="宋体" w:hAnsi="宋体"/>
              <w:bCs/>
              <w:sz w:val="32"/>
              <w:szCs w:val="32"/>
            </w:rPr>
            <w:t>00</w:t>
          </w:r>
          <w:r>
            <w:rPr>
              <w:rFonts w:hint="eastAsia" w:ascii="宋体" w:hAnsi="宋体"/>
              <w:bCs/>
              <w:sz w:val="32"/>
              <w:szCs w:val="32"/>
            </w:rPr>
            <w:t>套移动警务终端设备，采取统采分签形式，其中市局768套，由市局统一签订合同。余下由各分局分别同中标单位签订合同，盖州市局94套、大石桥市局300套、开发区局600套、老边分局38套。</w:t>
          </w:r>
        </w:p>
        <w:p>
          <w:pPr>
            <w:adjustRightInd w:val="0"/>
            <w:snapToGrid w:val="0"/>
            <w:spacing w:line="480" w:lineRule="exact"/>
            <w:ind w:firstLine="640" w:firstLineChars="200"/>
            <w:jc w:val="left"/>
            <w:rPr>
              <w:rFonts w:hint="eastAsia" w:ascii="宋体" w:hAnsi="宋体"/>
              <w:bCs/>
              <w:sz w:val="32"/>
              <w:szCs w:val="32"/>
            </w:rPr>
          </w:pPr>
          <w:r>
            <w:rPr>
              <w:rFonts w:hint="eastAsia" w:ascii="宋体" w:hAnsi="宋体"/>
              <w:bCs/>
              <w:sz w:val="32"/>
              <w:szCs w:val="32"/>
            </w:rPr>
            <w:t>2、不少于</w:t>
          </w:r>
          <w:r>
            <w:rPr>
              <w:rFonts w:ascii="宋体" w:hAnsi="宋体"/>
              <w:bCs/>
              <w:sz w:val="32"/>
              <w:szCs w:val="32"/>
            </w:rPr>
            <w:t>1</w:t>
          </w:r>
          <w:r>
            <w:rPr>
              <w:rFonts w:hint="eastAsia" w:ascii="宋体" w:hAnsi="宋体"/>
              <w:bCs/>
              <w:sz w:val="32"/>
              <w:szCs w:val="32"/>
            </w:rPr>
            <w:t>0G的公安专网流量和安全接入系统服务需要提供连续24个月。</w:t>
          </w:r>
        </w:p>
        <w:p>
          <w:pPr>
            <w:adjustRightInd w:val="0"/>
            <w:snapToGrid w:val="0"/>
            <w:spacing w:line="480" w:lineRule="exact"/>
            <w:jc w:val="left"/>
            <w:rPr>
              <w:rFonts w:hint="eastAsia" w:ascii="宋体" w:hAnsi="宋体"/>
              <w:b/>
              <w:bCs/>
              <w:sz w:val="32"/>
              <w:szCs w:val="32"/>
            </w:rPr>
          </w:pPr>
          <w:r>
            <w:rPr>
              <w:rFonts w:hint="eastAsia" w:ascii="宋体" w:hAnsi="宋体"/>
              <w:b/>
              <w:bCs/>
              <w:sz w:val="32"/>
              <w:szCs w:val="32"/>
            </w:rPr>
            <w:t>四、付款方式</w:t>
          </w:r>
        </w:p>
        <w:p>
          <w:pPr>
            <w:adjustRightInd w:val="0"/>
            <w:snapToGrid w:val="0"/>
            <w:spacing w:line="480" w:lineRule="exact"/>
            <w:ind w:firstLine="640" w:firstLineChars="200"/>
            <w:jc w:val="left"/>
            <w:rPr>
              <w:rFonts w:hint="eastAsia" w:ascii="宋体" w:hAnsi="宋体"/>
              <w:bCs/>
              <w:sz w:val="32"/>
              <w:szCs w:val="32"/>
            </w:rPr>
          </w:pPr>
          <w:r>
            <w:rPr>
              <w:rFonts w:hint="eastAsia" w:ascii="宋体" w:hAnsi="宋体"/>
              <w:bCs/>
              <w:sz w:val="32"/>
              <w:szCs w:val="32"/>
            </w:rPr>
            <w:t>1、移动警务终端和加密卡验收合格后支付95%，余款作为质保金一年后付清；</w:t>
          </w:r>
        </w:p>
        <w:p>
          <w:pPr>
            <w:adjustRightInd w:val="0"/>
            <w:snapToGrid w:val="0"/>
            <w:spacing w:line="480" w:lineRule="exact"/>
            <w:ind w:firstLine="640" w:firstLineChars="200"/>
            <w:jc w:val="left"/>
            <w:rPr>
              <w:rFonts w:ascii="宋体" w:hAnsi="宋体"/>
              <w:bCs/>
              <w:sz w:val="32"/>
              <w:szCs w:val="32"/>
            </w:rPr>
          </w:pPr>
          <w:r>
            <w:rPr>
              <w:rFonts w:hint="eastAsia" w:ascii="宋体" w:hAnsi="宋体"/>
              <w:bCs/>
              <w:sz w:val="32"/>
              <w:szCs w:val="32"/>
            </w:rPr>
            <w:t>2、相关安全系统服务和不少于10G公安内网流量费用每半年支付，服务期限2年。</w:t>
          </w:r>
        </w:p>
        <w:p>
          <w:pPr>
            <w:adjustRightInd w:val="0"/>
            <w:snapToGrid w:val="0"/>
            <w:spacing w:line="480" w:lineRule="exact"/>
            <w:jc w:val="left"/>
            <w:rPr>
              <w:rFonts w:ascii="宋体" w:hAnsi="宋体"/>
              <w:b/>
              <w:bCs/>
              <w:sz w:val="32"/>
              <w:szCs w:val="32"/>
            </w:rPr>
          </w:pPr>
          <w:r>
            <w:rPr>
              <w:rFonts w:hint="eastAsia" w:ascii="宋体" w:hAnsi="宋体"/>
              <w:b/>
              <w:bCs/>
              <w:sz w:val="32"/>
              <w:szCs w:val="32"/>
            </w:rPr>
            <w:t>五、交货时间及服务期限</w:t>
          </w:r>
        </w:p>
        <w:p>
          <w:pPr>
            <w:adjustRightInd w:val="0"/>
            <w:snapToGrid w:val="0"/>
            <w:spacing w:line="480" w:lineRule="exact"/>
            <w:ind w:firstLine="640" w:firstLineChars="200"/>
            <w:jc w:val="left"/>
            <w:rPr>
              <w:rFonts w:ascii="宋体" w:hAnsi="宋体"/>
              <w:sz w:val="32"/>
              <w:szCs w:val="32"/>
            </w:rPr>
          </w:pPr>
          <w:r>
            <w:rPr>
              <w:rFonts w:hint="eastAsia" w:ascii="宋体" w:hAnsi="宋体"/>
              <w:bCs/>
              <w:sz w:val="32"/>
              <w:szCs w:val="32"/>
            </w:rPr>
            <w:t>交货时间：</w:t>
          </w:r>
          <w:r>
            <w:rPr>
              <w:rFonts w:hint="eastAsia" w:ascii="宋体" w:hAnsi="宋体"/>
              <w:sz w:val="32"/>
              <w:szCs w:val="32"/>
            </w:rPr>
            <w:t>合同签订之日起30日内完成，并验收合格。</w:t>
          </w:r>
        </w:p>
        <w:p>
          <w:pPr>
            <w:adjustRightInd w:val="0"/>
            <w:snapToGrid w:val="0"/>
            <w:spacing w:line="480" w:lineRule="exact"/>
            <w:ind w:firstLine="640" w:firstLineChars="200"/>
            <w:jc w:val="left"/>
            <w:rPr>
              <w:rFonts w:ascii="宋体" w:hAnsi="宋体"/>
              <w:sz w:val="32"/>
              <w:szCs w:val="32"/>
              <w:highlight w:val="yellow"/>
            </w:rPr>
          </w:pPr>
          <w:r>
            <w:rPr>
              <w:rFonts w:hint="eastAsia" w:ascii="宋体" w:hAnsi="宋体"/>
              <w:bCs/>
              <w:sz w:val="32"/>
              <w:szCs w:val="32"/>
            </w:rPr>
            <w:t>服务期限：</w:t>
          </w:r>
          <w:r>
            <w:rPr>
              <w:rFonts w:hint="eastAsia" w:ascii="宋体" w:hAnsi="宋体"/>
              <w:sz w:val="32"/>
              <w:szCs w:val="32"/>
            </w:rPr>
            <w:t>自验收合格之日起不少于</w:t>
          </w:r>
          <w:r>
            <w:rPr>
              <w:rFonts w:ascii="宋体" w:hAnsi="宋体"/>
              <w:sz w:val="32"/>
              <w:szCs w:val="32"/>
            </w:rPr>
            <w:t>1</w:t>
          </w:r>
          <w:r>
            <w:rPr>
              <w:rFonts w:hint="eastAsia" w:ascii="宋体" w:hAnsi="宋体"/>
              <w:sz w:val="32"/>
              <w:szCs w:val="32"/>
            </w:rPr>
            <w:t>0G的公安专网流量和安全接入系统服务连续</w:t>
          </w:r>
          <w:r>
            <w:rPr>
              <w:rFonts w:ascii="宋体" w:hAnsi="宋体"/>
              <w:sz w:val="32"/>
              <w:szCs w:val="32"/>
            </w:rPr>
            <w:t>24</w:t>
          </w:r>
          <w:r>
            <w:rPr>
              <w:rFonts w:hint="eastAsia" w:ascii="宋体" w:hAnsi="宋体"/>
              <w:sz w:val="32"/>
              <w:szCs w:val="32"/>
            </w:rPr>
            <w:t>个月。</w:t>
          </w:r>
        </w:p>
        <w:p>
          <w:pPr>
            <w:adjustRightInd w:val="0"/>
            <w:snapToGrid w:val="0"/>
            <w:spacing w:line="480" w:lineRule="exact"/>
            <w:jc w:val="left"/>
            <w:rPr>
              <w:rFonts w:ascii="宋体" w:hAnsi="宋体"/>
              <w:b/>
              <w:bCs/>
              <w:sz w:val="32"/>
              <w:szCs w:val="32"/>
            </w:rPr>
          </w:pPr>
          <w:r>
            <w:rPr>
              <w:rFonts w:hint="eastAsia" w:ascii="宋体" w:hAnsi="宋体"/>
              <w:b/>
              <w:bCs/>
              <w:sz w:val="32"/>
              <w:szCs w:val="32"/>
            </w:rPr>
            <w:t>六、技术要求</w:t>
          </w:r>
          <w:bookmarkEnd w:id="3"/>
        </w:p>
        <w:p>
          <w:pPr>
            <w:adjustRightInd w:val="0"/>
            <w:snapToGrid w:val="0"/>
            <w:spacing w:line="480" w:lineRule="exact"/>
            <w:jc w:val="left"/>
            <w:rPr>
              <w:rFonts w:ascii="宋体" w:hAnsi="宋体"/>
              <w:b/>
              <w:sz w:val="32"/>
              <w:szCs w:val="32"/>
            </w:rPr>
          </w:pPr>
          <w:r>
            <w:rPr>
              <w:rFonts w:hint="eastAsia" w:ascii="宋体" w:hAnsi="宋体"/>
              <w:b/>
              <w:sz w:val="32"/>
              <w:szCs w:val="32"/>
            </w:rPr>
            <w:t>（一）移动警务终端</w:t>
          </w:r>
          <w:bookmarkEnd w:id="4"/>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1、智能移动警务终端需入围《智能手机型移动警务终端及安全监控组件检测报告目录》。</w:t>
          </w:r>
        </w:p>
        <w:bookmarkEnd w:id="1"/>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2、与辽宁省公安厅移动警务平台完成适配，并能提供标准接口支持公安移动应用的开发、部署。</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3、两个操作系统运行在不同的ROM空间，物理隔离。</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4、通话记录、通讯录、图片、视频以及其他信息不能互相访问。两个操系统间支持一键快速切换、指纹切换、NFC感应切换。某一个系统瘫痪不会影响另一个系统的运行。</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5、工作区的USB接口仅用于充电，不能传输数据。工作区蓝牙、不能随意开启。工作区WIFI禁止使用。工作区的应用由MDM统一管理。</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6、工作区操作系统具备系统级权限。无需Root即可实现各种安全管控。</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7、支持公共APN和专属APN同时接入、同时在线，实现数据隔离。支持IPSec VPN，确保数据安全。</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8、工作区操作系统支持全盘加密。</w:t>
          </w:r>
        </w:p>
        <w:bookmarkEnd w:id="5"/>
        <w:p>
          <w:pPr>
            <w:adjustRightInd w:val="0"/>
            <w:snapToGrid w:val="0"/>
            <w:spacing w:line="480" w:lineRule="exact"/>
            <w:jc w:val="left"/>
            <w:rPr>
              <w:rFonts w:ascii="宋体" w:hAnsi="宋体"/>
              <w:b/>
              <w:sz w:val="32"/>
              <w:szCs w:val="32"/>
            </w:rPr>
          </w:pPr>
          <w:r>
            <w:rPr>
              <w:rFonts w:hint="eastAsia" w:ascii="宋体" w:hAnsi="宋体"/>
              <w:b/>
              <w:sz w:val="32"/>
              <w:szCs w:val="32"/>
            </w:rPr>
            <w:t>（二）安全智能加密卡</w:t>
          </w:r>
        </w:p>
        <w:p>
          <w:pPr>
            <w:adjustRightInd w:val="0"/>
            <w:snapToGrid w:val="0"/>
            <w:spacing w:line="480" w:lineRule="exact"/>
            <w:ind w:firstLine="640" w:firstLineChars="200"/>
            <w:jc w:val="left"/>
            <w:rPr>
              <w:rFonts w:hint="eastAsia" w:ascii="宋体" w:hAnsi="宋体"/>
              <w:sz w:val="32"/>
              <w:szCs w:val="32"/>
            </w:rPr>
          </w:pPr>
          <w:r>
            <w:rPr>
              <w:rFonts w:hint="eastAsia" w:ascii="宋体" w:hAnsi="宋体"/>
              <w:sz w:val="32"/>
              <w:szCs w:val="32"/>
            </w:rPr>
            <w:t>1、智能移动警务终端安全智能加密卡必须符合</w:t>
          </w:r>
          <w:r>
            <w:rPr>
              <w:rFonts w:hint="eastAsia" w:ascii="宋体" w:hAnsi="宋体" w:cs="微软雅黑"/>
              <w:sz w:val="32"/>
              <w:szCs w:val="32"/>
            </w:rPr>
            <w:t>《全国公安移动警务建设总体技术方案（2016版）》</w:t>
          </w:r>
          <w:r>
            <w:rPr>
              <w:rFonts w:hint="eastAsia" w:ascii="宋体" w:hAnsi="宋体"/>
              <w:sz w:val="32"/>
              <w:szCs w:val="32"/>
            </w:rPr>
            <w:t>，具备国家密码管理局颁发的《商用密码产品型号证书》。</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2、智能移动警务终端安全智能加密卡能够无缝对接到辽宁省公安厅移动警务安全接入平台。</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3、智能移动警务终端安全智能加密卡需符合《公安信息移动接入及应用系统建设技术指导书》要求。</w:t>
          </w:r>
        </w:p>
        <w:p>
          <w:pPr>
            <w:adjustRightInd w:val="0"/>
            <w:snapToGrid w:val="0"/>
            <w:spacing w:line="480" w:lineRule="exact"/>
            <w:jc w:val="left"/>
            <w:rPr>
              <w:rFonts w:ascii="宋体" w:hAnsi="宋体"/>
              <w:b/>
              <w:sz w:val="32"/>
              <w:szCs w:val="32"/>
            </w:rPr>
          </w:pPr>
          <w:r>
            <w:rPr>
              <w:rFonts w:hint="eastAsia" w:ascii="宋体" w:hAnsi="宋体"/>
              <w:b/>
              <w:sz w:val="32"/>
              <w:szCs w:val="32"/>
            </w:rPr>
            <w:t>（三）接入辽宁省公安厅专网无线流量</w:t>
          </w:r>
          <w:bookmarkEnd w:id="6"/>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1、投标人需提供相关安全接入系统服务以及公安专网无线流量，能够与辽宁省公安厅的移动警务专网对接，具有安全性、稳定性和上传下载速度快等优势。</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2、投标人提供每月不少于</w:t>
          </w:r>
          <w:r>
            <w:rPr>
              <w:rFonts w:ascii="宋体" w:hAnsi="宋体"/>
              <w:sz w:val="32"/>
              <w:szCs w:val="32"/>
            </w:rPr>
            <w:t>1</w:t>
          </w:r>
          <w:r>
            <w:rPr>
              <w:rFonts w:hint="eastAsia" w:ascii="宋体" w:hAnsi="宋体"/>
              <w:sz w:val="32"/>
              <w:szCs w:val="32"/>
            </w:rPr>
            <w:t>0G的公安专网流量，用于接入到辽宁省公安厅移动警务专网中使用，并提供相关安全接入系统服务。</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3、投标人与辽宁省公安厅移动警务管理平台互联带宽不少于1000M。</w:t>
          </w:r>
        </w:p>
        <w:p>
          <w:pPr>
            <w:adjustRightInd w:val="0"/>
            <w:snapToGrid w:val="0"/>
            <w:spacing w:line="480" w:lineRule="exact"/>
            <w:jc w:val="left"/>
            <w:rPr>
              <w:rFonts w:ascii="宋体" w:hAnsi="宋体"/>
              <w:b/>
              <w:sz w:val="32"/>
              <w:szCs w:val="32"/>
            </w:rPr>
          </w:pPr>
          <w:r>
            <w:rPr>
              <w:rFonts w:hint="eastAsia" w:ascii="宋体" w:hAnsi="宋体"/>
              <w:b/>
              <w:sz w:val="32"/>
              <w:szCs w:val="32"/>
            </w:rPr>
            <w:t>（四）日常维护和维修</w:t>
          </w:r>
          <w:bookmarkEnd w:id="10"/>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1、投标人提供7*24小时的端到端全过程（即售前、售中、售后）一站式服务，配备专职服务团队。</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2、投标人应提供不少于2人专业维护人员7*24小时驻场服务，提供售后服务（400电话、微信群、免费上门等多种方式），驻场人员需定期开展培训。</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3、投标人需对本次招标的全部服务内容的故障提供保障服务，响应时间不超过15分钟。</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4、售后服务：硬件一年原厂免费维修，安全操作系统一年维修维护；要有拥有完善的售后服务体系，官方售后服务网点普及城镇。</w:t>
          </w:r>
        </w:p>
        <w:p>
          <w:pPr>
            <w:adjustRightInd w:val="0"/>
            <w:snapToGrid w:val="0"/>
            <w:spacing w:line="480" w:lineRule="exact"/>
            <w:jc w:val="left"/>
            <w:rPr>
              <w:rFonts w:ascii="宋体" w:hAnsi="宋体"/>
              <w:b/>
              <w:bCs/>
              <w:sz w:val="32"/>
              <w:szCs w:val="32"/>
            </w:rPr>
          </w:pPr>
          <w:r>
            <w:rPr>
              <w:rFonts w:hint="eastAsia" w:ascii="宋体" w:hAnsi="宋体"/>
              <w:b/>
              <w:bCs/>
              <w:sz w:val="32"/>
              <w:szCs w:val="32"/>
            </w:rPr>
            <w:t>七、其他要求：</w:t>
          </w:r>
        </w:p>
        <w:p>
          <w:pPr>
            <w:adjustRightInd w:val="0"/>
            <w:snapToGrid w:val="0"/>
            <w:spacing w:line="480" w:lineRule="exact"/>
            <w:ind w:firstLine="640" w:firstLineChars="200"/>
            <w:rPr>
              <w:rFonts w:hint="eastAsia" w:ascii="宋体" w:hAnsi="宋体"/>
              <w:sz w:val="32"/>
              <w:szCs w:val="32"/>
            </w:rPr>
          </w:pPr>
          <w:r>
            <w:rPr>
              <w:rFonts w:hint="eastAsia" w:ascii="宋体" w:hAnsi="宋体"/>
              <w:sz w:val="32"/>
              <w:szCs w:val="32"/>
            </w:rPr>
            <w:t>1、移动警务终端相关设备</w:t>
          </w:r>
          <w:r>
            <w:rPr>
              <w:rFonts w:hint="eastAsia" w:ascii="宋体" w:hAnsi="宋体"/>
              <w:b/>
              <w:bCs/>
              <w:sz w:val="32"/>
              <w:szCs w:val="32"/>
            </w:rPr>
            <w:t>必须为国产设备</w:t>
          </w:r>
          <w:r>
            <w:rPr>
              <w:rFonts w:hint="eastAsia" w:ascii="宋体" w:hAnsi="宋体"/>
              <w:sz w:val="32"/>
              <w:szCs w:val="32"/>
            </w:rPr>
            <w:t>。</w:t>
          </w:r>
        </w:p>
        <w:p>
          <w:pPr>
            <w:adjustRightInd w:val="0"/>
            <w:snapToGrid w:val="0"/>
            <w:spacing w:line="480" w:lineRule="exact"/>
            <w:ind w:firstLine="640" w:firstLineChars="200"/>
            <w:rPr>
              <w:rFonts w:ascii="宋体" w:hAnsi="宋体"/>
              <w:sz w:val="32"/>
              <w:szCs w:val="32"/>
            </w:rPr>
          </w:pPr>
          <w:r>
            <w:rPr>
              <w:rFonts w:hint="eastAsia" w:ascii="宋体" w:hAnsi="宋体"/>
              <w:sz w:val="32"/>
              <w:szCs w:val="32"/>
            </w:rPr>
            <w:t>2、智能移动警务终端应符合GA/T 1466.1-2018《智能手机型移动警务终端 第1部分：技术要求》和GA/T 1466.2-2018《智能手机型移动警务终端 第2部分：安全监控组件技术规范》技术标准。通过国家安全防范警报系统产品质量监控检验中心及公安部安全及警用电子产品质量检测中心检测，入围《智能手机型移动警务终端及安全监控组件检测报告目录》。</w:t>
          </w:r>
        </w:p>
        <w:p>
          <w:pPr>
            <w:adjustRightInd w:val="0"/>
            <w:snapToGrid w:val="0"/>
            <w:spacing w:line="480" w:lineRule="exact"/>
            <w:ind w:firstLine="640" w:firstLineChars="200"/>
            <w:jc w:val="left"/>
            <w:rPr>
              <w:rFonts w:ascii="宋体" w:hAnsi="宋体"/>
              <w:sz w:val="32"/>
              <w:szCs w:val="32"/>
            </w:rPr>
          </w:pPr>
          <w:r>
            <w:rPr>
              <w:rFonts w:hint="eastAsia" w:ascii="宋体" w:hAnsi="宋体"/>
              <w:sz w:val="32"/>
              <w:szCs w:val="32"/>
            </w:rPr>
            <w:t>3、技术要求中“★”条款为实质性条款，任何一项不满足即属无效投标。</w:t>
          </w:r>
        </w:p>
        <w:p>
          <w:pPr>
            <w:spacing w:line="480" w:lineRule="exact"/>
            <w:ind w:firstLine="640" w:firstLineChars="200"/>
            <w:rPr>
              <w:rFonts w:hint="eastAsia"/>
              <w:b/>
              <w:sz w:val="32"/>
              <w:szCs w:val="32"/>
            </w:rPr>
          </w:pPr>
          <w:r>
            <w:rPr>
              <w:rFonts w:hint="eastAsia" w:ascii="宋体" w:hAnsi="宋体"/>
              <w:sz w:val="32"/>
              <w:szCs w:val="32"/>
            </w:rPr>
            <w:t>4、投标人应保证以上提供的产品均来源于正规厂家，并且是合格产品。如提供的货物经采购人或相关部门检验不合格，所产生的一切后果由投标人自行承担。</w:t>
          </w:r>
          <w:r>
            <w:rPr>
              <w:sz w:val="32"/>
              <w:szCs w:val="32"/>
            </w:rPr>
            <w:br w:type="page"/>
          </w:r>
          <w:r>
            <w:rPr>
              <w:rFonts w:hint="eastAsia"/>
              <w:b/>
              <w:sz w:val="32"/>
              <w:szCs w:val="32"/>
            </w:rPr>
            <w:t>移动警务终端设备技术参数要求：</w:t>
          </w:r>
        </w:p>
        <w:tbl>
          <w:tblPr>
            <w:tblStyle w:val="19"/>
            <w:tblpPr w:leftFromText="180" w:rightFromText="180" w:vertAnchor="page" w:horzAnchor="margin" w:tblpXSpec="center" w:tblpY="21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b/>
                    <w:kern w:val="0"/>
                    <w:szCs w:val="21"/>
                  </w:rPr>
                </w:pPr>
                <w:r>
                  <w:rPr>
                    <w:rFonts w:hint="eastAsia" w:ascii="仿宋_GB2312" w:hAnsi="微软雅黑 Light" w:eastAsia="仿宋_GB2312" w:cs="宋体"/>
                    <w:b/>
                    <w:kern w:val="0"/>
                    <w:szCs w:val="21"/>
                  </w:rPr>
                  <w:t>编号</w:t>
                </w:r>
              </w:p>
            </w:tc>
            <w:tc>
              <w:tcPr>
                <w:tcW w:w="7385" w:type="dxa"/>
                <w:shd w:val="clear" w:color="000000"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b/>
                    <w:kern w:val="0"/>
                    <w:szCs w:val="21"/>
                  </w:rPr>
                </w:pPr>
                <w:r>
                  <w:rPr>
                    <w:rFonts w:hint="eastAsia" w:ascii="仿宋_GB2312" w:hAnsi="微软雅黑 Light" w:eastAsia="仿宋_GB2312" w:cs="宋体"/>
                    <w:b/>
                    <w:kern w:val="0"/>
                    <w:szCs w:val="21"/>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提供工信部颁发的终端进网许可证复印件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2</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提供公安部终端检测报告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3</w:t>
                </w:r>
              </w:p>
            </w:tc>
            <w:tc>
              <w:tcPr>
                <w:tcW w:w="7385" w:type="dxa"/>
                <w:noWrap w:val="0"/>
                <w:vAlign w:val="center"/>
              </w:tcPr>
              <w:p>
                <w:pPr>
                  <w:keepNext w:val="0"/>
                  <w:keepLines w:val="0"/>
                  <w:widowControl/>
                  <w:suppressLineNumbers w:val="0"/>
                  <w:spacing w:before="0" w:beforeAutospacing="0" w:after="0" w:afterAutospacing="0"/>
                  <w:ind w:left="0" w:right="0"/>
                  <w:rPr>
                    <w:rFonts w:hint="eastAsia" w:ascii="仿宋_GB2312" w:hAnsi="微软雅黑 Light" w:eastAsia="仿宋_GB2312" w:cs="宋体"/>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处理器：国产，8核，主频不低于2.58GHz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4</w:t>
                </w:r>
              </w:p>
            </w:tc>
            <w:tc>
              <w:tcPr>
                <w:tcW w:w="7385" w:type="dxa"/>
                <w:noWrap w:val="0"/>
                <w:vAlign w:val="center"/>
              </w:tcPr>
              <w:p>
                <w:pPr>
                  <w:keepNext w:val="0"/>
                  <w:keepLines w:val="0"/>
                  <w:widowControl/>
                  <w:suppressLineNumbers w:val="0"/>
                  <w:spacing w:before="0" w:beforeAutospacing="0" w:after="0" w:afterAutospacing="0"/>
                  <w:ind w:left="0" w:right="0"/>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★显示屏：不低于6.53英寸，屏幕色彩不低于1670万色，分辨率应达到2400*1080像素及以上，屏幕像素密度PPI：不低于403PPI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5</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摄像头支持拍照、录像功能；</w:t>
                </w:r>
                <w:r>
                  <w:rPr>
                    <w:rFonts w:hint="eastAsia" w:ascii="仿宋_GB2312" w:hAnsi="微软雅黑 Light" w:eastAsia="仿宋_GB2312" w:cs="宋体"/>
                    <w:kern w:val="0"/>
                    <w:szCs w:val="21"/>
                  </w:rPr>
                  <w:br w:type="textWrapping"/>
                </w:r>
                <w:r>
                  <w:rPr>
                    <w:rFonts w:hint="eastAsia" w:ascii="仿宋_GB2312" w:hAnsi="微软雅黑 Light" w:eastAsia="仿宋_GB2312" w:cs="宋体"/>
                    <w:kern w:val="0"/>
                    <w:szCs w:val="21"/>
                  </w:rPr>
                  <w:t>后置四摄：不低于8200万（可多个合并计算）;</w:t>
                </w:r>
                <w:r>
                  <w:rPr>
                    <w:rFonts w:hint="eastAsia" w:ascii="仿宋_GB2312" w:hAnsi="微软雅黑 Light" w:eastAsia="仿宋_GB2312" w:cs="宋体"/>
                    <w:kern w:val="0"/>
                    <w:szCs w:val="21"/>
                  </w:rPr>
                  <w:br w:type="textWrapping"/>
                </w:r>
                <w:r>
                  <w:rPr>
                    <w:rFonts w:hint="eastAsia" w:ascii="仿宋_GB2312" w:hAnsi="微软雅黑 Light" w:eastAsia="仿宋_GB2312" w:cs="宋体"/>
                    <w:kern w:val="0"/>
                    <w:szCs w:val="21"/>
                  </w:rPr>
                  <w:t>前置摄像头：不低于3200万。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6</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 xml:space="preserve">内存：运行内存不小于8G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7</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存储：内置存储不小于128G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8</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NFC：支持NFC读取二代身份证数据。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9</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蓝牙模块：Bluetooth 5.1，支持低功耗蓝牙，支持SBC、AAC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10</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kern w:val="0"/>
                    <w:szCs w:val="21"/>
                  </w:rPr>
                </w:pPr>
                <w:r>
                  <w:rPr>
                    <w:rFonts w:hint="eastAsia" w:ascii="仿宋_GB2312" w:hAnsi="微软雅黑 Light" w:eastAsia="仿宋_GB2312" w:cs="宋体"/>
                    <w:kern w:val="0"/>
                    <w:szCs w:val="21"/>
                  </w:rPr>
                  <w:t>定位：支持 GPS/AGPS/Glonass/北斗/伽利略/QZSS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11</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网络通讯：双卡，双待，单通，支持全网。移动5G/联通5G/电信5G/移动4G/联通4G/电信 4G/联通3G/电信3G/移动2G/联通2G/电信2G。</w:t>
                </w:r>
                <w:r>
                  <w:rPr>
                    <w:rFonts w:hint="eastAsia" w:ascii="仿宋_GB2312" w:hAnsi="微软雅黑 Light" w:eastAsia="仿宋_GB2312" w:cs="宋体"/>
                    <w:kern w:val="0"/>
                    <w:szCs w:val="21"/>
                  </w:rPr>
                  <w:br w:type="textWrapping"/>
                </w:r>
                <w:r>
                  <w:rPr>
                    <w:rFonts w:hint="eastAsia" w:ascii="仿宋_GB2312" w:hAnsi="微软雅黑 Light" w:eastAsia="仿宋_GB2312" w:cs="宋体"/>
                    <w:kern w:val="0"/>
                    <w:szCs w:val="21"/>
                  </w:rPr>
                  <w:t>WLAN功能：802.11 a/b/g/n/ac (wave2)，MIMO,VHT160。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12</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语音：具有普通手机通话功能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13</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电池容量：电池容量不低于4000mA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14</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手机支持最大10V/4A超级快充，兼容4.5V/5A或5V/4.5A超级快充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7"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15</w:t>
                </w:r>
              </w:p>
            </w:tc>
            <w:tc>
              <w:tcPr>
                <w:tcW w:w="7385" w:type="dxa"/>
                <w:shd w:val="clear" w:color="000000" w:fill="FFFFFF"/>
                <w:noWrap w:val="0"/>
                <w:vAlign w:val="center"/>
              </w:tcPr>
              <w:p>
                <w:pPr>
                  <w:keepNext w:val="0"/>
                  <w:keepLines w:val="0"/>
                  <w:widowControl/>
                  <w:suppressLineNumbers w:val="0"/>
                  <w:tabs>
                    <w:tab w:val="left" w:pos="1343"/>
                    <w:tab w:val="left" w:pos="8891"/>
                  </w:tabs>
                  <w:spacing w:before="0" w:beforeAutospacing="0" w:after="0" w:afterAutospacing="0"/>
                  <w:ind w:left="0" w:right="0"/>
                  <w:textAlignment w:val="center"/>
                  <w:rPr>
                    <w:rFonts w:hint="eastAsia" w:ascii="仿宋_GB2312" w:hAnsi="微软雅黑 Light" w:eastAsia="仿宋_GB2312" w:cs="宋体"/>
                    <w:color w:val="000000"/>
                    <w:kern w:val="0"/>
                    <w:szCs w:val="21"/>
                  </w:rPr>
                </w:pPr>
                <w:r>
                  <w:rPr>
                    <w:rFonts w:hint="eastAsia" w:ascii="仿宋_GB2312" w:hAnsi="微软雅黑" w:eastAsia="仿宋_GB2312" w:cs="微软雅黑"/>
                    <w:kern w:val="0"/>
                    <w:szCs w:val="21"/>
                    <w:lang w:bidi="ar"/>
                  </w:rPr>
                  <w:t>★</w:t>
                </w:r>
                <w:r>
                  <w:rPr>
                    <w:rFonts w:hint="eastAsia" w:ascii="仿宋_GB2312" w:hAnsi="微软雅黑 Light" w:eastAsia="仿宋_GB2312" w:cs="宋体"/>
                    <w:kern w:val="0"/>
                    <w:szCs w:val="21"/>
                  </w:rPr>
                  <w:t>操作系统：系统采用双安卓系统设计方式实现，预置两个系统，一个系统称个人系统,另一个称工作系统。任何一个系统不能删除、创建或控制另外一个系统，配置各自独立，互不影响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16</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color w:val="000000"/>
                    <w:kern w:val="0"/>
                    <w:szCs w:val="21"/>
                  </w:rPr>
                  <w:t>版本升级保护,不可直接回退到消费者版本。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17</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color w:val="000000"/>
                    <w:kern w:val="0"/>
                    <w:szCs w:val="21"/>
                  </w:rPr>
                  <w:t>防拍照防截屏。支持禁止访问境外IP。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18</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color w:val="000000"/>
                    <w:kern w:val="0"/>
                    <w:szCs w:val="21"/>
                  </w:rPr>
                  <w:t>支持硬件驱动限制功能。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19</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工作区WiFi只能接收热点信息，不能传输数据。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20</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工作区的应用由MDM统一管理，不能随意安装、下载和删除。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21</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先天具备系统级权限。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22</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无需Root即可实现各种安全管控。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23</w:t>
                </w:r>
              </w:p>
            </w:tc>
            <w:tc>
              <w:tcPr>
                <w:tcW w:w="7385"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微软雅黑 Light" w:eastAsia="仿宋_GB2312" w:cs="宋体"/>
                    <w:kern w:val="0"/>
                    <w:szCs w:val="21"/>
                  </w:rPr>
                </w:pPr>
                <w:r>
                  <w:rPr>
                    <w:rFonts w:hint="eastAsia" w:ascii="仿宋_GB2312" w:hAnsi="微软雅黑 Light" w:eastAsia="仿宋_GB2312" w:cs="宋体"/>
                    <w:kern w:val="0"/>
                    <w:szCs w:val="21"/>
                  </w:rPr>
                  <w:t>支持国家权威机构认证的加密算法定制。支持全盘加密。</w:t>
                </w:r>
              </w:p>
            </w:tc>
          </w:tr>
        </w:tbl>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f67878dc1e14df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f67878dc1e14df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YKSGZC2020169</vt:lpwstr>
  </property>
</Properties>
</file>