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实训设备购置(台式机）</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YKSGZC2020175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营口市信息技术学校</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numPr>
              <w:ilvl w:val="0"/>
              <w:numId w:val="4"/>
            </w:numPr>
            <w:tabs>
              <w:tab w:val="left" w:pos="709"/>
            </w:tabs>
            <w:spacing w:line="360" w:lineRule="auto"/>
            <w:ind w:firstLine="480" w:firstLineChars="200"/>
            <w:rPr>
              <w:rFonts w:hint="eastAsia" w:ascii="仿宋" w:hAnsi="仿宋" w:eastAsia="仿宋"/>
              <w:sz w:val="24"/>
            </w:rPr>
          </w:pPr>
        </w:p>
        <w:tbl>
          <w:tblPr>
            <w:tblStyle w:val="19"/>
            <w:tblW w:w="9510" w:type="dxa"/>
            <w:jc w:val="center"/>
            <w:tblLayout w:type="fixed"/>
            <w:tblCellMar>
              <w:top w:w="0" w:type="dxa"/>
              <w:left w:w="0" w:type="dxa"/>
              <w:bottom w:w="0" w:type="dxa"/>
              <w:right w:w="0" w:type="dxa"/>
            </w:tblCellMar>
          </w:tblPr>
          <w:tblGrid>
            <w:gridCol w:w="630"/>
            <w:gridCol w:w="1228"/>
            <w:gridCol w:w="5787"/>
            <w:gridCol w:w="875"/>
            <w:gridCol w:w="990"/>
          </w:tblGrid>
          <w:tr>
            <w:tblPrEx>
              <w:tblCellMar>
                <w:top w:w="0" w:type="dxa"/>
                <w:left w:w="0" w:type="dxa"/>
                <w:bottom w:w="0" w:type="dxa"/>
                <w:right w:w="0" w:type="dxa"/>
              </w:tblCellMar>
            </w:tblPrEx>
            <w:trPr>
              <w:trHeight w:val="624" w:hRule="atLeast"/>
              <w:jc w:val="center"/>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序号</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产品名称</w:t>
                </w:r>
              </w:p>
            </w:tc>
            <w:tc>
              <w:tcPr>
                <w:tcW w:w="5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产品参数</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数量</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21"/>
                    <w:szCs w:val="21"/>
                  </w:rPr>
                </w:pPr>
                <w:r>
                  <w:rPr>
                    <w:rFonts w:hint="eastAsia" w:ascii="仿宋" w:hAnsi="仿宋" w:eastAsia="仿宋" w:cs="仿宋"/>
                    <w:b/>
                    <w:color w:val="000000"/>
                    <w:kern w:val="0"/>
                    <w:sz w:val="21"/>
                    <w:szCs w:val="21"/>
                    <w:lang w:bidi="ar"/>
                  </w:rPr>
                  <w:t>单位</w:t>
                </w:r>
              </w:p>
            </w:tc>
          </w:tr>
          <w:tr>
            <w:tblPrEx>
              <w:tblCellMar>
                <w:top w:w="0" w:type="dxa"/>
                <w:left w:w="0" w:type="dxa"/>
                <w:bottom w:w="0" w:type="dxa"/>
                <w:right w:w="0" w:type="dxa"/>
              </w:tblCellMar>
            </w:tblPrEx>
            <w:trPr>
              <w:trHeight w:val="624" w:hRule="atLeast"/>
              <w:jc w:val="center"/>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Cs/>
                    <w:sz w:val="21"/>
                    <w:szCs w:val="21"/>
                  </w:rPr>
                </w:pPr>
                <w:r>
                  <w:rPr>
                    <w:rFonts w:hint="eastAsia" w:ascii="仿宋" w:hAnsi="仿宋" w:eastAsia="仿宋" w:cs="仿宋"/>
                    <w:bCs/>
                    <w:color w:val="000000"/>
                    <w:kern w:val="0"/>
                    <w:sz w:val="21"/>
                    <w:szCs w:val="21"/>
                    <w:lang w:bidi="ar"/>
                  </w:rPr>
                  <w:t>台式计算机</w:t>
                </w:r>
                <w:bookmarkEnd w:id="1"/>
              </w:p>
            </w:tc>
            <w:tc>
              <w:tcPr>
                <w:tcW w:w="5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★1、CPU：≥NewCore i5-10500 3.1GHz 6C, 内存：≥8G DDR4 2666，双内存插槽设计，最大支持64G；硬盘：≥256G M.2 Nvme SSD+1T SATA 机械硬盘 ，最大支持3块硬盘;</w:t>
                </w:r>
              </w:p>
              <w:p>
                <w:pPr>
                  <w:widowControl/>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★2、显卡：独立显卡，显存≥2G;</w:t>
                </w:r>
              </w:p>
              <w:p>
                <w:pPr>
                  <w:widowControl/>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3、显示器：≥同品牌23.8英寸液晶显示器，分辨率≥1920*1080；</w:t>
                </w:r>
              </w:p>
              <w:p>
                <w:pPr>
                  <w:widowControl/>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★4、扩展槽：≥1 个 PCI插槽；≥1 个 PCIe x1 插槽；≥1 个 PCIe x16 插槽；≥2 个 M.2 插槽；</w:t>
                </w:r>
              </w:p>
              <w:p>
                <w:pPr>
                  <w:widowControl/>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5、接口：≥8个USB(其中前置6个USB 3.2)；1 个 RJ-45 ；主板集成1个VGA，1个HDMI。</w:t>
                </w:r>
              </w:p>
              <w:p>
                <w:pPr>
                  <w:widowControl/>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6、原厂防水键盘/光电鼠标;</w:t>
                </w:r>
              </w:p>
              <w:p>
                <w:pPr>
                  <w:widowControl/>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7、标准长方体立式机箱，前面板及顶部无任何凸起设计≥15L,电源：≥300W 90%高效电源；</w:t>
                </w:r>
              </w:p>
              <w:p>
                <w:pPr>
                  <w:widowControl/>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8、出厂预装正版Windows home 64位操作系统</w:t>
                </w:r>
              </w:p>
              <w:p>
                <w:pPr>
                  <w:widowControl/>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9、原厂标配网络同传功能，BIOS板载还原卡，支持系统自动还原、同时支持GPT分区和MBR分区，自动修改IP和计算机名、硬盘保护、网络同传、增量拷贝、断点续传、远程唤醒、远程重启、远程锁定、远程关机、数据传输加密功能；支持任意机器作为主机对整个机房的维护，支持DHCP环境，支持不同的系统分配不同的IP,禁止USB或者光驱启动，支持网络传输故障定位功能。</w:t>
                </w:r>
              </w:p>
              <w:p>
                <w:pPr>
                  <w:widowControl/>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10、支持重点监控CPU的使用率、内存的使用率、磁盘I/O、访问网站等功能。针对内存的监控，提供内存利用率、内存页面调进速率、内存页面调出速率等指标来监控物理内存、虚拟内存、以及系统页面调入、调出情况，当指标超过阀值时产生告警。</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1"/>
                    <w:szCs w:val="21"/>
                  </w:rPr>
                </w:pPr>
                <w:r>
                  <w:rPr>
                    <w:rFonts w:ascii="仿宋" w:hAnsi="仿宋" w:eastAsia="仿宋" w:cs="仿宋"/>
                    <w:color w:val="000000"/>
                    <w:sz w:val="21"/>
                    <w:szCs w:val="21"/>
                  </w:rPr>
                  <w:t>83</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套</w:t>
                </w:r>
              </w:p>
            </w:tc>
          </w:tr>
        </w:tbl>
        <w:p>
          <w:pPr>
            <w:numPr>
              <w:ilvl w:val="0"/>
              <w:numId w:val="0"/>
            </w:numPr>
            <w:spacing w:line="360" w:lineRule="auto"/>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232bfe6854d94666"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232bfe6854d94666"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YKSGZC2020175</vt:lpwstr>
  </property>
</Properties>
</file>