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市民服务中心政务信息系统运行维护保障服务</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YKSGZC2020180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auto"/>
          <w:sz w:val="24"/>
        </w:rPr>
        <w:alias w:val="项目详细需求"/>
        <w:tag w:val="项目详细需求"/>
        <w:id w:val="-1361739487"/>
        <w:lock w:val="sdtLocked"/>
      </w:sdtPr>
      <w:sdtEndPr xmlns:w="http://schemas.openxmlformats.org/wordprocessingml/2006/main">
        <w:rPr>
          <w:rFonts w:hint="eastAsia" w:ascii="宋体" w:hAnsi="宋体" w:eastAsia="宋体"/>
          <w:color w:val="auto"/>
          <w:sz w:val="28"/>
          <w:szCs w:val="28"/>
        </w:rPr>
      </w:sdtEndPr>
      <w:sdtContent xmlns:w="http://schemas.openxmlformats.org/wordprocessingml/2006/main">
        <w:p>
          <w:pPr>
            <w:ind w:hanging="1"/>
            <w:jc w:val="center"/>
            <w:rPr>
              <w:rFonts w:hint="eastAsia" w:ascii="宋体" w:hAnsi="宋体" w:cs="Arial"/>
              <w:b/>
              <w:color w:val="auto"/>
              <w:sz w:val="32"/>
              <w:szCs w:val="32"/>
            </w:rPr>
          </w:pPr>
          <w:r>
            <w:rPr>
              <w:rFonts w:hint="eastAsia" w:ascii="宋体" w:hAnsi="宋体" w:cs="Arial"/>
              <w:b/>
              <w:color w:val="auto"/>
              <w:sz w:val="32"/>
              <w:szCs w:val="32"/>
            </w:rPr>
            <w:t>营口市行政审批局</w:t>
          </w:r>
        </w:p>
        <w:p>
          <w:pPr>
            <w:ind w:hanging="1"/>
            <w:jc w:val="center"/>
            <w:rPr>
              <w:rFonts w:hint="eastAsia" w:ascii="宋体" w:hAnsi="宋体" w:cs="Arial"/>
              <w:b/>
              <w:color w:val="auto"/>
              <w:sz w:val="32"/>
              <w:szCs w:val="32"/>
            </w:rPr>
          </w:pPr>
          <w:r>
            <w:rPr>
              <w:rFonts w:hint="eastAsia" w:ascii="宋体" w:hAnsi="宋体" w:cs="Arial"/>
              <w:b/>
              <w:color w:val="auto"/>
              <w:sz w:val="32"/>
              <w:szCs w:val="32"/>
            </w:rPr>
            <w:t>市民服务中心政务信息系统运行维护保障服务</w:t>
          </w:r>
        </w:p>
        <w:p>
          <w:pPr>
            <w:ind w:hanging="1"/>
            <w:rPr>
              <w:rFonts w:hint="eastAsia" w:ascii="宋体" w:hAnsi="宋体" w:cs="Arial"/>
              <w:b/>
              <w:color w:val="auto"/>
              <w:sz w:val="28"/>
              <w:szCs w:val="28"/>
            </w:rPr>
          </w:pPr>
        </w:p>
        <w:p>
          <w:pPr>
            <w:ind w:hanging="1"/>
            <w:rPr>
              <w:rFonts w:hint="eastAsia" w:ascii="宋体" w:hAnsi="宋体" w:cs="Arial"/>
              <w:b/>
              <w:color w:val="auto"/>
              <w:sz w:val="28"/>
              <w:szCs w:val="28"/>
            </w:rPr>
          </w:pPr>
          <w:r>
            <w:rPr>
              <w:rFonts w:hint="eastAsia" w:ascii="宋体" w:hAnsi="宋体" w:cs="Arial"/>
              <w:b/>
              <w:color w:val="auto"/>
              <w:sz w:val="28"/>
              <w:szCs w:val="28"/>
            </w:rPr>
            <w:t>一、招标条款</w:t>
          </w:r>
        </w:p>
        <w:p>
          <w:pPr>
            <w:ind w:hanging="1"/>
            <w:rPr>
              <w:rFonts w:hint="eastAsia" w:ascii="宋体" w:hAnsi="宋体" w:cs="Arial"/>
              <w:color w:val="auto"/>
              <w:sz w:val="28"/>
              <w:szCs w:val="28"/>
            </w:rPr>
          </w:pPr>
          <w:r>
            <w:rPr>
              <w:rFonts w:hint="eastAsia" w:ascii="宋体" w:hAnsi="宋体" w:cs="Arial"/>
              <w:color w:val="auto"/>
              <w:sz w:val="28"/>
              <w:szCs w:val="28"/>
            </w:rPr>
            <w:t>1、履约期限：三年，每年达到甲方服务要求可以继续顺延续约合同，合同服务期限最多不超过三年。</w:t>
          </w:r>
        </w:p>
        <w:p>
          <w:pPr>
            <w:ind w:hanging="1"/>
            <w:rPr>
              <w:rFonts w:hint="eastAsia" w:ascii="宋体" w:hAnsi="宋体" w:cs="Arial"/>
              <w:color w:val="auto"/>
              <w:sz w:val="28"/>
              <w:szCs w:val="28"/>
            </w:rPr>
          </w:pPr>
          <w:r>
            <w:rPr>
              <w:rFonts w:hint="eastAsia" w:ascii="宋体" w:hAnsi="宋体" w:cs="Arial"/>
              <w:color w:val="auto"/>
              <w:sz w:val="28"/>
              <w:szCs w:val="28"/>
            </w:rPr>
            <w:t>2、服务地点：营口市民服务中心。</w:t>
          </w:r>
        </w:p>
        <w:p>
          <w:pPr>
            <w:ind w:hanging="1"/>
            <w:rPr>
              <w:rFonts w:hint="eastAsia" w:ascii="宋体" w:hAnsi="宋体" w:cs="Arial"/>
              <w:color w:val="auto"/>
              <w:sz w:val="28"/>
              <w:szCs w:val="28"/>
            </w:rPr>
          </w:pPr>
          <w:r>
            <w:rPr>
              <w:rFonts w:hint="eastAsia" w:ascii="宋体" w:hAnsi="宋体" w:cs="Arial"/>
              <w:color w:val="auto"/>
              <w:sz w:val="28"/>
              <w:szCs w:val="28"/>
            </w:rPr>
            <w:t>3、预算金额：1,450,000元/每年。</w:t>
          </w:r>
        </w:p>
        <w:p>
          <w:pPr>
            <w:ind w:hanging="1"/>
            <w:rPr>
              <w:rFonts w:hint="eastAsia" w:ascii="宋体" w:hAnsi="宋体" w:cs="Arial"/>
              <w:color w:val="auto"/>
              <w:sz w:val="28"/>
              <w:szCs w:val="28"/>
            </w:rPr>
          </w:pPr>
          <w:r>
            <w:rPr>
              <w:rFonts w:hint="eastAsia" w:ascii="宋体" w:hAnsi="宋体" w:cs="Arial"/>
              <w:color w:val="auto"/>
              <w:sz w:val="28"/>
              <w:szCs w:val="28"/>
            </w:rPr>
            <w:t>4、付款方式：签订合同并本地备件库建成后，服务单位本年维保满三个月，经甲方对维保服务能力检验通过后，支付合同总价的90%；剩余10%，在维保满一年后，经甲方对维保服务能力验收合格后支付。以后两年每年均以此付款方式执行。</w:t>
          </w:r>
        </w:p>
        <w:p>
          <w:pPr>
            <w:ind w:hanging="1"/>
            <w:rPr>
              <w:rFonts w:hint="eastAsia" w:ascii="宋体" w:hAnsi="宋体" w:cs="Arial"/>
              <w:color w:val="auto"/>
              <w:sz w:val="28"/>
              <w:szCs w:val="28"/>
            </w:rPr>
          </w:pPr>
          <w:r>
            <w:rPr>
              <w:rFonts w:hint="eastAsia" w:ascii="宋体" w:hAnsi="宋体" w:cs="Arial"/>
              <w:color w:val="auto"/>
              <w:sz w:val="28"/>
              <w:szCs w:val="28"/>
            </w:rPr>
            <w:t>5. 服务要求：提供至少3名技术工程师进行常年驻场服务，每工作日在服务现场时间不得小于8小时（周六、周日及国家法定假日等有对外窗口值班的情况下正常驻场）。可以提供所有维保设备原厂商服务支撑体系。</w:t>
          </w:r>
        </w:p>
        <w:p>
          <w:pPr>
            <w:ind w:hanging="1"/>
            <w:rPr>
              <w:rFonts w:hint="eastAsia" w:ascii="宋体" w:hAnsi="宋体" w:cs="Arial"/>
              <w:color w:val="auto"/>
              <w:sz w:val="28"/>
              <w:szCs w:val="28"/>
            </w:rPr>
          </w:pPr>
        </w:p>
        <w:p>
          <w:pPr>
            <w:ind w:hanging="1"/>
            <w:rPr>
              <w:rFonts w:hint="eastAsia" w:ascii="宋体" w:hAnsi="宋体" w:cs="Arial"/>
              <w:b/>
              <w:color w:val="auto"/>
              <w:sz w:val="28"/>
              <w:szCs w:val="28"/>
            </w:rPr>
          </w:pPr>
          <w:r>
            <w:rPr>
              <w:rFonts w:hint="eastAsia" w:ascii="宋体" w:hAnsi="宋体" w:cs="Arial"/>
              <w:b/>
              <w:color w:val="auto"/>
              <w:sz w:val="28"/>
              <w:szCs w:val="28"/>
            </w:rPr>
            <w:t>二、项目背景</w:t>
          </w:r>
        </w:p>
        <w:p>
          <w:pPr>
            <w:ind w:firstLine="560" w:firstLineChars="200"/>
            <w:rPr>
              <w:rFonts w:hint="eastAsia" w:ascii="宋体" w:hAnsi="宋体" w:cs="Arial"/>
              <w:color w:val="auto"/>
              <w:sz w:val="28"/>
              <w:szCs w:val="28"/>
            </w:rPr>
          </w:pPr>
          <w:r>
            <w:rPr>
              <w:rFonts w:hint="eastAsia" w:ascii="宋体" w:hAnsi="宋体" w:cs="Arial"/>
              <w:color w:val="auto"/>
              <w:sz w:val="28"/>
              <w:szCs w:val="28"/>
            </w:rPr>
            <w:t>按照国务院“放管服”改革要求和《进一步深化“互联网+政务服务”推进政务服务“一网、一门、一次”改革实施方案》工作部署，进一步提高我市政务服务便民化的整体服务水平，营口市民服务中心政务信息系统于2019年1月正式上线运行。系统完善了政务服务办事大厅功能，满足各类政务服务事项的合并办公要求，提供“互联网＋政务”的“一网”服务建设，促进政务服务线上线下集成融合，不断提升政务服务水平。</w:t>
          </w:r>
        </w:p>
        <w:p>
          <w:pPr>
            <w:ind w:firstLine="560" w:firstLineChars="200"/>
            <w:rPr>
              <w:rFonts w:hint="eastAsia" w:ascii="宋体" w:hAnsi="宋体" w:cs="Arial"/>
              <w:color w:val="auto"/>
              <w:sz w:val="28"/>
              <w:szCs w:val="28"/>
            </w:rPr>
          </w:pPr>
          <w:r>
            <w:rPr>
              <w:rFonts w:hint="eastAsia" w:ascii="宋体" w:hAnsi="宋体" w:cs="Arial"/>
              <w:color w:val="auto"/>
              <w:sz w:val="28"/>
              <w:szCs w:val="28"/>
            </w:rPr>
            <w:t>鉴于业务量的增长和业务种类的多样繁杂，且需要对接政府政务网的涉密信息安全隐患，现政务信息系统安全运行存在一定的风险，无法完善的保障各个业务系统的安全稳定运行。为了充分满足中心的各业务系统运营需要，进一步保障市民服务中心政务信息系统的高效安全平稳运行，并为广大市民提供优质快捷的服务。需要一个技术水平过硬、经验丰富并了解政务信息系统和各业务系统的第三方运行保障维护服务团队，对中心的整体政务信息系统进行从硬件维护、软件系统平台功能调整、日常巡检管控、事故应急响应、维护制度及基线标准上提供全面的防护保障，为平台稳定、健壮运行，保驾护航。</w:t>
          </w:r>
          <w:r>
            <w:rPr>
              <w:rFonts w:hint="eastAsia" w:ascii="宋体" w:hAnsi="宋体" w:cs="Arial"/>
              <w:color w:val="auto"/>
              <w:sz w:val="28"/>
              <w:szCs w:val="28"/>
            </w:rPr>
            <w:cr/>
          </w:r>
          <w:r>
            <w:rPr>
              <w:rFonts w:hint="eastAsia" w:ascii="宋体" w:hAnsi="宋体" w:cs="Arial"/>
              <w:color w:val="auto"/>
              <w:sz w:val="28"/>
              <w:szCs w:val="28"/>
            </w:rPr>
            <w:t xml:space="preserve">    整体政务信息系统涵盖应用系统、业务系统、管理系统等多系统，具体包括：智能化大厅综合政务管理系统、政务服务及安防监控系统、政务宣传展示系统、数据语音网络系统、音视频扩声系统、综合布线系统、机房空调系统、审批局办公电子设备等。服务团队须了解各应用系统和管理系统，可以完成对各系统的硬件维护、故障排除、漏洞检测、BUG修正、软件系统优化、业务功能完善等服务。</w:t>
          </w:r>
        </w:p>
        <w:p>
          <w:pPr>
            <w:ind w:firstLine="560" w:firstLineChars="200"/>
            <w:rPr>
              <w:rFonts w:hint="eastAsia" w:ascii="宋体" w:hAnsi="宋体" w:cs="Arial"/>
              <w:color w:val="auto"/>
              <w:sz w:val="28"/>
              <w:szCs w:val="28"/>
            </w:rPr>
          </w:pPr>
        </w:p>
        <w:p>
          <w:pPr>
            <w:ind w:firstLine="560" w:firstLineChars="200"/>
            <w:rPr>
              <w:rFonts w:hint="eastAsia" w:ascii="宋体" w:hAnsi="宋体" w:cs="Arial"/>
              <w:color w:val="auto"/>
              <w:sz w:val="28"/>
              <w:szCs w:val="28"/>
            </w:rPr>
          </w:pPr>
        </w:p>
        <w:p>
          <w:pPr>
            <w:ind w:firstLine="560" w:firstLineChars="200"/>
            <w:rPr>
              <w:rFonts w:hint="eastAsia" w:ascii="宋体" w:hAnsi="宋体" w:cs="Arial"/>
              <w:color w:val="auto"/>
              <w:sz w:val="28"/>
              <w:szCs w:val="28"/>
            </w:rPr>
          </w:pPr>
        </w:p>
        <w:p>
          <w:pPr>
            <w:ind w:firstLine="560" w:firstLineChars="200"/>
            <w:rPr>
              <w:rFonts w:hint="eastAsia" w:ascii="宋体" w:hAnsi="宋体" w:cs="Arial"/>
              <w:color w:val="auto"/>
              <w:sz w:val="28"/>
              <w:szCs w:val="28"/>
            </w:rPr>
          </w:pPr>
        </w:p>
        <w:p>
          <w:pPr>
            <w:ind w:firstLine="560" w:firstLineChars="200"/>
            <w:rPr>
              <w:rFonts w:hint="eastAsia" w:ascii="宋体" w:hAnsi="宋体" w:cs="Arial"/>
              <w:color w:val="auto"/>
              <w:sz w:val="28"/>
              <w:szCs w:val="28"/>
            </w:rPr>
          </w:pPr>
        </w:p>
        <w:p>
          <w:pPr>
            <w:ind w:hanging="1"/>
            <w:rPr>
              <w:rFonts w:hint="eastAsia" w:ascii="宋体" w:hAnsi="宋体" w:cs="Arial"/>
              <w:b/>
              <w:color w:val="auto"/>
              <w:sz w:val="28"/>
              <w:szCs w:val="28"/>
            </w:rPr>
          </w:pPr>
          <w:r>
            <w:rPr>
              <w:rFonts w:hint="eastAsia" w:ascii="宋体" w:hAnsi="宋体" w:cs="Arial"/>
              <w:b/>
              <w:color w:val="auto"/>
              <w:sz w:val="28"/>
              <w:szCs w:val="28"/>
            </w:rPr>
            <w:t>三、采购服务内容及要求：</w:t>
          </w:r>
        </w:p>
        <w:p>
          <w:pPr>
            <w:ind w:firstLine="562" w:firstLineChars="200"/>
            <w:rPr>
              <w:rFonts w:hint="eastAsia" w:ascii="宋体" w:hAnsi="宋体" w:cs="Arial"/>
              <w:b/>
              <w:color w:val="auto"/>
              <w:sz w:val="28"/>
              <w:szCs w:val="28"/>
            </w:rPr>
          </w:pPr>
          <w:r>
            <w:rPr>
              <w:rFonts w:hint="eastAsia" w:ascii="宋体" w:hAnsi="宋体" w:cs="Arial"/>
              <w:b/>
              <w:color w:val="auto"/>
              <w:sz w:val="28"/>
              <w:szCs w:val="28"/>
            </w:rPr>
            <w:t>1、技术要求：</w:t>
          </w:r>
        </w:p>
        <w:p>
          <w:pPr>
            <w:ind w:firstLine="420" w:firstLineChars="150"/>
            <w:rPr>
              <w:rFonts w:hint="eastAsia" w:ascii="宋体" w:hAnsi="宋体" w:cs="Arial"/>
              <w:color w:val="auto"/>
              <w:sz w:val="28"/>
              <w:szCs w:val="28"/>
            </w:rPr>
          </w:pPr>
          <w:r>
            <w:rPr>
              <w:rFonts w:hint="eastAsia" w:ascii="宋体" w:hAnsi="宋体" w:cs="Arial"/>
              <w:color w:val="auto"/>
              <w:sz w:val="28"/>
              <w:szCs w:val="28"/>
            </w:rPr>
            <w:t>了解营口市民服务中心各业务窗口的具体业务经办流程；熟悉政务信息系统运行所依托的各平台系统软件的功能，并具备对上述系统的修订开发能力；熟悉硬件设备的性能，并具备维护维修能力；熟悉整个中心的网络架构情况、弱电线路拓扑情况、各系统线路的分布、布线路径、线缆定位、连接点位等。</w:t>
          </w:r>
        </w:p>
        <w:p>
          <w:pPr>
            <w:ind w:firstLine="562" w:firstLineChars="200"/>
            <w:rPr>
              <w:rFonts w:hint="eastAsia" w:ascii="宋体" w:hAnsi="宋体" w:cs="Arial"/>
              <w:b/>
              <w:color w:val="auto"/>
              <w:sz w:val="28"/>
              <w:szCs w:val="28"/>
            </w:rPr>
          </w:pPr>
          <w:r>
            <w:rPr>
              <w:rFonts w:hint="eastAsia" w:ascii="宋体" w:hAnsi="宋体" w:cs="Arial"/>
              <w:b/>
              <w:color w:val="auto"/>
              <w:sz w:val="28"/>
              <w:szCs w:val="28"/>
            </w:rPr>
            <w:t>★2、维护范围包括：</w:t>
          </w:r>
        </w:p>
        <w:p>
          <w:pPr>
            <w:ind w:firstLine="560" w:firstLineChars="200"/>
            <w:rPr>
              <w:rFonts w:hint="eastAsia" w:ascii="宋体" w:hAnsi="宋体" w:cs="Arial"/>
              <w:color w:val="auto"/>
              <w:sz w:val="28"/>
              <w:szCs w:val="28"/>
            </w:rPr>
          </w:pPr>
          <w:r>
            <w:rPr>
              <w:rFonts w:hint="eastAsia" w:ascii="宋体" w:hAnsi="宋体" w:cs="Arial"/>
              <w:color w:val="auto"/>
              <w:sz w:val="28"/>
              <w:szCs w:val="28"/>
            </w:rPr>
            <w:t>（1）、政务信息系统：包括智能化大厅综合政务管理系统、政务服务及安防监控系统、政务宣传展示系统、数据语音网络系统、音视频扩声系统、综合布线系统、机房空调系统、审批局办公电子设备等。</w:t>
          </w:r>
        </w:p>
        <w:p>
          <w:pPr>
            <w:ind w:firstLine="560" w:firstLineChars="200"/>
            <w:rPr>
              <w:rFonts w:hint="eastAsia" w:ascii="宋体" w:hAnsi="宋体" w:cs="Arial"/>
              <w:color w:val="auto"/>
              <w:sz w:val="28"/>
              <w:szCs w:val="28"/>
            </w:rPr>
          </w:pPr>
          <w:r>
            <w:rPr>
              <w:rFonts w:hint="eastAsia" w:ascii="宋体" w:hAnsi="宋体" w:cs="Arial"/>
              <w:color w:val="auto"/>
              <w:sz w:val="28"/>
              <w:szCs w:val="28"/>
            </w:rPr>
            <w:t>（2）、业务应用系统所涉及的部门和窗口：包括行政审批、公共资源交易中心、工商、税务、医保、社保、养老保险、公积金、不动产登记、公证处、出入境管理、人力资源市场、邮政、金融机构、电子政务自助服务、商务中心、投诉受理中心等。</w:t>
          </w:r>
        </w:p>
        <w:p>
          <w:pPr>
            <w:ind w:firstLine="560" w:firstLineChars="200"/>
            <w:rPr>
              <w:rFonts w:hint="eastAsia" w:ascii="宋体" w:hAnsi="宋体" w:cs="Arial"/>
              <w:color w:val="auto"/>
              <w:sz w:val="28"/>
              <w:szCs w:val="28"/>
            </w:rPr>
          </w:pPr>
          <w:r>
            <w:rPr>
              <w:rFonts w:hint="eastAsia" w:ascii="宋体" w:hAnsi="宋体" w:cs="Arial"/>
              <w:color w:val="auto"/>
              <w:sz w:val="28"/>
              <w:szCs w:val="28"/>
            </w:rPr>
            <w:t>（3）、硬件设备：包括系统服务器、交换机（核心、汇聚、接入）、无线网络设备、网络安全设备、监控设备、广播及扩声设备、视频显示设备、政务办理专用设备、机房空调等。</w:t>
          </w:r>
        </w:p>
        <w:p>
          <w:pPr>
            <w:ind w:firstLine="560" w:firstLineChars="200"/>
            <w:rPr>
              <w:rFonts w:hint="eastAsia" w:ascii="宋体" w:hAnsi="宋体" w:cs="Arial"/>
              <w:color w:val="auto"/>
              <w:sz w:val="28"/>
              <w:szCs w:val="28"/>
            </w:rPr>
          </w:pPr>
          <w:r>
            <w:rPr>
              <w:rFonts w:hint="eastAsia" w:ascii="宋体" w:hAnsi="宋体" w:cs="Arial"/>
              <w:color w:val="auto"/>
              <w:sz w:val="28"/>
              <w:szCs w:val="28"/>
            </w:rPr>
            <w:t>（5）、软件系统平台：包括智能化大厅综合政务管理平台、政务信息查询平台、自助服务平台、排队叫号系统联动平台、效能监察平台、网络管理平台等。</w:t>
          </w:r>
        </w:p>
        <w:p>
          <w:pPr>
            <w:ind w:firstLine="560" w:firstLineChars="200"/>
            <w:rPr>
              <w:rFonts w:hint="eastAsia" w:ascii="宋体" w:hAnsi="宋体" w:cs="Arial"/>
              <w:color w:val="auto"/>
              <w:sz w:val="28"/>
              <w:szCs w:val="28"/>
            </w:rPr>
          </w:pPr>
          <w:r>
            <w:rPr>
              <w:rFonts w:hint="eastAsia" w:ascii="宋体" w:hAnsi="宋体" w:cs="Arial"/>
              <w:color w:val="auto"/>
              <w:sz w:val="28"/>
              <w:szCs w:val="28"/>
            </w:rPr>
            <w:t>（6）、弱电线路：包括政务专网线路、政务外网线路、内部网络线路、语音线路、监控线路、广播线路、音视频线路等。</w:t>
          </w:r>
        </w:p>
        <w:p>
          <w:pPr>
            <w:ind w:firstLine="562" w:firstLineChars="200"/>
            <w:rPr>
              <w:rFonts w:hint="eastAsia" w:ascii="宋体" w:hAnsi="宋体" w:cs="Arial"/>
              <w:b/>
              <w:color w:val="auto"/>
              <w:sz w:val="28"/>
              <w:szCs w:val="28"/>
            </w:rPr>
          </w:pPr>
          <w:r>
            <w:rPr>
              <w:rFonts w:hint="eastAsia" w:ascii="宋体" w:hAnsi="宋体" w:cs="Arial"/>
              <w:b/>
              <w:color w:val="auto"/>
              <w:sz w:val="28"/>
              <w:szCs w:val="28"/>
            </w:rPr>
            <w:t>★3、维护事项包括：</w:t>
          </w:r>
        </w:p>
        <w:p>
          <w:pPr>
            <w:ind w:firstLine="560" w:firstLineChars="200"/>
            <w:rPr>
              <w:rFonts w:hint="eastAsia" w:ascii="宋体" w:hAnsi="宋体" w:cs="Arial"/>
              <w:color w:val="auto"/>
              <w:sz w:val="28"/>
              <w:szCs w:val="28"/>
            </w:rPr>
          </w:pPr>
          <w:r>
            <w:rPr>
              <w:rFonts w:hint="eastAsia" w:ascii="宋体" w:hAnsi="宋体" w:cs="Arial"/>
              <w:color w:val="auto"/>
              <w:sz w:val="28"/>
              <w:szCs w:val="28"/>
            </w:rPr>
            <w:t>（1）、对市民服务中心所有硬件设备进行日常维护、监控、巡检，对底层操作平台进行系统级维护；为各业务应用系统和软件系统平台提供支撑保障。</w:t>
          </w:r>
        </w:p>
        <w:p>
          <w:pPr>
            <w:ind w:firstLine="560" w:firstLineChars="200"/>
            <w:rPr>
              <w:rFonts w:hint="eastAsia" w:ascii="宋体" w:hAnsi="宋体" w:cs="Arial"/>
              <w:color w:val="auto"/>
              <w:sz w:val="28"/>
              <w:szCs w:val="28"/>
            </w:rPr>
          </w:pPr>
          <w:r>
            <w:rPr>
              <w:rFonts w:hint="eastAsia" w:ascii="宋体" w:hAnsi="宋体" w:cs="Arial"/>
              <w:color w:val="auto"/>
              <w:sz w:val="28"/>
              <w:szCs w:val="28"/>
            </w:rPr>
            <w:t>（2）、负责对市民服务中心的网络数据的划分、网络环境调试、各系统弱电线路维护，完成线路联通的网络保障和维修维护工作。</w:t>
          </w:r>
        </w:p>
        <w:p>
          <w:pPr>
            <w:ind w:firstLine="560" w:firstLineChars="200"/>
            <w:rPr>
              <w:rFonts w:hint="eastAsia" w:ascii="宋体" w:hAnsi="宋体" w:cs="Arial"/>
              <w:color w:val="auto"/>
              <w:sz w:val="28"/>
              <w:szCs w:val="28"/>
            </w:rPr>
          </w:pPr>
          <w:r>
            <w:rPr>
              <w:rFonts w:hint="eastAsia" w:ascii="宋体" w:hAnsi="宋体" w:cs="Arial"/>
              <w:color w:val="auto"/>
              <w:sz w:val="28"/>
              <w:szCs w:val="28"/>
            </w:rPr>
            <w:t>（3）、依照市民服务中心各业务部门和业务窗口的规划设计，负责提供政务系统业务应用系统扩容方案。</w:t>
          </w:r>
        </w:p>
        <w:p>
          <w:pPr>
            <w:ind w:firstLine="560" w:firstLineChars="200"/>
            <w:rPr>
              <w:rFonts w:hint="eastAsia" w:ascii="宋体" w:hAnsi="宋体" w:cs="Arial"/>
              <w:color w:val="auto"/>
              <w:sz w:val="28"/>
              <w:szCs w:val="28"/>
            </w:rPr>
          </w:pPr>
          <w:r>
            <w:rPr>
              <w:rFonts w:hint="eastAsia" w:ascii="宋体" w:hAnsi="宋体" w:cs="Arial"/>
              <w:color w:val="auto"/>
              <w:sz w:val="28"/>
              <w:szCs w:val="28"/>
            </w:rPr>
            <w:t>（4）、对所有接入的业务系统和业务窗口按照每月进行一次安全合规性检查，协助完成安全策略、基础网络、应用终端等设备的安装和实施规划。</w:t>
          </w:r>
        </w:p>
        <w:p>
          <w:pPr>
            <w:ind w:firstLine="560" w:firstLineChars="200"/>
            <w:rPr>
              <w:rFonts w:hint="eastAsia" w:ascii="宋体" w:hAnsi="宋体" w:cs="Arial"/>
              <w:color w:val="auto"/>
              <w:sz w:val="28"/>
              <w:szCs w:val="28"/>
            </w:rPr>
          </w:pPr>
          <w:r>
            <w:rPr>
              <w:rFonts w:hint="eastAsia" w:ascii="宋体" w:hAnsi="宋体" w:cs="Arial"/>
              <w:color w:val="auto"/>
              <w:sz w:val="28"/>
              <w:szCs w:val="28"/>
            </w:rPr>
            <w:t>（5）、依照市民服务中心的整体应用需求，负责提供智能化大厅综合政务管理平台系统的补丁升级，补丁升级包括对甲方已有的系统功能的提升、缺陷的修正，软件本身的数据整理与系统软件失配的调整，并可根据甲方的需要对智能化大厅综合政务管理平台系统进行个别的、小规模的开发修改。</w:t>
          </w:r>
        </w:p>
        <w:p>
          <w:pPr>
            <w:ind w:firstLine="560" w:firstLineChars="200"/>
            <w:rPr>
              <w:rFonts w:hint="eastAsia" w:ascii="宋体" w:hAnsi="宋体" w:cs="Arial"/>
              <w:color w:val="auto"/>
              <w:sz w:val="28"/>
              <w:szCs w:val="28"/>
            </w:rPr>
          </w:pPr>
          <w:r>
            <w:rPr>
              <w:rFonts w:hint="eastAsia" w:ascii="宋体" w:hAnsi="宋体" w:cs="Arial"/>
              <w:color w:val="auto"/>
              <w:sz w:val="28"/>
              <w:szCs w:val="28"/>
            </w:rPr>
            <w:t>（6）必须保证可依据采购方的业务需要随时与营口市网上审批平台和审批局大厅综合管理系统进行对接联网调试服务，包括完成相关的业务专网、政务外网、政务内网的网段及IP配置工作。</w:t>
          </w:r>
        </w:p>
        <w:p>
          <w:pPr>
            <w:ind w:firstLine="560" w:firstLineChars="200"/>
            <w:rPr>
              <w:rFonts w:hint="eastAsia" w:ascii="宋体" w:hAnsi="宋体" w:cs="Arial"/>
              <w:color w:val="auto"/>
              <w:sz w:val="28"/>
              <w:szCs w:val="28"/>
            </w:rPr>
          </w:pPr>
          <w:r>
            <w:rPr>
              <w:rFonts w:hint="eastAsia" w:ascii="宋体" w:hAnsi="宋体" w:cs="Arial"/>
              <w:color w:val="auto"/>
              <w:sz w:val="28"/>
              <w:szCs w:val="28"/>
            </w:rPr>
            <w:t>（7）、必须提供至少3名技术工程师进行常年驻场服务，每工作日在服务现场时间不得小于8小时（周六、周日及国家法定假日等有对外窗口值班的情况下正常驻场）。可以提供所有维保设备原厂商服务支撑体系。</w:t>
          </w:r>
        </w:p>
        <w:p>
          <w:pPr>
            <w:ind w:firstLine="560" w:firstLineChars="200"/>
            <w:rPr>
              <w:rFonts w:hint="eastAsia" w:ascii="宋体" w:hAnsi="宋体" w:cs="Arial"/>
              <w:color w:val="auto"/>
              <w:sz w:val="28"/>
              <w:szCs w:val="28"/>
            </w:rPr>
          </w:pPr>
          <w:r>
            <w:rPr>
              <w:rFonts w:hint="eastAsia" w:ascii="宋体" w:hAnsi="宋体" w:cs="Arial"/>
              <w:color w:val="auto"/>
              <w:sz w:val="28"/>
              <w:szCs w:val="28"/>
            </w:rPr>
            <w:t>（8）、服务期内必须在市民服务中心本地建立备件库，负责按维保设备的产品和品牌，由其自行准备采购方所要求的符合品牌、配置、数量的主要硬件设备的备机（具体参阅维保产品清单），并在服务期内不得挪作他用。当设备硬件出现故障后，提供即时现场备机更换。签订合同之前由采购方进行备机设备验证工作，确认备机设备配置、数量是否完整，各部件工作是否正常。维保日期按签订合同日期计算。</w:t>
          </w:r>
        </w:p>
        <w:p>
          <w:pPr>
            <w:ind w:firstLine="560" w:firstLineChars="200"/>
            <w:rPr>
              <w:rFonts w:hint="eastAsia" w:ascii="宋体" w:hAnsi="宋体" w:cs="Arial"/>
              <w:color w:val="auto"/>
              <w:sz w:val="28"/>
              <w:szCs w:val="28"/>
            </w:rPr>
          </w:pPr>
          <w:r>
            <w:rPr>
              <w:rFonts w:hint="eastAsia" w:ascii="宋体" w:hAnsi="宋体" w:cs="Arial"/>
              <w:color w:val="auto"/>
              <w:sz w:val="28"/>
              <w:szCs w:val="28"/>
            </w:rPr>
            <w:t>（9）、服务期若维保的产品有所增加，增加量不高于20%的，维保费用不予增加；若增加量高于20%的，由双方协商决定，但维保费不得高于维保合同总价的20%。</w:t>
          </w:r>
        </w:p>
        <w:p>
          <w:pPr>
            <w:ind w:firstLine="551" w:firstLineChars="196"/>
            <w:rPr>
              <w:rFonts w:hint="eastAsia" w:ascii="宋体" w:hAnsi="宋体" w:cs="Arial"/>
              <w:b/>
              <w:color w:val="auto"/>
              <w:sz w:val="28"/>
              <w:szCs w:val="28"/>
            </w:rPr>
          </w:pPr>
          <w:r>
            <w:rPr>
              <w:rFonts w:hint="eastAsia" w:ascii="宋体" w:hAnsi="宋体" w:cs="Arial"/>
              <w:b/>
              <w:color w:val="auto"/>
              <w:sz w:val="28"/>
              <w:szCs w:val="28"/>
            </w:rPr>
            <w:t>★注：</w:t>
          </w:r>
          <w:r>
            <w:rPr>
              <w:rFonts w:hint="eastAsia" w:ascii="宋体" w:hAnsi="宋体" w:cs="Arial"/>
              <w:color w:val="auto"/>
              <w:sz w:val="28"/>
              <w:szCs w:val="28"/>
            </w:rPr>
            <w:t>（投标单位必须对“三、服务采购要求—2．维保范围和3.维保事项” 逐条进行承诺，必须充分满足维护事项的要求，并提供有效书面承诺加盖投标人公章，否则作无效投标处理。）</w:t>
          </w:r>
        </w:p>
        <w:p>
          <w:pPr>
            <w:ind w:firstLine="562" w:firstLineChars="200"/>
            <w:rPr>
              <w:rFonts w:hint="eastAsia" w:ascii="宋体" w:hAnsi="宋体" w:cs="Arial"/>
              <w:b/>
              <w:color w:val="auto"/>
              <w:sz w:val="28"/>
              <w:szCs w:val="28"/>
            </w:rPr>
          </w:pPr>
          <w:r>
            <w:rPr>
              <w:rFonts w:hint="eastAsia" w:ascii="宋体" w:hAnsi="宋体" w:cs="Arial"/>
              <w:b/>
              <w:color w:val="auto"/>
              <w:sz w:val="28"/>
              <w:szCs w:val="28"/>
            </w:rPr>
            <w:t>4．具体服务标准及维护服务内容</w:t>
          </w:r>
        </w:p>
        <w:p>
          <w:pPr>
            <w:ind w:hanging="1"/>
            <w:rPr>
              <w:rFonts w:hint="eastAsia" w:ascii="宋体" w:hAnsi="宋体" w:cs="Arial"/>
              <w:b/>
              <w:color w:val="auto"/>
              <w:sz w:val="28"/>
              <w:szCs w:val="28"/>
            </w:rPr>
          </w:pPr>
          <w:r>
            <w:rPr>
              <w:rFonts w:hint="eastAsia" w:ascii="宋体" w:hAnsi="宋体" w:cs="Arial"/>
              <w:b/>
              <w:color w:val="auto"/>
              <w:sz w:val="28"/>
              <w:szCs w:val="28"/>
            </w:rPr>
            <w:t>（1）软硬件系统日常维护服务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a)完成对市民服务中心所有软件系统平台、网络、安全、存储、监控、广播、视频、终端设备、电子办公设备等软硬件系统进行日常维护、维修、巡检、保障。</w:t>
          </w:r>
        </w:p>
        <w:p>
          <w:pPr>
            <w:ind w:firstLine="560" w:firstLineChars="200"/>
            <w:rPr>
              <w:rFonts w:hint="eastAsia" w:ascii="宋体" w:hAnsi="宋体" w:cs="Arial"/>
              <w:color w:val="auto"/>
              <w:sz w:val="28"/>
              <w:szCs w:val="28"/>
            </w:rPr>
          </w:pPr>
          <w:r>
            <w:rPr>
              <w:rFonts w:hint="eastAsia" w:ascii="宋体" w:hAnsi="宋体" w:cs="Arial"/>
              <w:color w:val="auto"/>
              <w:sz w:val="28"/>
              <w:szCs w:val="28"/>
            </w:rPr>
            <w:t>b)软件系统的移机、服务器的迁移、软件系统的灾难性恢复。</w:t>
          </w:r>
        </w:p>
        <w:p>
          <w:pPr>
            <w:ind w:hanging="1"/>
            <w:rPr>
              <w:rFonts w:hint="eastAsia" w:ascii="宋体" w:hAnsi="宋体" w:cs="Arial"/>
              <w:b/>
              <w:color w:val="auto"/>
              <w:sz w:val="28"/>
              <w:szCs w:val="28"/>
            </w:rPr>
          </w:pPr>
          <w:r>
            <w:rPr>
              <w:rFonts w:hint="eastAsia" w:ascii="宋体" w:hAnsi="宋体" w:cs="Arial"/>
              <w:b/>
              <w:color w:val="auto"/>
              <w:sz w:val="28"/>
              <w:szCs w:val="28"/>
            </w:rPr>
            <w:t>（2）软硬件系统日常监控服务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a) 检查机房环境：检查机房内的温、湿度，空调状况，UPS电源的状态及输出电压，保护地电阻及零地电压，检查电源线及接线插座是否安全可靠。</w:t>
          </w:r>
        </w:p>
        <w:p>
          <w:pPr>
            <w:ind w:firstLine="560" w:firstLineChars="200"/>
            <w:rPr>
              <w:rFonts w:hint="eastAsia" w:ascii="宋体" w:hAnsi="宋体" w:cs="Arial"/>
              <w:color w:val="auto"/>
              <w:sz w:val="28"/>
              <w:szCs w:val="28"/>
            </w:rPr>
          </w:pPr>
          <w:r>
            <w:rPr>
              <w:rFonts w:hint="eastAsia" w:ascii="宋体" w:hAnsi="宋体" w:cs="Arial"/>
              <w:color w:val="auto"/>
              <w:sz w:val="28"/>
              <w:szCs w:val="28"/>
            </w:rPr>
            <w:t>b) 检查各系统核心设备主机的运行状况：主机的配置情况及序列号，主机是否存在硬件故障，安装操作系统类型及版本，集群软件及版本，填写主机检查表。</w:t>
          </w:r>
        </w:p>
        <w:p>
          <w:pPr>
            <w:ind w:firstLine="560" w:firstLineChars="200"/>
            <w:rPr>
              <w:rFonts w:hint="eastAsia" w:ascii="宋体" w:hAnsi="宋体" w:cs="Arial"/>
              <w:color w:val="auto"/>
              <w:sz w:val="28"/>
              <w:szCs w:val="28"/>
            </w:rPr>
          </w:pPr>
          <w:r>
            <w:rPr>
              <w:rFonts w:hint="eastAsia" w:ascii="宋体" w:hAnsi="宋体" w:cs="Arial"/>
              <w:color w:val="auto"/>
              <w:sz w:val="28"/>
              <w:szCs w:val="28"/>
            </w:rPr>
            <w:t>c) 检查网络运行状况，检查线路连接状况。</w:t>
          </w:r>
        </w:p>
        <w:p>
          <w:pPr>
            <w:ind w:firstLine="560" w:firstLineChars="200"/>
            <w:rPr>
              <w:rFonts w:hint="eastAsia" w:ascii="宋体" w:hAnsi="宋体" w:cs="Arial"/>
              <w:color w:val="auto"/>
              <w:sz w:val="28"/>
              <w:szCs w:val="28"/>
            </w:rPr>
          </w:pPr>
          <w:r>
            <w:rPr>
              <w:rFonts w:hint="eastAsia" w:ascii="宋体" w:hAnsi="宋体" w:cs="Arial"/>
              <w:color w:val="auto"/>
              <w:sz w:val="28"/>
              <w:szCs w:val="28"/>
            </w:rPr>
            <w:t>d) 检查各软件系统运行状况，系统运行是否正常，系统及数据盘是否做过近期的备份。</w:t>
          </w:r>
        </w:p>
        <w:p>
          <w:pPr>
            <w:ind w:firstLine="560" w:firstLineChars="200"/>
            <w:rPr>
              <w:rFonts w:hint="eastAsia" w:ascii="宋体" w:hAnsi="宋体" w:cs="Arial"/>
              <w:color w:val="auto"/>
              <w:sz w:val="28"/>
              <w:szCs w:val="28"/>
            </w:rPr>
          </w:pPr>
          <w:r>
            <w:rPr>
              <w:rFonts w:hint="eastAsia" w:ascii="宋体" w:hAnsi="宋体" w:cs="Arial"/>
              <w:color w:val="auto"/>
              <w:sz w:val="28"/>
              <w:szCs w:val="28"/>
            </w:rPr>
            <w:t>e) 检查数据库运行状况：检查数据库日志使用情况，是否有报错，数据库设备空间使用情况，是否需要碎片整理。</w:t>
          </w:r>
        </w:p>
        <w:p>
          <w:pPr>
            <w:ind w:firstLine="560" w:firstLineChars="200"/>
            <w:rPr>
              <w:rFonts w:hint="eastAsia" w:ascii="宋体" w:hAnsi="宋体" w:cs="Arial"/>
              <w:color w:val="auto"/>
              <w:sz w:val="28"/>
              <w:szCs w:val="28"/>
            </w:rPr>
          </w:pPr>
          <w:r>
            <w:rPr>
              <w:rFonts w:hint="eastAsia" w:ascii="宋体" w:hAnsi="宋体" w:cs="Arial"/>
              <w:color w:val="auto"/>
              <w:sz w:val="28"/>
              <w:szCs w:val="28"/>
            </w:rPr>
            <w:t>f) 检查备份软件运行状况：检查备份日志，查看备份过程有无报错，存储策略是否正确，存储介质的使用情况，何时更换介质等。</w:t>
          </w:r>
        </w:p>
        <w:p>
          <w:pPr>
            <w:ind w:firstLine="560" w:firstLineChars="200"/>
            <w:rPr>
              <w:rFonts w:hint="eastAsia" w:ascii="宋体" w:hAnsi="宋体" w:cs="Arial"/>
              <w:color w:val="auto"/>
              <w:sz w:val="28"/>
              <w:szCs w:val="28"/>
            </w:rPr>
          </w:pPr>
          <w:r>
            <w:rPr>
              <w:rFonts w:hint="eastAsia" w:ascii="宋体" w:hAnsi="宋体" w:cs="Arial"/>
              <w:color w:val="auto"/>
              <w:sz w:val="28"/>
              <w:szCs w:val="28"/>
            </w:rPr>
            <w:t>g) 检查数通及安全设备运行状态：检查设备日志信息、CPU、内存占用率，安全设备告警信息，物理接口流量信息，形成设备监控日报。</w:t>
          </w:r>
        </w:p>
        <w:p>
          <w:pPr>
            <w:ind w:hanging="1"/>
            <w:rPr>
              <w:rFonts w:hint="eastAsia" w:ascii="宋体" w:hAnsi="宋体" w:cs="Arial"/>
              <w:b/>
              <w:color w:val="auto"/>
              <w:sz w:val="28"/>
              <w:szCs w:val="28"/>
            </w:rPr>
          </w:pPr>
          <w:r>
            <w:rPr>
              <w:rFonts w:hint="eastAsia" w:ascii="宋体" w:hAnsi="宋体" w:cs="Arial"/>
              <w:b/>
              <w:color w:val="auto"/>
              <w:sz w:val="28"/>
              <w:szCs w:val="28"/>
            </w:rPr>
            <w:t>（3）定期巡检及应急响应服务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每月由服务团队至少5人以上人员组成巡检小组，对市民服务中心所有软件系统和硬件设备按照月巡检要求进行设备检查。对可能出现的问题，提出预警告知，根据相关部署的安全设备和对于整体网络架构的了解，提出合理的解决步骤。</w:t>
          </w:r>
        </w:p>
        <w:p>
          <w:pPr>
            <w:ind w:firstLine="560" w:firstLineChars="200"/>
            <w:rPr>
              <w:rFonts w:hint="eastAsia" w:ascii="宋体" w:hAnsi="宋体" w:cs="Arial"/>
              <w:color w:val="auto"/>
              <w:sz w:val="28"/>
              <w:szCs w:val="28"/>
            </w:rPr>
          </w:pPr>
          <w:r>
            <w:rPr>
              <w:rFonts w:hint="eastAsia" w:ascii="宋体" w:hAnsi="宋体" w:cs="Arial"/>
              <w:color w:val="auto"/>
              <w:sz w:val="28"/>
              <w:szCs w:val="28"/>
            </w:rPr>
            <w:t>对突发的影响业务系统运行的危险事件进行响应和处置，相应标准如下：</w:t>
          </w:r>
        </w:p>
        <w:p>
          <w:pPr>
            <w:ind w:hanging="1"/>
            <w:rPr>
              <w:rFonts w:hint="eastAsia" w:ascii="宋体" w:hAnsi="宋体" w:cs="Arial"/>
              <w:color w:val="auto"/>
              <w:sz w:val="28"/>
              <w:szCs w:val="28"/>
            </w:rPr>
          </w:pPr>
          <w:r>
            <w:rPr>
              <w:rFonts w:hint="eastAsia" w:ascii="宋体" w:hAnsi="宋体" w:cs="Arial"/>
              <w:color w:val="auto"/>
              <w:sz w:val="28"/>
              <w:szCs w:val="28"/>
            </w:rPr>
            <w:t>Ⅰ</w:t>
          </w:r>
          <w:r>
            <w:rPr>
              <w:rFonts w:hint="eastAsia" w:ascii="宋体" w:hAnsi="宋体" w:cs="Arial"/>
              <w:b/>
              <w:color w:val="auto"/>
              <w:sz w:val="28"/>
              <w:szCs w:val="28"/>
            </w:rPr>
            <w:t>．</w:t>
          </w:r>
          <w:r>
            <w:rPr>
              <w:rFonts w:hint="eastAsia" w:ascii="宋体" w:hAnsi="宋体" w:cs="Arial"/>
              <w:color w:val="auto"/>
              <w:sz w:val="28"/>
              <w:szCs w:val="28"/>
            </w:rPr>
            <w:t>支持专线电话</w:t>
          </w:r>
        </w:p>
        <w:p>
          <w:pPr>
            <w:ind w:firstLine="560" w:firstLineChars="200"/>
            <w:rPr>
              <w:rFonts w:hint="eastAsia" w:ascii="宋体" w:hAnsi="宋体" w:cs="Arial"/>
              <w:color w:val="auto"/>
              <w:sz w:val="28"/>
              <w:szCs w:val="28"/>
            </w:rPr>
          </w:pPr>
          <w:r>
            <w:rPr>
              <w:rFonts w:hint="eastAsia" w:ascii="宋体" w:hAnsi="宋体" w:cs="Arial"/>
              <w:color w:val="auto"/>
              <w:sz w:val="28"/>
              <w:szCs w:val="28"/>
            </w:rPr>
            <w:t>服务商应提供7×24小时技术支持专线电话，采购人可以随时通过电话向服务商技术人员要求提供协助，以解决与需要维护的硬件、软件系统有关的日常运作、安装和使用（怎样用）等简短问题。</w:t>
          </w:r>
        </w:p>
        <w:p>
          <w:pPr>
            <w:ind w:hanging="1"/>
            <w:rPr>
              <w:rFonts w:hint="eastAsia" w:ascii="宋体" w:hAnsi="宋体" w:cs="Arial"/>
              <w:color w:val="auto"/>
              <w:sz w:val="28"/>
              <w:szCs w:val="28"/>
            </w:rPr>
          </w:pPr>
          <w:r>
            <w:rPr>
              <w:rFonts w:hint="eastAsia" w:ascii="宋体" w:hAnsi="宋体" w:cs="Arial"/>
              <w:color w:val="auto"/>
              <w:sz w:val="28"/>
              <w:szCs w:val="28"/>
            </w:rPr>
            <w:t>Ⅱ</w:t>
          </w:r>
          <w:r>
            <w:rPr>
              <w:rFonts w:hint="eastAsia" w:ascii="宋体" w:hAnsi="宋体" w:cs="Arial"/>
              <w:b/>
              <w:color w:val="auto"/>
              <w:sz w:val="28"/>
              <w:szCs w:val="28"/>
            </w:rPr>
            <w:t>．</w:t>
          </w:r>
          <w:r>
            <w:rPr>
              <w:rFonts w:hint="eastAsia" w:ascii="宋体" w:hAnsi="宋体" w:cs="Arial"/>
              <w:color w:val="auto"/>
              <w:sz w:val="28"/>
              <w:szCs w:val="28"/>
            </w:rPr>
            <w:t>故障响应时间</w:t>
          </w:r>
        </w:p>
        <w:p>
          <w:pPr>
            <w:ind w:firstLine="560" w:firstLineChars="200"/>
            <w:rPr>
              <w:rFonts w:hint="eastAsia" w:ascii="宋体" w:hAnsi="宋体" w:cs="Arial"/>
              <w:color w:val="auto"/>
              <w:sz w:val="28"/>
              <w:szCs w:val="28"/>
            </w:rPr>
          </w:pPr>
          <w:r>
            <w:rPr>
              <w:rFonts w:hint="eastAsia" w:ascii="宋体" w:hAnsi="宋体" w:cs="Arial"/>
              <w:color w:val="auto"/>
              <w:sz w:val="28"/>
              <w:szCs w:val="28"/>
            </w:rPr>
            <w:t>服务商提供的故障服务是7×24小时故障响应服务，具体响应方式及响应时间将根据主机的故障严重程度而定（见下表）。</w:t>
          </w:r>
        </w:p>
        <w:p>
          <w:pPr>
            <w:ind w:firstLine="560" w:firstLineChars="200"/>
            <w:rPr>
              <w:rFonts w:hint="eastAsia" w:ascii="宋体" w:hAnsi="宋体" w:cs="Arial"/>
              <w:color w:val="auto"/>
              <w:sz w:val="28"/>
              <w:szCs w:val="28"/>
            </w:rPr>
          </w:pPr>
          <w:r>
            <w:rPr>
              <w:rFonts w:hint="eastAsia" w:ascii="宋体" w:hAnsi="宋体" w:cs="Arial"/>
              <w:color w:val="auto"/>
              <w:sz w:val="28"/>
              <w:szCs w:val="28"/>
            </w:rPr>
            <w:t>对于有一定影响业务工作的一般性非系统崩溃故障，服务商驻场技术工程师将在接到任何形式的故障通知后，15分钟内提供现场维护服务。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如果系统崩溃或系统故障已导致正常业务工作已不能正常进行，且驻场服务人员不能解决问题，要求服务商的售后服务团队根据不同的故障级别对应下表的响应时间和响应方式前来现场解决问题：</w:t>
          </w:r>
        </w:p>
        <w:p>
          <w:pPr>
            <w:ind w:hanging="1"/>
            <w:jc w:val="center"/>
            <w:rPr>
              <w:rFonts w:hint="eastAsia" w:ascii="宋体" w:hAnsi="宋体" w:cs="Arial"/>
              <w:b/>
              <w:color w:val="auto"/>
              <w:sz w:val="28"/>
              <w:szCs w:val="28"/>
            </w:rPr>
          </w:pPr>
          <w:r>
            <w:rPr>
              <w:rFonts w:hint="eastAsia" w:ascii="宋体" w:hAnsi="宋体" w:cs="Arial"/>
              <w:b/>
              <w:color w:val="auto"/>
              <w:sz w:val="28"/>
              <w:szCs w:val="28"/>
            </w:rPr>
            <w:t>故障级别响应表</w:t>
          </w:r>
        </w:p>
        <w:tbl>
          <w:tblPr>
            <w:tblStyle w:val="16"/>
            <w:tblW w:w="9502" w:type="dxa"/>
            <w:jc w:val="center"/>
            <w:tblLayout w:type="autofit"/>
            <w:tblCellMar>
              <w:top w:w="0" w:type="dxa"/>
              <w:left w:w="108" w:type="dxa"/>
              <w:bottom w:w="0" w:type="dxa"/>
              <w:right w:w="108" w:type="dxa"/>
            </w:tblCellMar>
          </w:tblPr>
          <w:tblGrid>
            <w:gridCol w:w="830"/>
            <w:gridCol w:w="1959"/>
            <w:gridCol w:w="3736"/>
            <w:gridCol w:w="2977"/>
          </w:tblGrid>
          <w:tr>
            <w:tblPrEx>
              <w:tblCellMar>
                <w:top w:w="0" w:type="dxa"/>
                <w:left w:w="108" w:type="dxa"/>
                <w:bottom w:w="0" w:type="dxa"/>
                <w:right w:w="108" w:type="dxa"/>
              </w:tblCellMar>
            </w:tblPrEx>
            <w:trPr>
              <w:trHeight w:val="805" w:hRule="atLeast"/>
              <w:jc w:val="center"/>
            </w:trPr>
            <w:tc>
              <w:tcPr>
                <w:tcW w:w="830"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b/>
                    <w:color w:val="auto"/>
                    <w:sz w:val="28"/>
                    <w:szCs w:val="28"/>
                  </w:rPr>
                </w:pPr>
                <w:r>
                  <w:rPr>
                    <w:rFonts w:hint="eastAsia" w:ascii="宋体" w:hAnsi="宋体"/>
                    <w:b/>
                    <w:color w:val="auto"/>
                    <w:sz w:val="28"/>
                    <w:szCs w:val="28"/>
                  </w:rPr>
                  <w:t>级别</w:t>
                </w:r>
              </w:p>
            </w:tc>
            <w:tc>
              <w:tcPr>
                <w:tcW w:w="1959"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b/>
                    <w:color w:val="auto"/>
                    <w:sz w:val="28"/>
                    <w:szCs w:val="28"/>
                  </w:rPr>
                </w:pPr>
                <w:r>
                  <w:rPr>
                    <w:rFonts w:hint="eastAsia" w:ascii="宋体" w:hAnsi="宋体"/>
                    <w:b/>
                    <w:color w:val="auto"/>
                    <w:sz w:val="28"/>
                    <w:szCs w:val="28"/>
                  </w:rPr>
                  <w:t>故障严重程度</w:t>
                </w:r>
              </w:p>
            </w:tc>
            <w:tc>
              <w:tcPr>
                <w:tcW w:w="3736"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b/>
                    <w:color w:val="auto"/>
                    <w:sz w:val="28"/>
                    <w:szCs w:val="28"/>
                  </w:rPr>
                </w:pPr>
                <w:r>
                  <w:rPr>
                    <w:rFonts w:hint="eastAsia" w:ascii="宋体" w:hAnsi="宋体"/>
                    <w:b/>
                    <w:color w:val="auto"/>
                    <w:sz w:val="28"/>
                    <w:szCs w:val="28"/>
                  </w:rPr>
                  <w:t>故障范围</w:t>
                </w:r>
              </w:p>
            </w:tc>
            <w:tc>
              <w:tcPr>
                <w:tcW w:w="2977"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b/>
                    <w:color w:val="auto"/>
                    <w:sz w:val="28"/>
                    <w:szCs w:val="28"/>
                  </w:rPr>
                </w:pPr>
                <w:r>
                  <w:rPr>
                    <w:rFonts w:hint="eastAsia" w:ascii="宋体" w:hAnsi="宋体"/>
                    <w:b/>
                    <w:color w:val="auto"/>
                    <w:sz w:val="28"/>
                    <w:szCs w:val="28"/>
                  </w:rPr>
                  <w:t>响应时间</w:t>
                </w:r>
              </w:p>
            </w:tc>
          </w:tr>
          <w:tr>
            <w:tblPrEx>
              <w:tblCellMar>
                <w:top w:w="0" w:type="dxa"/>
                <w:left w:w="108" w:type="dxa"/>
                <w:bottom w:w="0" w:type="dxa"/>
                <w:right w:w="108" w:type="dxa"/>
              </w:tblCellMar>
            </w:tblPrEx>
            <w:trPr>
              <w:trHeight w:val="1610" w:hRule="atLeast"/>
              <w:jc w:val="center"/>
            </w:trPr>
            <w:tc>
              <w:tcPr>
                <w:tcW w:w="830"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color w:val="auto"/>
                    <w:sz w:val="28"/>
                    <w:szCs w:val="28"/>
                  </w:rPr>
                </w:pPr>
                <w:r>
                  <w:rPr>
                    <w:rFonts w:hint="eastAsia" w:ascii="宋体" w:hAnsi="宋体"/>
                    <w:color w:val="auto"/>
                    <w:sz w:val="28"/>
                    <w:szCs w:val="28"/>
                  </w:rPr>
                  <w:t>I</w:t>
                </w:r>
              </w:p>
            </w:tc>
            <w:tc>
              <w:tcPr>
                <w:tcW w:w="1959"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color w:val="auto"/>
                    <w:sz w:val="28"/>
                    <w:szCs w:val="28"/>
                  </w:rPr>
                </w:pPr>
                <w:r>
                  <w:rPr>
                    <w:rFonts w:hint="eastAsia" w:ascii="宋体" w:hAnsi="宋体"/>
                    <w:color w:val="auto"/>
                    <w:sz w:val="28"/>
                    <w:szCs w:val="28"/>
                  </w:rPr>
                  <w:t>严重程度三</w:t>
                </w:r>
              </w:p>
            </w:tc>
            <w:tc>
              <w:tcPr>
                <w:tcW w:w="3736"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left"/>
                  <w:rPr>
                    <w:rFonts w:hint="eastAsia" w:ascii="宋体" w:hAnsi="宋体"/>
                    <w:color w:val="auto"/>
                    <w:sz w:val="28"/>
                    <w:szCs w:val="28"/>
                  </w:rPr>
                </w:pPr>
                <w:r>
                  <w:rPr>
                    <w:rFonts w:hint="eastAsia" w:ascii="宋体" w:hAnsi="宋体"/>
                    <w:color w:val="auto"/>
                    <w:sz w:val="28"/>
                    <w:szCs w:val="28"/>
                  </w:rPr>
                  <w:t>系统有故障，但仍可全面运行，对客户业务系统的正常运行有一定的或轻微的影响；产品性能增强请求；非生产系统故障。 例如：一个用户无法联接到服务器。</w:t>
                </w:r>
              </w:p>
            </w:tc>
            <w:tc>
              <w:tcPr>
                <w:tcW w:w="2977"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left"/>
                  <w:rPr>
                    <w:rFonts w:hint="eastAsia" w:ascii="宋体" w:hAnsi="宋体"/>
                    <w:color w:val="auto"/>
                    <w:sz w:val="28"/>
                    <w:szCs w:val="28"/>
                  </w:rPr>
                </w:pPr>
                <w:r>
                  <w:rPr>
                    <w:rFonts w:hint="eastAsia" w:ascii="宋体" w:hAnsi="宋体"/>
                    <w:color w:val="auto"/>
                    <w:sz w:val="28"/>
                    <w:szCs w:val="28"/>
                  </w:rPr>
                  <w:t>7×24小时电话咨询， 2小时内到达现场。</w:t>
                </w:r>
              </w:p>
            </w:tc>
          </w:tr>
          <w:tr>
            <w:tblPrEx>
              <w:tblCellMar>
                <w:top w:w="0" w:type="dxa"/>
                <w:left w:w="108" w:type="dxa"/>
                <w:bottom w:w="0" w:type="dxa"/>
                <w:right w:w="108" w:type="dxa"/>
              </w:tblCellMar>
            </w:tblPrEx>
            <w:trPr>
              <w:trHeight w:val="1208" w:hRule="atLeast"/>
              <w:jc w:val="center"/>
            </w:trPr>
            <w:tc>
              <w:tcPr>
                <w:tcW w:w="830"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color w:val="auto"/>
                    <w:sz w:val="28"/>
                    <w:szCs w:val="28"/>
                  </w:rPr>
                </w:pPr>
                <w:r>
                  <w:rPr>
                    <w:rFonts w:hint="eastAsia" w:ascii="宋体" w:hAnsi="宋体"/>
                    <w:color w:val="auto"/>
                    <w:sz w:val="28"/>
                    <w:szCs w:val="28"/>
                  </w:rPr>
                  <w:t>II</w:t>
                </w:r>
              </w:p>
            </w:tc>
            <w:tc>
              <w:tcPr>
                <w:tcW w:w="1959"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color w:val="auto"/>
                    <w:sz w:val="28"/>
                    <w:szCs w:val="28"/>
                  </w:rPr>
                </w:pPr>
                <w:r>
                  <w:rPr>
                    <w:rFonts w:hint="eastAsia" w:ascii="宋体" w:hAnsi="宋体"/>
                    <w:color w:val="auto"/>
                    <w:sz w:val="28"/>
                    <w:szCs w:val="28"/>
                  </w:rPr>
                  <w:t>严重程度二</w:t>
                </w:r>
              </w:p>
            </w:tc>
            <w:tc>
              <w:tcPr>
                <w:tcW w:w="3736"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left"/>
                  <w:rPr>
                    <w:rFonts w:hint="eastAsia" w:ascii="宋体" w:hAnsi="宋体"/>
                    <w:color w:val="auto"/>
                    <w:sz w:val="28"/>
                    <w:szCs w:val="28"/>
                  </w:rPr>
                </w:pPr>
                <w:r>
                  <w:rPr>
                    <w:rFonts w:hint="eastAsia" w:ascii="宋体" w:hAnsi="宋体"/>
                    <w:color w:val="auto"/>
                    <w:sz w:val="28"/>
                    <w:szCs w:val="28"/>
                  </w:rPr>
                  <w:t>系统主要功能不能正常工作，并对客户业务的正常运行造成较大影响；业务系统不稳定，并有周期性的中断。</w:t>
                </w:r>
              </w:p>
            </w:tc>
            <w:tc>
              <w:tcPr>
                <w:tcW w:w="2977"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left"/>
                  <w:rPr>
                    <w:rFonts w:hint="eastAsia" w:ascii="宋体" w:hAnsi="宋体"/>
                    <w:color w:val="auto"/>
                    <w:sz w:val="28"/>
                    <w:szCs w:val="28"/>
                  </w:rPr>
                </w:pPr>
                <w:r>
                  <w:rPr>
                    <w:rFonts w:hint="eastAsia" w:ascii="宋体" w:hAnsi="宋体"/>
                    <w:color w:val="auto"/>
                    <w:sz w:val="28"/>
                    <w:szCs w:val="28"/>
                  </w:rPr>
                  <w:t>7×24小时电话咨询， 1小时内到达现场。</w:t>
                </w:r>
              </w:p>
            </w:tc>
          </w:tr>
          <w:tr>
            <w:tblPrEx>
              <w:tblCellMar>
                <w:top w:w="0" w:type="dxa"/>
                <w:left w:w="108" w:type="dxa"/>
                <w:bottom w:w="0" w:type="dxa"/>
                <w:right w:w="108" w:type="dxa"/>
              </w:tblCellMar>
            </w:tblPrEx>
            <w:trPr>
              <w:trHeight w:val="1208" w:hRule="atLeast"/>
              <w:jc w:val="center"/>
            </w:trPr>
            <w:tc>
              <w:tcPr>
                <w:tcW w:w="830"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color w:val="auto"/>
                    <w:sz w:val="28"/>
                    <w:szCs w:val="28"/>
                  </w:rPr>
                </w:pPr>
                <w:r>
                  <w:rPr>
                    <w:rFonts w:hint="eastAsia" w:ascii="宋体" w:hAnsi="宋体"/>
                    <w:color w:val="auto"/>
                    <w:sz w:val="28"/>
                    <w:szCs w:val="28"/>
                  </w:rPr>
                  <w:t>III</w:t>
                </w:r>
              </w:p>
            </w:tc>
            <w:tc>
              <w:tcPr>
                <w:tcW w:w="1959"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center"/>
                  <w:rPr>
                    <w:rFonts w:hint="eastAsia" w:ascii="宋体" w:hAnsi="宋体"/>
                    <w:color w:val="auto"/>
                    <w:sz w:val="28"/>
                    <w:szCs w:val="28"/>
                  </w:rPr>
                </w:pPr>
                <w:r>
                  <w:rPr>
                    <w:rFonts w:hint="eastAsia" w:ascii="宋体" w:hAnsi="宋体"/>
                    <w:color w:val="auto"/>
                    <w:sz w:val="28"/>
                    <w:szCs w:val="28"/>
                  </w:rPr>
                  <w:t>严重程度一</w:t>
                </w:r>
              </w:p>
            </w:tc>
            <w:tc>
              <w:tcPr>
                <w:tcW w:w="3736"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left"/>
                  <w:rPr>
                    <w:rFonts w:hint="eastAsia" w:ascii="宋体" w:hAnsi="宋体"/>
                    <w:color w:val="auto"/>
                    <w:sz w:val="28"/>
                    <w:szCs w:val="28"/>
                  </w:rPr>
                </w:pPr>
                <w:r>
                  <w:rPr>
                    <w:rFonts w:hint="eastAsia" w:ascii="宋体" w:hAnsi="宋体"/>
                    <w:color w:val="auto"/>
                    <w:sz w:val="28"/>
                    <w:szCs w:val="28"/>
                  </w:rPr>
                  <w:t>系统崩溃，无法启动或拒绝连接等原因导致客户无法获得任何系统服务，并对客户业务的正常运行造成重大影响。</w:t>
                </w:r>
              </w:p>
            </w:tc>
            <w:tc>
              <w:tcPr>
                <w:tcW w:w="2977" w:type="dxa"/>
                <w:tcBorders>
                  <w:top w:val="single" w:color="auto" w:sz="6" w:space="0"/>
                  <w:left w:val="single" w:color="auto" w:sz="6" w:space="0"/>
                  <w:bottom w:val="single" w:color="auto" w:sz="6" w:space="0"/>
                  <w:right w:val="single" w:color="auto" w:sz="6" w:space="0"/>
                </w:tcBorders>
                <w:vAlign w:val="center"/>
              </w:tcPr>
              <w:p>
                <w:pPr>
                  <w:snapToGrid w:val="0"/>
                  <w:spacing w:after="0" w:line="240" w:lineRule="auto"/>
                  <w:ind w:left="0" w:leftChars="0"/>
                  <w:jc w:val="left"/>
                  <w:rPr>
                    <w:rFonts w:hint="eastAsia" w:ascii="宋体" w:hAnsi="宋体"/>
                    <w:color w:val="auto"/>
                    <w:sz w:val="28"/>
                    <w:szCs w:val="28"/>
                  </w:rPr>
                </w:pPr>
                <w:r>
                  <w:rPr>
                    <w:rFonts w:hint="eastAsia" w:ascii="宋体" w:hAnsi="宋体"/>
                    <w:color w:val="auto"/>
                    <w:sz w:val="28"/>
                    <w:szCs w:val="28"/>
                  </w:rPr>
                  <w:t>7×24小时电话咨询，30分钟内到达现场。</w:t>
                </w:r>
              </w:p>
            </w:tc>
          </w:tr>
        </w:tbl>
        <w:p>
          <w:pPr>
            <w:rPr>
              <w:rFonts w:hint="eastAsia" w:ascii="宋体" w:hAnsi="宋体" w:cs="Arial"/>
              <w:color w:val="auto"/>
              <w:sz w:val="28"/>
              <w:szCs w:val="28"/>
            </w:rPr>
          </w:pPr>
        </w:p>
        <w:bookmarkEnd w:id="4"/>
        <w:p>
          <w:pPr>
            <w:ind w:firstLine="551" w:firstLineChars="196"/>
            <w:rPr>
              <w:rFonts w:hint="eastAsia" w:ascii="宋体" w:hAnsi="宋体" w:cs="Arial"/>
              <w:b/>
              <w:color w:val="auto"/>
              <w:sz w:val="28"/>
              <w:szCs w:val="28"/>
            </w:rPr>
          </w:pPr>
          <w:r>
            <w:rPr>
              <w:rFonts w:hint="eastAsia" w:ascii="宋体" w:hAnsi="宋体" w:cs="Arial"/>
              <w:b/>
              <w:color w:val="auto"/>
              <w:sz w:val="28"/>
              <w:szCs w:val="28"/>
            </w:rPr>
            <w:t>（4）文档管理及培训服务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a) 系统保修档案：服务商应建立相应的设备系统保修档案，并根据每次预防性巡检保修报告和故障维修报告的情况建立技术保修档案，记录每次预防性保修和故障维修服务的详细技术信息，以便为维护方在今后的设备调整、更新、升级等方面，以及考核服务商技术服务质量等提供可靠的依据。</w:t>
          </w:r>
        </w:p>
        <w:p>
          <w:pPr>
            <w:ind w:firstLine="560" w:firstLineChars="200"/>
            <w:rPr>
              <w:rFonts w:hint="eastAsia" w:ascii="宋体" w:hAnsi="宋体" w:cs="Arial"/>
              <w:color w:val="auto"/>
              <w:sz w:val="28"/>
              <w:szCs w:val="28"/>
            </w:rPr>
          </w:pPr>
          <w:r>
            <w:rPr>
              <w:rFonts w:hint="eastAsia" w:ascii="宋体" w:hAnsi="宋体" w:cs="Arial"/>
              <w:color w:val="auto"/>
              <w:sz w:val="28"/>
              <w:szCs w:val="28"/>
            </w:rPr>
            <w:t>b) 巡检维护报告：服务商至少每个月派出由服务团队至少5人以上经验丰富的工程师组成巡检小组，提供维护方主机系统的预防性检查和设备的保养，并在两周内向维护方提供维护报告。</w:t>
          </w:r>
        </w:p>
        <w:p>
          <w:pPr>
            <w:ind w:firstLine="560" w:firstLineChars="200"/>
            <w:rPr>
              <w:rFonts w:hint="eastAsia" w:ascii="宋体" w:hAnsi="宋体" w:cs="Arial"/>
              <w:color w:val="auto"/>
              <w:sz w:val="28"/>
              <w:szCs w:val="28"/>
            </w:rPr>
          </w:pPr>
          <w:r>
            <w:rPr>
              <w:rFonts w:hint="eastAsia" w:ascii="宋体" w:hAnsi="宋体" w:cs="Arial"/>
              <w:color w:val="auto"/>
              <w:sz w:val="28"/>
              <w:szCs w:val="28"/>
            </w:rPr>
            <w:t>c) 故障服务报告：每次故障解决后向客户提交《故障处理报告》一份。对故障原因做出分析解释，并提出整改意见和预防措施。</w:t>
          </w:r>
        </w:p>
        <w:p>
          <w:pPr>
            <w:ind w:firstLine="560" w:firstLineChars="200"/>
            <w:rPr>
              <w:rFonts w:hint="eastAsia" w:ascii="宋体" w:hAnsi="宋体" w:cs="Arial"/>
              <w:color w:val="auto"/>
              <w:sz w:val="28"/>
              <w:szCs w:val="28"/>
            </w:rPr>
          </w:pPr>
          <w:r>
            <w:rPr>
              <w:rFonts w:hint="eastAsia" w:ascii="宋体" w:hAnsi="宋体" w:cs="Arial"/>
              <w:color w:val="auto"/>
              <w:sz w:val="28"/>
              <w:szCs w:val="28"/>
            </w:rPr>
            <w:t>d) 年度总结报告：在年度保修期即将结束之前，服务商将根据保修期内的系统维护情况提供一份全面的设备运行状况总结，为双方进一步友好合作打好基础。</w:t>
          </w:r>
        </w:p>
        <w:p>
          <w:pPr>
            <w:ind w:firstLine="551" w:firstLineChars="196"/>
            <w:rPr>
              <w:rFonts w:hint="eastAsia" w:ascii="宋体" w:hAnsi="宋体" w:cs="Arial"/>
              <w:b/>
              <w:color w:val="auto"/>
              <w:sz w:val="28"/>
              <w:szCs w:val="28"/>
            </w:rPr>
          </w:pPr>
          <w:r>
            <w:rPr>
              <w:rFonts w:hint="eastAsia" w:ascii="宋体" w:hAnsi="宋体" w:cs="Arial"/>
              <w:b/>
              <w:color w:val="auto"/>
              <w:sz w:val="28"/>
              <w:szCs w:val="28"/>
            </w:rPr>
            <w:t>（4）软硬件系统安装、升级服务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依照市民服务中心的整体应用需求，提供智能化大厅综合政务管理平台系统的补丁升级，补丁升级包括对甲方已有的系统功能的提升、缺陷的修正，软件本身的数据整理与系统软件失配的调整，并可根据甲方的需要对智能化大厅综合政务管理平台系统进行个别的、小规模的修订开发。</w:t>
          </w:r>
        </w:p>
        <w:p>
          <w:pPr>
            <w:ind w:firstLine="551" w:firstLineChars="196"/>
            <w:rPr>
              <w:rFonts w:hint="eastAsia" w:ascii="宋体" w:hAnsi="宋体" w:cs="Arial"/>
              <w:b/>
              <w:color w:val="auto"/>
              <w:sz w:val="28"/>
              <w:szCs w:val="28"/>
            </w:rPr>
          </w:pPr>
          <w:r>
            <w:rPr>
              <w:rFonts w:hint="eastAsia" w:ascii="宋体" w:hAnsi="宋体" w:cs="Arial"/>
              <w:b/>
              <w:color w:val="auto"/>
              <w:sz w:val="28"/>
              <w:szCs w:val="28"/>
            </w:rPr>
            <w:t>（5）接入风险控制及安全加固服务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本政务信息系统的整网规模、覆盖范围、涉密安全、业务职能等均十分重要，各业务部门和业务窗口类型复杂，且本系统与我市政务网联通，对涉密安全的要求尤为重要，因此在接入控制管理上难度特别大。有效的管理接入终端，规范接入终端的安全环境，是确保平台安全、维护平台稳定、防止数据侵害泄密的首要保障。</w:t>
          </w:r>
        </w:p>
        <w:p>
          <w:pPr>
            <w:ind w:firstLine="560" w:firstLineChars="200"/>
            <w:rPr>
              <w:rFonts w:hint="eastAsia" w:ascii="宋体" w:hAnsi="宋体" w:cs="Arial"/>
              <w:color w:val="auto"/>
              <w:sz w:val="28"/>
              <w:szCs w:val="28"/>
            </w:rPr>
          </w:pPr>
          <w:r>
            <w:rPr>
              <w:rFonts w:hint="eastAsia" w:ascii="宋体" w:hAnsi="宋体" w:cs="Arial"/>
              <w:color w:val="auto"/>
              <w:sz w:val="28"/>
              <w:szCs w:val="28"/>
            </w:rPr>
            <w:t>服务期内，服务商需提供对每个接入终端的安全风险评估和终端环境加固服务。针对用户接入端运行环境进行安全审核和监测，定期进行漏洞扫描，制定主动防御性措施，防止因为接入用户使用环境的不规范，导致整网平台处于一个较高风险的运行环境中，从最末端加强安全管理和风险控制，提高核心平台安全。</w:t>
          </w:r>
        </w:p>
        <w:p>
          <w:pPr>
            <w:ind w:hanging="1"/>
            <w:rPr>
              <w:rFonts w:hint="eastAsia" w:ascii="宋体" w:hAnsi="宋体" w:cs="Arial"/>
              <w:color w:val="auto"/>
              <w:sz w:val="28"/>
              <w:szCs w:val="28"/>
            </w:rPr>
          </w:pPr>
          <w:r>
            <w:rPr>
              <w:rFonts w:hint="eastAsia" w:ascii="宋体" w:hAnsi="宋体" w:cs="Arial"/>
              <w:color w:val="auto"/>
              <w:sz w:val="28"/>
              <w:szCs w:val="28"/>
            </w:rPr>
            <w:t>根据国家公安部对业务平台的等级保护要求，服务商须提供符合国家安全的涉密流程制度。</w:t>
          </w:r>
        </w:p>
        <w:p>
          <w:pPr>
            <w:ind w:firstLine="551" w:firstLineChars="196"/>
            <w:rPr>
              <w:rFonts w:hint="eastAsia" w:ascii="宋体" w:hAnsi="宋体" w:cs="Arial"/>
              <w:b/>
              <w:color w:val="auto"/>
              <w:sz w:val="28"/>
              <w:szCs w:val="28"/>
            </w:rPr>
          </w:pPr>
          <w:r>
            <w:rPr>
              <w:rFonts w:hint="eastAsia" w:ascii="宋体" w:hAnsi="宋体" w:cs="Arial"/>
              <w:b/>
              <w:color w:val="auto"/>
              <w:sz w:val="28"/>
              <w:szCs w:val="28"/>
            </w:rPr>
            <w:t>（6）其他服务</w:t>
          </w:r>
        </w:p>
        <w:p>
          <w:pPr>
            <w:ind w:firstLine="560" w:firstLineChars="200"/>
            <w:rPr>
              <w:rFonts w:hint="eastAsia" w:ascii="宋体" w:hAnsi="宋体" w:cs="Arial"/>
              <w:color w:val="auto"/>
              <w:sz w:val="28"/>
              <w:szCs w:val="28"/>
            </w:rPr>
          </w:pPr>
          <w:r>
            <w:rPr>
              <w:rFonts w:hint="eastAsia" w:ascii="宋体" w:hAnsi="宋体" w:cs="Arial"/>
              <w:color w:val="auto"/>
              <w:sz w:val="28"/>
              <w:szCs w:val="28"/>
            </w:rPr>
            <w:t>a)根据甲方要求，供应商需提供对系统管理员的培训、使用人员的操作培训。</w:t>
          </w:r>
        </w:p>
        <w:p>
          <w:pPr>
            <w:ind w:firstLine="560" w:firstLineChars="200"/>
            <w:rPr>
              <w:rFonts w:hint="eastAsia" w:ascii="宋体" w:hAnsi="宋体" w:cs="Arial"/>
              <w:color w:val="auto"/>
              <w:sz w:val="28"/>
              <w:szCs w:val="28"/>
            </w:rPr>
          </w:pPr>
          <w:r>
            <w:rPr>
              <w:rFonts w:hint="eastAsia" w:ascii="宋体" w:hAnsi="宋体" w:cs="Arial"/>
              <w:color w:val="auto"/>
              <w:sz w:val="28"/>
              <w:szCs w:val="28"/>
            </w:rPr>
            <w:t>b)需配合领导视察、考察学习等重大活动中，现场技术支撑服务，包括系统流程演示、系统功能讲解、系统通过LED屏幕展示、活动期间的系统稳定和安全、紧急情况下系统应急处理等工作。</w:t>
          </w:r>
        </w:p>
        <w:p>
          <w:pPr>
            <w:ind w:firstLine="560" w:firstLineChars="200"/>
            <w:rPr>
              <w:rFonts w:hint="eastAsia" w:ascii="宋体" w:hAnsi="宋体" w:cs="Arial"/>
              <w:color w:val="auto"/>
              <w:sz w:val="28"/>
              <w:szCs w:val="28"/>
            </w:rPr>
          </w:pPr>
          <w:r>
            <w:rPr>
              <w:rFonts w:hint="eastAsia" w:ascii="宋体" w:hAnsi="宋体" w:cs="Arial"/>
              <w:color w:val="auto"/>
              <w:sz w:val="28"/>
              <w:szCs w:val="28"/>
            </w:rPr>
            <w:t xml:space="preserve">c) 清扫各机房内设备周围包括地面的灰尘，清扫各系统核心设备主机内部的灰尘， </w:t>
          </w:r>
        </w:p>
        <w:p>
          <w:pPr>
            <w:ind w:firstLine="562" w:firstLineChars="200"/>
            <w:rPr>
              <w:rFonts w:hint="eastAsia" w:ascii="宋体" w:hAnsi="宋体" w:cs="Arial"/>
              <w:b/>
              <w:color w:val="auto"/>
              <w:sz w:val="28"/>
              <w:szCs w:val="28"/>
            </w:rPr>
          </w:pPr>
          <w:r>
            <w:rPr>
              <w:rFonts w:hint="eastAsia" w:ascii="宋体" w:hAnsi="宋体" w:cs="Arial"/>
              <w:b/>
              <w:color w:val="auto"/>
              <w:sz w:val="28"/>
              <w:szCs w:val="28"/>
            </w:rPr>
            <w:t>5．维保产品清单</w:t>
          </w:r>
        </w:p>
        <w:tbl>
          <w:tblPr>
            <w:tblStyle w:val="16"/>
            <w:tblW w:w="9674" w:type="dxa"/>
            <w:jc w:val="center"/>
            <w:tblLayout w:type="autofit"/>
            <w:tblCellMar>
              <w:top w:w="0" w:type="dxa"/>
              <w:left w:w="108" w:type="dxa"/>
              <w:bottom w:w="0" w:type="dxa"/>
              <w:right w:w="108" w:type="dxa"/>
            </w:tblCellMar>
          </w:tblPr>
          <w:tblGrid>
            <w:gridCol w:w="709"/>
            <w:gridCol w:w="2697"/>
            <w:gridCol w:w="3574"/>
            <w:gridCol w:w="851"/>
            <w:gridCol w:w="709"/>
            <w:gridCol w:w="1134"/>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序号</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维保设备名称</w:t>
                </w:r>
              </w:p>
            </w:tc>
            <w:tc>
              <w:tcPr>
                <w:tcW w:w="3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品牌型号</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已有数量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备机数量</w:t>
                </w:r>
              </w:p>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要求</w:t>
                </w:r>
              </w:p>
            </w:tc>
          </w:tr>
          <w:tr>
            <w:tblPrEx>
              <w:tblCellMar>
                <w:top w:w="0" w:type="dxa"/>
                <w:left w:w="108" w:type="dxa"/>
                <w:bottom w:w="0" w:type="dxa"/>
                <w:right w:w="108" w:type="dxa"/>
              </w:tblCellMar>
            </w:tblPrEx>
            <w:trPr>
              <w:trHeight w:val="285" w:hRule="atLeast"/>
              <w:jc w:val="center"/>
            </w:trPr>
            <w:tc>
              <w:tcPr>
                <w:tcW w:w="96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一、硬件核心设备</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防火墙</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FW1000-GA-E</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核心交换机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DPX17000-A12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汇聚交换机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LSW5662-48GP4XGS</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接入交换机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LSW3600-48GT4GP-SE</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112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5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POE交换机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LSW3600-24GT4GP-PWR-SE</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49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3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无线控制器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ACS6000-MS</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视频综合平台 </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DS-B21-04D-16HU</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视频综合安防管理一体机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IVMS-3000C-H16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视频综合安防管理一体机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iVMS-3000C-H24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流媒体管理服务器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DS-VE2208D-BBD</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11</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网络硬盘录像机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IDS-8664NX-I8/S-V2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14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控制电脑</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13</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公共广播控制主机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TN1.0-VC</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音频处理器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信号分配器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调音台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均衡器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电源时序器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96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二、硬件终端设备</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19</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政务信息查询机（含开发系统）</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20</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政务信息查询机（含开发系统）</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QR3.0-55V</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21</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自助服务终端（含开发系统）</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SST3.0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22</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样表机（含开发系统）</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ESF1.0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23</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液晶播放终端</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TM-HD-V32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173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24</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多媒体高清播放盒</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TM-HD-BOX</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25</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排队取号机（含开发系统）</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TN2.0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26</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广播控制终端</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TM-AD-BOX</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27</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带前置合并式广播功放</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GF-125</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28</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吸顶音响</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Epoint YX-X410T</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合并式功放</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天花喇叭</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31</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考勤机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网络控制键盘</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33</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高清网络全球摄像机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高清网络枪式摄像机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10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高清网络半球摄像机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DS-2CD2325F-IS</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576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20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高清网络半球摄像机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DS-2CD2725F-IS</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232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10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高灵敏度拾音器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DS-2FP2020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232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10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LED全彩屏</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平方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LED双色屏（6组）</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56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平方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LCD显示单元（4组）</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海康威视 DS-D2055NL-B/Y</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57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块</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41</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电脑显示器</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PHILIPS 243V5QSB</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42</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互动终端</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华为畅享</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173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43</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二合一高拍仪</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良田 J15-XF</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无线AP</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AP2000-3C</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24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无线AP</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Dptech AP2000-2C</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24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投影机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电动投影幕</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48</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投影机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49</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电动投影幕</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50</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投影机</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51</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电动投影幕</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3</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幅</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投影机吊架</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53</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专业功放</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专业音箱</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专业功放</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专业音箱</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专业功放</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专业音箱</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无线话筒</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话筒前级</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85" w:hRule="atLeast"/>
              <w:jc w:val="center"/>
            </w:trPr>
            <w:tc>
              <w:tcPr>
                <w:tcW w:w="96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三、软件平台系统</w:t>
                </w:r>
              </w:p>
            </w:tc>
          </w:tr>
          <w:tr>
            <w:tblPrEx>
              <w:tblCellMar>
                <w:top w:w="0" w:type="dxa"/>
                <w:left w:w="108" w:type="dxa"/>
                <w:bottom w:w="0" w:type="dxa"/>
                <w:right w:w="108" w:type="dxa"/>
              </w:tblCellMar>
            </w:tblPrEx>
            <w:trPr>
              <w:trHeight w:val="54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61</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智能化大厅</w:t>
                </w:r>
                <w:r>
                  <w:rPr>
                    <w:rFonts w:hint="eastAsia" w:ascii="宋体" w:hAnsi="宋体" w:cs="宋体"/>
                    <w:color w:val="auto"/>
                    <w:kern w:val="0"/>
                    <w:sz w:val="28"/>
                    <w:szCs w:val="28"/>
                  </w:rPr>
                  <w:br w:type="textWrapping"/>
                </w:r>
                <w:r>
                  <w:rPr>
                    <w:rFonts w:hint="eastAsia" w:ascii="宋体" w:hAnsi="宋体" w:cs="宋体"/>
                    <w:color w:val="auto"/>
                    <w:kern w:val="0"/>
                    <w:sz w:val="28"/>
                    <w:szCs w:val="28"/>
                  </w:rPr>
                  <w:t>综合政务管理平台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政务信息查询平台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63</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自助服务平台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排队叫号系统联动平台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65</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效能监察平台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网络管理平台</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85" w:hRule="atLeast"/>
              <w:jc w:val="center"/>
            </w:trPr>
            <w:tc>
              <w:tcPr>
                <w:tcW w:w="96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四、弱电综合布线系统</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政务专网综合布线系统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政务外网综合布线系统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69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内部网络综合布线系统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语音综合布线系统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71</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视频监控综合布线系统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广播扩声综合布线系统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73</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音视频综合布线系统</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85" w:hRule="atLeast"/>
              <w:jc w:val="center"/>
            </w:trPr>
            <w:tc>
              <w:tcPr>
                <w:tcW w:w="96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五、网络配件材料</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服务器机柜</w:t>
                </w:r>
              </w:p>
            </w:tc>
            <w:tc>
              <w:tcPr>
                <w:tcW w:w="357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网络机柜</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30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音频机柜</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万兆光模块</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千兆光模块</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224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79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光模块</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98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POE供电模块</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48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81</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万兆光纤配线架</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万兆光纤尾纤</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48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83</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万兆光纤跳线</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96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千兆光纤配线架</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85</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千兆光纤尾纤</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336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86</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千兆光纤跳线</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672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87</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配线架</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198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88</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理线架</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198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89</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非屏蔽模块(配线架）</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4752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90</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网络信息点（面板+模块）</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4752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91</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语音信息点（面板+模块）</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2376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个</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92</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网络跳线（AVVR）</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 xml:space="preserve">4011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85" w:hRule="atLeast"/>
              <w:jc w:val="center"/>
            </w:trPr>
            <w:tc>
              <w:tcPr>
                <w:tcW w:w="96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auto"/>
                    <w:kern w:val="0"/>
                    <w:sz w:val="28"/>
                    <w:szCs w:val="28"/>
                  </w:rPr>
                </w:pPr>
                <w:r>
                  <w:rPr>
                    <w:rFonts w:hint="eastAsia" w:ascii="宋体" w:hAnsi="宋体" w:cs="宋体"/>
                    <w:b/>
                    <w:bCs/>
                    <w:color w:val="auto"/>
                    <w:kern w:val="0"/>
                    <w:sz w:val="28"/>
                    <w:szCs w:val="28"/>
                  </w:rPr>
                  <w:t>六、其他设备</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93</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办公电脑</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94</w:t>
                </w:r>
              </w:p>
            </w:tc>
            <w:tc>
              <w:tcPr>
                <w:tcW w:w="26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办公打印机、传真机、扫描仪等</w:t>
                </w:r>
              </w:p>
            </w:tc>
            <w:tc>
              <w:tcPr>
                <w:tcW w:w="357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台</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95</w:t>
                </w:r>
              </w:p>
            </w:tc>
            <w:tc>
              <w:tcPr>
                <w:tcW w:w="26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机房空调</w:t>
                </w:r>
              </w:p>
            </w:tc>
            <w:tc>
              <w:tcPr>
                <w:tcW w:w="357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color w:val="auto"/>
                    <w:kern w:val="0"/>
                    <w:sz w:val="28"/>
                    <w:szCs w:val="28"/>
                  </w:rPr>
                </w:pPr>
                <w:r>
                  <w:rPr>
                    <w:rFonts w:hint="eastAsia" w:ascii="宋体" w:hAnsi="宋体" w:cs="宋体"/>
                    <w:color w:val="auto"/>
                    <w:kern w:val="0"/>
                    <w:sz w:val="28"/>
                    <w:szCs w:val="28"/>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组</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auto"/>
                    <w:kern w:val="0"/>
                    <w:sz w:val="28"/>
                    <w:szCs w:val="28"/>
                  </w:rPr>
                </w:pPr>
                <w:r>
                  <w:rPr>
                    <w:rFonts w:hint="eastAsia" w:ascii="宋体" w:hAnsi="宋体" w:cs="宋体"/>
                    <w:color w:val="auto"/>
                    <w:kern w:val="0"/>
                    <w:sz w:val="28"/>
                    <w:szCs w:val="28"/>
                  </w:rPr>
                  <w:t>无</w:t>
                </w:r>
              </w:p>
            </w:tc>
          </w:tr>
        </w:tbl>
        <w:p>
          <w:pPr>
            <w:ind w:firstLine="560" w:firstLineChars="200"/>
            <w:rPr>
              <w:rFonts w:hint="eastAsia" w:ascii="宋体" w:hAnsi="宋体" w:cs="Arial"/>
              <w:color w:val="auto"/>
              <w:sz w:val="28"/>
              <w:szCs w:val="28"/>
            </w:rPr>
          </w:pPr>
          <w:r>
            <w:rPr>
              <w:rFonts w:hint="eastAsia" w:ascii="宋体" w:hAnsi="宋体" w:cs="Arial"/>
              <w:color w:val="auto"/>
              <w:sz w:val="28"/>
              <w:szCs w:val="28"/>
            </w:rPr>
            <w:t>★投标人参加投标时必须承诺其在市民服务中心所属本地建立备件库，由其自行准备采购方所要求的符合品牌、配置、数量的主要硬件设备的备机（具体参阅维保产品清单中的备机数量要求），并在服务期内不得挪作他用。当设备硬件出现故障后，可即时提供现场备机更换。备机清单为最低保障要求，投标人不得低于此标准。（提供有效书面承诺证明，否则作无效投标处理）。</w:t>
          </w:r>
        </w:p>
        <w:p>
          <w:pPr>
            <w:ind w:firstLine="560" w:firstLineChars="200"/>
            <w:rPr>
              <w:rFonts w:hint="eastAsia" w:ascii="宋体" w:hAnsi="宋体" w:cs="Arial"/>
              <w:color w:val="auto"/>
              <w:sz w:val="28"/>
              <w:szCs w:val="28"/>
            </w:rPr>
          </w:pPr>
          <w:r>
            <w:rPr>
              <w:rFonts w:hint="eastAsia" w:ascii="宋体" w:hAnsi="宋体" w:cs="Arial"/>
              <w:color w:val="auto"/>
              <w:sz w:val="28"/>
              <w:szCs w:val="28"/>
            </w:rPr>
            <w:t>★在签订合同前，采购方对中标单位备件库的备件进行实地考察。</w:t>
          </w:r>
        </w:p>
        <w:p>
          <w:pPr>
            <w:spacing w:line="360" w:lineRule="auto"/>
            <w:ind w:firstLine="560" w:firstLineChars="200"/>
            <w:rPr>
              <w:rFonts w:hint="eastAsia" w:ascii="宋体" w:hAnsi="宋体" w:cs="仿宋_GB2312"/>
              <w:bCs/>
              <w:color w:val="auto"/>
              <w:kern w:val="0"/>
              <w:sz w:val="28"/>
              <w:szCs w:val="28"/>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778fc0e1dba410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778fc0e1dba410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YKSGZC2020180</vt:lpwstr>
  </property>
</Properties>
</file>