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营口市公安局购买民警大额保险项目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YKSGZC2021023</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营口市公安局（机关）</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hint="eastAsia" w:ascii="仿宋" w:hAnsi="仿宋" w:eastAsia="仿宋"/>
          <w:sz w:val="24"/>
        </w:rPr>
        <w:alias w:val="项目详细需求"/>
        <w:tag w:val="项目详细需求"/>
        <w:id w:val="-1361739487"/>
        <w:lock w:val="sdtLocked"/>
      </w:sdtPr>
      <w:sdtEndPr xmlns:w="http://schemas.openxmlformats.org/wordprocessingml/2006/main">
        <w:rPr>
          <w:rFonts w:hint="eastAsia" w:ascii="仿宋" w:hAnsi="仿宋" w:eastAsia="仿宋"/>
          <w:sz w:val="24"/>
        </w:rPr>
      </w:sdtEndPr>
      <w:sdtContent xmlns:w="http://schemas.openxmlformats.org/wordprocessingml/2006/main">
        <w:p>
          <w:pPr>
            <w:spacing w:line="220" w:lineRule="atLeast"/>
            <w:jc w:val="center"/>
            <w:rPr>
              <w:rFonts w:ascii="黑体" w:hAnsi="黑体" w:eastAsia="黑体"/>
              <w:sz w:val="44"/>
              <w:szCs w:val="44"/>
            </w:rPr>
          </w:pPr>
          <w:r>
            <w:rPr>
              <w:rFonts w:hint="eastAsia" w:ascii="黑体" w:hAnsi="黑体" w:eastAsia="黑体"/>
              <w:sz w:val="44"/>
              <w:szCs w:val="44"/>
            </w:rPr>
            <w:t>关于为全局民警办理大额保险的需求</w:t>
          </w:r>
        </w:p>
        <w:p>
          <w:pPr>
            <w:spacing w:line="220" w:lineRule="atLeast"/>
            <w:jc w:val="center"/>
            <w:rPr>
              <w:rFonts w:ascii="黑体" w:hAnsi="黑体" w:eastAsia="黑体"/>
              <w:sz w:val="44"/>
              <w:szCs w:val="44"/>
            </w:rPr>
          </w:pPr>
        </w:p>
        <w:p>
          <w:pPr>
            <w:spacing w:after="0" w:line="600" w:lineRule="exact"/>
            <w:ind w:firstLine="640" w:firstLineChars="200"/>
            <w:rPr>
              <w:rFonts w:ascii="仿宋" w:hAnsi="仿宋" w:eastAsia="仿宋"/>
              <w:sz w:val="32"/>
              <w:szCs w:val="32"/>
            </w:rPr>
          </w:pPr>
          <w:r>
            <w:rPr>
              <w:rFonts w:hint="eastAsia" w:ascii="仿宋" w:hAnsi="仿宋" w:eastAsia="仿宋"/>
              <w:sz w:val="32"/>
              <w:szCs w:val="32"/>
            </w:rPr>
            <w:t>根据省公安厅《辽宁省公安厅关爱民警八项新举措》及重点考核工作要求，需要为全局民警办理大额保险。此前，重点考核工作要求：因公牺牲及非因公死亡的赔付金额应不低于110万元，重大疾病的赔付金额应不低于10万元。</w:t>
          </w:r>
        </w:p>
        <w:p>
          <w:pPr>
            <w:spacing w:after="0" w:line="600" w:lineRule="exact"/>
            <w:ind w:firstLine="643" w:firstLineChars="200"/>
            <w:rPr>
              <w:rFonts w:ascii="仿宋" w:hAnsi="仿宋" w:eastAsia="仿宋"/>
              <w:b/>
              <w:sz w:val="32"/>
              <w:szCs w:val="32"/>
            </w:rPr>
          </w:pPr>
          <w:r>
            <w:rPr>
              <w:rFonts w:hint="eastAsia" w:ascii="仿宋" w:hAnsi="仿宋" w:eastAsia="仿宋"/>
              <w:b/>
              <w:sz w:val="32"/>
              <w:szCs w:val="32"/>
            </w:rPr>
            <w:t>一、目标计划</w:t>
          </w:r>
        </w:p>
        <w:p>
          <w:pPr>
            <w:spacing w:after="0" w:line="600" w:lineRule="exact"/>
            <w:ind w:firstLine="640" w:firstLineChars="200"/>
            <w:rPr>
              <w:rFonts w:ascii="仿宋" w:hAnsi="仿宋" w:eastAsia="仿宋"/>
              <w:sz w:val="32"/>
              <w:szCs w:val="32"/>
            </w:rPr>
          </w:pPr>
          <w:r>
            <w:rPr>
              <w:rFonts w:hint="eastAsia" w:ascii="仿宋" w:hAnsi="仿宋" w:eastAsia="仿宋"/>
              <w:sz w:val="32"/>
              <w:szCs w:val="32"/>
            </w:rPr>
            <w:t>为进一步强化民警职业保障，做好从优待警工作，综合考虑队伍伤病率等实际情况，我们建议，继续推进民警大额保险工作，并提请市委、市政府研究将此项工作列入财政预算。按照主要领导要求，经市局政治部会同警务保障部与相关部门沟通、协商，结合我局实际情况及财政情况，拟制定因公牺牲赔付110万元，非因公死亡赔付10万元的保险计划，同时将民警患病救助纳入保险范围。</w:t>
          </w:r>
        </w:p>
        <w:p>
          <w:pPr>
            <w:spacing w:after="0" w:line="600" w:lineRule="exact"/>
            <w:ind w:firstLine="643" w:firstLineChars="200"/>
            <w:rPr>
              <w:rFonts w:ascii="仿宋" w:hAnsi="仿宋" w:eastAsia="仿宋"/>
              <w:b/>
              <w:sz w:val="32"/>
              <w:szCs w:val="32"/>
            </w:rPr>
          </w:pPr>
          <w:r>
            <w:rPr>
              <w:rFonts w:hint="eastAsia" w:ascii="仿宋" w:hAnsi="仿宋" w:eastAsia="仿宋"/>
              <w:b/>
              <w:sz w:val="32"/>
              <w:szCs w:val="32"/>
            </w:rPr>
            <w:t>二、保险方案</w:t>
          </w:r>
        </w:p>
        <w:p>
          <w:pPr>
            <w:spacing w:after="0" w:line="600" w:lineRule="exact"/>
            <w:ind w:firstLine="640" w:firstLineChars="200"/>
            <w:rPr>
              <w:rFonts w:ascii="仿宋" w:hAnsi="仿宋" w:eastAsia="仿宋"/>
              <w:sz w:val="32"/>
              <w:szCs w:val="32"/>
            </w:rPr>
          </w:pPr>
          <w:r>
            <w:rPr>
              <w:rFonts w:hint="eastAsia" w:ascii="仿宋" w:hAnsi="仿宋" w:eastAsia="仿宋"/>
              <w:sz w:val="32"/>
              <w:szCs w:val="32"/>
            </w:rPr>
            <w:t>按此计划，市局政治部同我市中国人民财产保险公司、中国人寿保险公司等多家保险公司就具体保险方案进行了沟通。经过多家比对，现对此次项目做如下要求：</w:t>
          </w:r>
        </w:p>
        <w:p>
          <w:pPr>
            <w:spacing w:after="0" w:line="600" w:lineRule="exact"/>
            <w:ind w:firstLine="640" w:firstLineChars="200"/>
            <w:rPr>
              <w:rFonts w:ascii="仿宋" w:hAnsi="仿宋" w:eastAsia="仿宋"/>
              <w:sz w:val="32"/>
              <w:szCs w:val="32"/>
            </w:rPr>
          </w:pPr>
          <w:r>
            <w:rPr>
              <w:rFonts w:hint="eastAsia" w:ascii="仿宋" w:hAnsi="仿宋" w:eastAsia="仿宋"/>
              <w:sz w:val="32"/>
              <w:szCs w:val="32"/>
            </w:rPr>
            <w:t>保险对象：为便于项目统一管理，并确保全地区公安干警能够获得相同保障项目，此项目采取统招分签形式，由营口市公安局统一进行全地区公安系统招标，选定中标保险主体后，各基层分局与市局使用同一个标段进行采购，执行市局统一采购方案，分别与中标保险主体分别签订保险合作协议，并分别报同级财政审批，拨付资金。营口市公安局市直在职人员共计2304人，盖州公安局在职人员589人，大石桥公安局在职人员620人，开发区公安局在职人员601人，老边分局在职人员189人，全市预计总参保人数4303人。</w:t>
          </w:r>
        </w:p>
        <w:p>
          <w:pPr>
            <w:spacing w:after="0" w:line="600" w:lineRule="exact"/>
            <w:ind w:firstLine="643" w:firstLineChars="200"/>
            <w:rPr>
              <w:rFonts w:ascii="仿宋" w:hAnsi="仿宋" w:eastAsia="仿宋"/>
              <w:b/>
              <w:sz w:val="32"/>
              <w:szCs w:val="32"/>
            </w:rPr>
          </w:pPr>
          <w:r>
            <w:rPr>
              <w:rFonts w:hint="eastAsia" w:ascii="仿宋" w:hAnsi="仿宋" w:eastAsia="仿宋"/>
              <w:b/>
              <w:sz w:val="32"/>
              <w:szCs w:val="32"/>
            </w:rPr>
            <w:t>三、合作期限：</w:t>
          </w:r>
        </w:p>
        <w:p>
          <w:pPr>
            <w:spacing w:after="0" w:line="600" w:lineRule="exact"/>
            <w:ind w:firstLine="640" w:firstLineChars="200"/>
            <w:rPr>
              <w:rFonts w:ascii="仿宋" w:hAnsi="仿宋" w:eastAsia="仿宋"/>
              <w:sz w:val="32"/>
              <w:szCs w:val="32"/>
            </w:rPr>
          </w:pPr>
          <w:r>
            <w:rPr>
              <w:rFonts w:hint="eastAsia" w:ascii="仿宋" w:hAnsi="仿宋" w:eastAsia="仿宋"/>
              <w:sz w:val="32"/>
              <w:szCs w:val="32"/>
            </w:rPr>
            <w:t>合作服务年限1年，保险期限以年度为单位为符合条件的公安民警（含事业编制、工勤编制等）进行投保。</w:t>
          </w:r>
        </w:p>
        <w:p>
          <w:pPr>
            <w:spacing w:after="0" w:line="600" w:lineRule="exact"/>
            <w:ind w:firstLine="643" w:firstLineChars="200"/>
            <w:rPr>
              <w:rFonts w:ascii="仿宋" w:hAnsi="仿宋" w:eastAsia="仿宋"/>
              <w:b/>
              <w:sz w:val="32"/>
              <w:szCs w:val="32"/>
            </w:rPr>
          </w:pPr>
          <w:r>
            <w:rPr>
              <w:rFonts w:hint="eastAsia" w:ascii="仿宋" w:hAnsi="仿宋" w:eastAsia="仿宋"/>
              <w:b/>
              <w:sz w:val="32"/>
              <w:szCs w:val="32"/>
            </w:rPr>
            <w:t>四、保险内容</w:t>
          </w:r>
        </w:p>
        <w:p>
          <w:pPr>
            <w:spacing w:after="0" w:line="600" w:lineRule="exact"/>
            <w:ind w:firstLine="640" w:firstLineChars="200"/>
            <w:rPr>
              <w:rFonts w:ascii="仿宋" w:hAnsi="仿宋" w:eastAsia="仿宋"/>
              <w:sz w:val="32"/>
              <w:szCs w:val="32"/>
            </w:rPr>
          </w:pPr>
          <w:r>
            <w:rPr>
              <w:rFonts w:hint="eastAsia" w:ascii="仿宋" w:hAnsi="仿宋" w:eastAsia="仿宋"/>
              <w:sz w:val="32"/>
              <w:szCs w:val="32"/>
            </w:rPr>
            <w:t>因公意外伤害身故保险金额110万元；</w:t>
          </w:r>
        </w:p>
        <w:p>
          <w:pPr>
            <w:spacing w:after="0" w:line="600" w:lineRule="exact"/>
            <w:ind w:firstLine="640" w:firstLineChars="200"/>
            <w:rPr>
              <w:rFonts w:ascii="仿宋" w:hAnsi="仿宋" w:eastAsia="仿宋"/>
              <w:sz w:val="32"/>
              <w:szCs w:val="32"/>
            </w:rPr>
          </w:pPr>
          <w:r>
            <w:rPr>
              <w:rFonts w:hint="eastAsia" w:ascii="仿宋" w:hAnsi="仿宋" w:eastAsia="仿宋"/>
              <w:sz w:val="32"/>
              <w:szCs w:val="32"/>
            </w:rPr>
            <w:t>因公疾病猝死保险金额110万元；</w:t>
          </w:r>
        </w:p>
        <w:p>
          <w:pPr>
            <w:spacing w:after="0" w:line="600" w:lineRule="exact"/>
            <w:ind w:firstLine="640" w:firstLineChars="200"/>
            <w:rPr>
              <w:rFonts w:ascii="仿宋" w:hAnsi="仿宋" w:eastAsia="仿宋"/>
              <w:sz w:val="32"/>
              <w:szCs w:val="32"/>
            </w:rPr>
          </w:pPr>
          <w:r>
            <w:rPr>
              <w:rFonts w:hint="eastAsia" w:ascii="仿宋" w:hAnsi="仿宋" w:eastAsia="仿宋"/>
              <w:sz w:val="32"/>
              <w:szCs w:val="32"/>
            </w:rPr>
            <w:t>非因公意外伤害身故保险金额10万元；</w:t>
          </w:r>
        </w:p>
        <w:p>
          <w:pPr>
            <w:spacing w:after="0" w:line="600" w:lineRule="exact"/>
            <w:ind w:firstLine="640" w:firstLineChars="200"/>
            <w:rPr>
              <w:rFonts w:ascii="仿宋" w:hAnsi="仿宋" w:eastAsia="仿宋"/>
              <w:sz w:val="32"/>
              <w:szCs w:val="32"/>
            </w:rPr>
          </w:pPr>
          <w:r>
            <w:rPr>
              <w:rFonts w:hint="eastAsia" w:ascii="仿宋" w:hAnsi="仿宋" w:eastAsia="仿宋"/>
              <w:sz w:val="32"/>
              <w:szCs w:val="32"/>
            </w:rPr>
            <w:t>非因公疾病猝死保险金额10万元；</w:t>
          </w:r>
        </w:p>
        <w:p>
          <w:pPr>
            <w:spacing w:after="0" w:line="600" w:lineRule="exact"/>
            <w:ind w:firstLine="640" w:firstLineChars="200"/>
            <w:rPr>
              <w:rFonts w:ascii="仿宋" w:hAnsi="仿宋" w:eastAsia="仿宋"/>
              <w:sz w:val="32"/>
              <w:szCs w:val="32"/>
            </w:rPr>
          </w:pPr>
          <w:r>
            <w:rPr>
              <w:rFonts w:hint="eastAsia" w:ascii="仿宋" w:hAnsi="仿宋" w:eastAsia="仿宋"/>
              <w:sz w:val="32"/>
              <w:szCs w:val="32"/>
            </w:rPr>
            <w:t>医保政策下的个人承担的医疗费用，在区间保额内按约定比例赔付最高42.2万元。</w:t>
          </w:r>
        </w:p>
        <w:p>
          <w:pPr>
            <w:spacing w:after="0" w:line="600" w:lineRule="exact"/>
            <w:ind w:firstLine="643" w:firstLineChars="200"/>
            <w:rPr>
              <w:rFonts w:ascii="仿宋" w:hAnsi="仿宋" w:eastAsia="仿宋"/>
              <w:b/>
              <w:sz w:val="32"/>
              <w:szCs w:val="32"/>
            </w:rPr>
          </w:pPr>
          <w:r>
            <w:rPr>
              <w:rFonts w:hint="eastAsia" w:ascii="仿宋" w:hAnsi="仿宋" w:eastAsia="仿宋"/>
              <w:b/>
              <w:sz w:val="32"/>
              <w:szCs w:val="32"/>
            </w:rPr>
            <w:t>五、保费标准</w:t>
          </w:r>
        </w:p>
        <w:p>
          <w:pPr>
            <w:spacing w:after="0" w:line="600" w:lineRule="exact"/>
            <w:ind w:firstLine="640" w:firstLineChars="200"/>
            <w:rPr>
              <w:rFonts w:ascii="仿宋" w:hAnsi="仿宋" w:eastAsia="仿宋"/>
              <w:sz w:val="32"/>
              <w:szCs w:val="32"/>
            </w:rPr>
          </w:pPr>
          <w:r>
            <w:rPr>
              <w:rFonts w:hint="eastAsia" w:ascii="仿宋" w:hAnsi="仿宋" w:eastAsia="仿宋"/>
              <w:sz w:val="32"/>
              <w:szCs w:val="32"/>
            </w:rPr>
            <w:t>为统一标准，按年度进行计费，实名承保。最高限价为每人每年740元。</w:t>
          </w:r>
          <w:bookmarkEnd w:id="5"/>
        </w:p>
        <w:p>
          <w:pPr>
            <w:spacing w:after="0" w:line="600" w:lineRule="exact"/>
            <w:ind w:left="7450" w:leftChars="304" w:hanging="6720" w:hangingChars="2100"/>
            <w:rPr>
              <w:rFonts w:ascii="仿宋" w:hAnsi="仿宋" w:eastAsia="仿宋"/>
              <w:sz w:val="32"/>
              <w:szCs w:val="32"/>
            </w:rPr>
          </w:pPr>
          <w:r>
            <w:rPr>
              <w:rFonts w:hint="eastAsia" w:ascii="仿宋" w:hAnsi="仿宋" w:eastAsia="仿宋"/>
              <w:sz w:val="32"/>
              <w:szCs w:val="32"/>
            </w:rPr>
            <w:t xml:space="preserve">                                         </w:t>
          </w:r>
        </w:p>
        <w:p>
          <w:pPr>
            <w:spacing w:after="0" w:line="600" w:lineRule="exact"/>
            <w:rPr>
              <w:rFonts w:ascii="仿宋_GB2312" w:hAnsi="仿宋_GB2312" w:eastAsia="仿宋_GB2312" w:cs="仿宋_GB2312"/>
              <w:szCs w:val="21"/>
            </w:rPr>
          </w:pPr>
        </w:p>
        <w:p>
          <w:pPr>
            <w:spacing w:line="360" w:lineRule="auto"/>
            <w:rPr>
              <w:rFonts w:ascii="仿宋_GB2312" w:hAnsi="仿宋_GB2312" w:eastAsia="仿宋_GB2312" w:cs="仿宋_GB2312"/>
              <w:szCs w:val="21"/>
            </w:rPr>
          </w:pPr>
        </w:p>
        <w:p>
          <w:pPr>
            <w:rPr>
              <w:rFonts w:hint="eastAsia" w:ascii="仿宋" w:hAnsi="仿宋" w:eastAsia="仿宋"/>
              <w:sz w:val="24"/>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f55d2f373a3249eb"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f55d2f373a3249eb"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YKSGZC2021023</vt:lpwstr>
  </property>
</Properties>
</file>