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清扫车采购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YKSGZC2021026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营口市交通事务中心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spacing w:line="360" w:lineRule="auto"/>
            <w:jc w:val="center"/>
            <w:rPr>
              <w:rFonts w:ascii="宋体" w:hAnsi="宋体"/>
              <w:b/>
              <w:bCs/>
              <w:sz w:val="36"/>
              <w:szCs w:val="36"/>
            </w:rPr>
          </w:pPr>
          <w:r>
            <w:rPr>
              <w:rFonts w:ascii="宋体" w:hAnsi="宋体"/>
              <w:b/>
              <w:bCs/>
              <w:sz w:val="36"/>
              <w:szCs w:val="36"/>
            </w:rPr>
            <w:t>18吨洗扫车</w:t>
          </w:r>
          <w:r>
            <w:rPr>
              <w:rFonts w:hint="eastAsia" w:ascii="宋体" w:hAnsi="宋体"/>
              <w:b/>
              <w:bCs/>
              <w:sz w:val="36"/>
              <w:szCs w:val="36"/>
            </w:rPr>
            <w:t>一台</w:t>
          </w:r>
          <w:r>
            <w:rPr>
              <w:rFonts w:ascii="宋体" w:hAnsi="宋体"/>
              <w:b/>
              <w:bCs/>
              <w:sz w:val="36"/>
              <w:szCs w:val="36"/>
            </w:rPr>
            <w:t>参数要求</w:t>
          </w:r>
        </w:p>
        <w:p>
          <w:pPr>
            <w:numPr>
              <w:ilvl w:val="0"/>
              <w:numId w:val="5"/>
            </w:numPr>
            <w:spacing w:line="360" w:lineRule="auto"/>
            <w:ind w:firstLineChars="0"/>
            <w:rPr>
              <w:rFonts w:ascii="宋体" w:hAnsi="宋体"/>
              <w:b/>
              <w:bCs/>
              <w:sz w:val="24"/>
            </w:rPr>
          </w:pPr>
          <w:r>
            <w:rPr>
              <w:rFonts w:ascii="宋体" w:hAnsi="宋体"/>
              <w:b/>
              <w:bCs/>
              <w:sz w:val="24"/>
            </w:rPr>
            <w:t>主要参数要求</w:t>
          </w:r>
        </w:p>
        <w:tbl>
          <w:tblPr>
            <w:tblStyle w:val="19"/>
            <w:tblW w:w="9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813"/>
            <w:gridCol w:w="4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sz w:val="24"/>
                  </w:rPr>
                </w:pPr>
                <w:r>
                  <w:rPr>
                    <w:rFonts w:ascii="宋体" w:hAnsi="宋体"/>
                    <w:sz w:val="24"/>
                  </w:rPr>
                  <w:t>项目</w:t>
                </w:r>
              </w:p>
            </w:tc>
            <w:tc>
              <w:tcPr>
                <w:tcW w:w="4342"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ascii="宋体" w:hAnsi="宋体"/>
                    <w:sz w:val="24"/>
                  </w:rPr>
                </w:pPr>
                <w:r>
                  <w:rPr>
                    <w:rFonts w:ascii="宋体" w:hAnsi="宋体"/>
                    <w:sz w:val="24"/>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底盘型号</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CA1180P62K1L2A1E6Z或同级别以上（国Ⅵ）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底盘发动机功率(kw)</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副发动机功率(kw)</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满载最大总质量(kg)</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整备质量(kg)</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额定载质量(kg)</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外形尺寸长×宽×高(mm)</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≤9000×2520×3140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前悬/后悬（mm）</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≤1400/2300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仿宋_GB2312" w:hAnsi="宋体" w:eastAsia="仿宋_GB2312"/>
                    <w:sz w:val="32"/>
                    <w:szCs w:val="32"/>
                  </w:rPr>
                  <w:t>★</w:t>
                </w:r>
                <w:r>
                  <w:rPr>
                    <w:rFonts w:ascii="宋体" w:hAnsi="宋体"/>
                    <w:sz w:val="24"/>
                  </w:rPr>
                  <w:t>接近角/离去角（°）</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≥14/13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最高车速（km/h）</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高压水泵压力(MPa)</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高压水泵流量(L/min)</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最大洗扫宽度(m)</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洗扫速度(km/h)</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4"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洒水泵扬程(m)</w:t>
                </w:r>
              </w:p>
            </w:tc>
            <w:tc>
              <w:tcPr>
                <w:tcW w:w="4342" w:type="dxa"/>
                <w:tcBorders>
                  <w:top w:val="single" w:color="000000" w:sz="4"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洒水泵流量(m</w:t>
                </w:r>
                <w:r>
                  <w:rPr>
                    <w:rFonts w:ascii="宋体" w:hAnsi="宋体"/>
                    <w:sz w:val="24"/>
                    <w:vertAlign w:val="superscript"/>
                  </w:rPr>
                  <w:t>3</w:t>
                </w:r>
                <w:r>
                  <w:rPr>
                    <w:rFonts w:ascii="宋体" w:hAnsi="宋体"/>
                    <w:sz w:val="24"/>
                  </w:rPr>
                  <w:t>/h)</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仿宋_GB2312" w:hAnsi="宋体" w:eastAsia="仿宋_GB2312"/>
                    <w:sz w:val="32"/>
                    <w:szCs w:val="32"/>
                  </w:rPr>
                  <w:t>★</w:t>
                </w:r>
                <w:r>
                  <w:rPr>
                    <w:rFonts w:ascii="宋体" w:hAnsi="宋体"/>
                    <w:sz w:val="24"/>
                  </w:rPr>
                  <w:t>清水箱容积(m³)</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4" w:space="0"/>
                  <w:right w:val="single" w:color="000000" w:sz="6" w:space="0"/>
                </w:tcBorders>
                <w:vAlign w:val="center"/>
              </w:tcPr>
              <w:p>
                <w:pPr>
                  <w:spacing w:line="460" w:lineRule="exact"/>
                  <w:jc w:val="left"/>
                  <w:rPr>
                    <w:rFonts w:ascii="宋体" w:hAnsi="宋体"/>
                    <w:sz w:val="24"/>
                  </w:rPr>
                </w:pPr>
                <w:r>
                  <w:rPr>
                    <w:rFonts w:ascii="仿宋_GB2312" w:hAnsi="宋体" w:eastAsia="仿宋_GB2312"/>
                    <w:sz w:val="32"/>
                    <w:szCs w:val="32"/>
                  </w:rPr>
                  <w:t>★</w:t>
                </w:r>
                <w:r>
                  <w:rPr>
                    <w:rFonts w:ascii="宋体" w:hAnsi="宋体"/>
                    <w:sz w:val="24"/>
                  </w:rPr>
                  <w:t>垃圾箱容积(m³)</w:t>
                </w:r>
              </w:p>
            </w:tc>
            <w:tc>
              <w:tcPr>
                <w:tcW w:w="4342" w:type="dxa"/>
                <w:tcBorders>
                  <w:top w:val="single" w:color="000000" w:sz="6" w:space="0"/>
                  <w:left w:val="single" w:color="000000" w:sz="6" w:space="0"/>
                  <w:bottom w:val="single" w:color="000000" w:sz="4" w:space="0"/>
                  <w:right w:val="single" w:color="000000" w:sz="6" w:space="0"/>
                </w:tcBorders>
                <w:vAlign w:val="center"/>
              </w:tcPr>
              <w:p>
                <w:pPr>
                  <w:spacing w:line="460" w:lineRule="exact"/>
                  <w:rPr>
                    <w:rFonts w:ascii="宋体" w:hAnsi="宋体"/>
                    <w:sz w:val="24"/>
                  </w:rPr>
                </w:pPr>
                <w:r>
                  <w:rPr>
                    <w:rFonts w:ascii="宋体" w:hAnsi="宋体"/>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轴距（mm）</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≤5300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驾驶室准乘人数（人）</w:t>
                </w:r>
              </w:p>
            </w:tc>
            <w:tc>
              <w:tcPr>
                <w:tcW w:w="4342" w:type="dxa"/>
                <w:tcBorders>
                  <w:top w:val="single" w:color="000000" w:sz="6"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4" w:space="0"/>
                  <w:right w:val="single" w:color="000000" w:sz="6" w:space="0"/>
                </w:tcBorders>
                <w:vAlign w:val="center"/>
              </w:tcPr>
              <w:p>
                <w:pPr>
                  <w:spacing w:line="460" w:lineRule="exact"/>
                  <w:jc w:val="left"/>
                  <w:rPr>
                    <w:rFonts w:ascii="宋体" w:hAnsi="宋体"/>
                    <w:sz w:val="24"/>
                  </w:rPr>
                </w:pPr>
                <w:r>
                  <w:rPr>
                    <w:rFonts w:ascii="宋体" w:hAnsi="宋体"/>
                    <w:sz w:val="24"/>
                  </w:rPr>
                  <w:t>前/后轮距（mm）</w:t>
                </w:r>
              </w:p>
            </w:tc>
            <w:tc>
              <w:tcPr>
                <w:tcW w:w="4342" w:type="dxa"/>
                <w:tcBorders>
                  <w:top w:val="single" w:color="000000" w:sz="6" w:space="0"/>
                  <w:left w:val="single" w:color="000000" w:sz="6" w:space="0"/>
                  <w:bottom w:val="single" w:color="000000" w:sz="4" w:space="0"/>
                  <w:right w:val="single" w:color="000000" w:sz="6" w:space="0"/>
                </w:tcBorders>
                <w:vAlign w:val="center"/>
              </w:tcPr>
              <w:p>
                <w:pPr>
                  <w:spacing w:line="460" w:lineRule="exact"/>
                  <w:rPr>
                    <w:rFonts w:ascii="宋体" w:hAnsi="宋体"/>
                    <w:sz w:val="24"/>
                  </w:rPr>
                </w:pPr>
                <w:r>
                  <w:rPr>
                    <w:rFonts w:ascii="宋体" w:hAnsi="宋体"/>
                    <w:sz w:val="24"/>
                  </w:rPr>
                  <w:t>≤1827/1878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6" w:space="0"/>
                  <w:left w:val="single" w:color="000000" w:sz="6" w:space="0"/>
                  <w:bottom w:val="single" w:color="000000" w:sz="4" w:space="0"/>
                  <w:right w:val="single" w:color="000000" w:sz="6" w:space="0"/>
                </w:tcBorders>
                <w:vAlign w:val="center"/>
              </w:tcPr>
              <w:p>
                <w:pPr>
                  <w:spacing w:line="460" w:lineRule="exact"/>
                  <w:jc w:val="left"/>
                  <w:rPr>
                    <w:rFonts w:ascii="宋体" w:hAnsi="宋体"/>
                    <w:sz w:val="24"/>
                  </w:rPr>
                </w:pPr>
                <w:r>
                  <w:rPr>
                    <w:rFonts w:ascii="仿宋_GB2312" w:hAnsi="宋体" w:eastAsia="仿宋_GB2312"/>
                    <w:sz w:val="32"/>
                    <w:szCs w:val="32"/>
                  </w:rPr>
                  <w:t>★</w:t>
                </w:r>
                <w:r>
                  <w:rPr>
                    <w:rFonts w:ascii="宋体" w:hAnsi="宋体"/>
                    <w:sz w:val="24"/>
                  </w:rPr>
                  <w:t>弹簧片数</w:t>
                </w:r>
              </w:p>
            </w:tc>
            <w:tc>
              <w:tcPr>
                <w:tcW w:w="4342" w:type="dxa"/>
                <w:tcBorders>
                  <w:top w:val="single" w:color="000000" w:sz="6" w:space="0"/>
                  <w:left w:val="single" w:color="000000" w:sz="6" w:space="0"/>
                  <w:bottom w:val="single" w:color="000000" w:sz="4" w:space="0"/>
                  <w:right w:val="single" w:color="000000" w:sz="6" w:space="0"/>
                </w:tcBorders>
                <w:vAlign w:val="center"/>
              </w:tcPr>
              <w:p>
                <w:pPr>
                  <w:spacing w:line="460" w:lineRule="exact"/>
                  <w:rPr>
                    <w:rFonts w:ascii="宋体" w:hAnsi="宋体"/>
                    <w:sz w:val="24"/>
                  </w:rPr>
                </w:pPr>
                <w:r>
                  <w:rPr>
                    <w:rFonts w:ascii="宋体" w:hAnsi="宋体"/>
                    <w:sz w:val="24"/>
                  </w:rPr>
                  <w:t>≥10/12+8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jc w:val="center"/>
            </w:trPr>
            <w:tc>
              <w:tcPr>
                <w:tcW w:w="4813" w:type="dxa"/>
                <w:tcBorders>
                  <w:top w:val="single" w:color="000000" w:sz="4" w:space="0"/>
                  <w:left w:val="single" w:color="000000" w:sz="6" w:space="0"/>
                  <w:bottom w:val="single" w:color="000000" w:sz="6" w:space="0"/>
                  <w:right w:val="single" w:color="000000" w:sz="6" w:space="0"/>
                </w:tcBorders>
                <w:vAlign w:val="center"/>
              </w:tcPr>
              <w:p>
                <w:pPr>
                  <w:spacing w:line="460" w:lineRule="exact"/>
                  <w:jc w:val="left"/>
                  <w:rPr>
                    <w:rFonts w:ascii="宋体" w:hAnsi="宋体"/>
                    <w:sz w:val="24"/>
                  </w:rPr>
                </w:pPr>
                <w:r>
                  <w:rPr>
                    <w:rFonts w:ascii="宋体" w:hAnsi="宋体"/>
                    <w:sz w:val="24"/>
                  </w:rPr>
                  <w:t>驾驶室调温措施</w:t>
                </w:r>
              </w:p>
            </w:tc>
            <w:tc>
              <w:tcPr>
                <w:tcW w:w="4342" w:type="dxa"/>
                <w:tcBorders>
                  <w:top w:val="single" w:color="000000" w:sz="4" w:space="0"/>
                  <w:left w:val="single" w:color="000000" w:sz="6" w:space="0"/>
                  <w:bottom w:val="single" w:color="000000" w:sz="6" w:space="0"/>
                  <w:right w:val="single" w:color="000000" w:sz="6" w:space="0"/>
                </w:tcBorders>
                <w:vAlign w:val="center"/>
              </w:tcPr>
              <w:p>
                <w:pPr>
                  <w:spacing w:line="460" w:lineRule="exact"/>
                  <w:rPr>
                    <w:rFonts w:ascii="宋体" w:hAnsi="宋体"/>
                    <w:sz w:val="24"/>
                  </w:rPr>
                </w:pPr>
                <w:r>
                  <w:rPr>
                    <w:rFonts w:ascii="宋体" w:hAnsi="宋体"/>
                    <w:sz w:val="24"/>
                  </w:rPr>
                  <w:t>配原厂冷暖空调</w:t>
                </w:r>
              </w:p>
            </w:tc>
          </w:tr>
        </w:tbl>
        <w:p>
          <w:pPr>
            <w:spacing w:line="500" w:lineRule="exact"/>
            <w:ind w:firstLineChars="0"/>
            <w:rPr>
              <w:rFonts w:ascii="宋体" w:hAnsi="宋体"/>
              <w:b/>
              <w:sz w:val="24"/>
            </w:rPr>
          </w:pPr>
        </w:p>
        <w:p>
          <w:pPr>
            <w:spacing w:line="500" w:lineRule="exact"/>
            <w:ind w:firstLineChars="0"/>
            <w:rPr>
              <w:rFonts w:ascii="仿宋_GB2312" w:hAnsi="宋体" w:eastAsia="仿宋_GB2312"/>
              <w:b/>
              <w:bCs/>
              <w:sz w:val="32"/>
              <w:szCs w:val="32"/>
            </w:rPr>
          </w:pPr>
          <w:r>
            <w:rPr>
              <w:rFonts w:ascii="仿宋_GB2312" w:hAnsi="宋体" w:eastAsia="仿宋_GB2312"/>
              <w:b/>
              <w:sz w:val="32"/>
              <w:szCs w:val="32"/>
            </w:rPr>
            <w:t>二、主要性能要求</w:t>
          </w:r>
        </w:p>
        <w:p>
          <w:pPr>
            <w:spacing w:line="500" w:lineRule="exact"/>
            <w:rPr>
              <w:rFonts w:ascii="仿宋_GB2312" w:hAnsi="宋体" w:eastAsia="仿宋_GB2312"/>
              <w:sz w:val="32"/>
              <w:szCs w:val="32"/>
            </w:rPr>
          </w:pPr>
          <w:r>
            <w:rPr>
              <w:rFonts w:ascii="仿宋_GB2312" w:hAnsi="宋体" w:eastAsia="仿宋_GB2312"/>
              <w:sz w:val="32"/>
              <w:szCs w:val="32"/>
            </w:rPr>
            <w:t>★1、工作装置采用“中置盘扫+中置V型喷水架+中置双吸口窄吸嘴</w:t>
          </w:r>
        </w:p>
        <w:p>
          <w:pPr>
            <w:spacing w:line="500" w:lineRule="exact"/>
            <w:ind w:firstLine="480" w:firstLineChars="150"/>
            <w:rPr>
              <w:rFonts w:ascii="仿宋_GB2312" w:hAnsi="宋体" w:eastAsia="仿宋_GB2312"/>
              <w:kern w:val="0"/>
              <w:sz w:val="32"/>
              <w:szCs w:val="32"/>
              <w:lang w:val="zh-CN"/>
            </w:rPr>
          </w:pPr>
          <w:r>
            <w:rPr>
              <w:rFonts w:ascii="仿宋_GB2312" w:hAnsi="宋体" w:eastAsia="仿宋_GB2312"/>
              <w:sz w:val="32"/>
              <w:szCs w:val="32"/>
            </w:rPr>
            <w:t>结构”布置形式</w:t>
          </w:r>
          <w:r>
            <w:rPr>
              <w:rFonts w:ascii="仿宋_GB2312" w:hAnsi="宋体" w:eastAsia="仿宋_GB2312"/>
              <w:kern w:val="0"/>
              <w:sz w:val="32"/>
              <w:szCs w:val="32"/>
              <w:lang w:val="zh-CN"/>
            </w:rPr>
            <w:t>。</w:t>
          </w:r>
        </w:p>
        <w:p>
          <w:pPr>
            <w:spacing w:line="500" w:lineRule="exact"/>
            <w:rPr>
              <w:rFonts w:ascii="仿宋_GB2312" w:hAnsi="宋体" w:eastAsia="仿宋_GB2312"/>
              <w:b/>
              <w:sz w:val="32"/>
              <w:szCs w:val="32"/>
            </w:rPr>
          </w:pPr>
          <w:r>
            <w:rPr>
              <w:rFonts w:ascii="仿宋_GB2312" w:hAnsi="宋体" w:eastAsia="仿宋_GB2312"/>
              <w:sz w:val="32"/>
              <w:szCs w:val="32"/>
            </w:rPr>
            <w:t>2、V型喷管和半环绕吸嘴无间隙高压喷嘴布置。</w:t>
          </w:r>
        </w:p>
        <w:p>
          <w:pPr>
            <w:spacing w:line="500" w:lineRule="exact"/>
            <w:rPr>
              <w:rFonts w:ascii="仿宋_GB2312" w:hAnsi="宋体" w:eastAsia="仿宋_GB2312"/>
              <w:sz w:val="32"/>
              <w:szCs w:val="32"/>
            </w:rPr>
          </w:pPr>
          <w:r>
            <w:rPr>
              <w:rFonts w:ascii="仿宋_GB2312" w:hAnsi="宋体" w:eastAsia="仿宋_GB2312"/>
              <w:sz w:val="32"/>
              <w:szCs w:val="32"/>
            </w:rPr>
            <w:t>★3、垃圾箱内设大流量低压喷嘴，快速冲洗垃圾箱。</w:t>
          </w:r>
        </w:p>
        <w:p>
          <w:pPr>
            <w:spacing w:line="500" w:lineRule="exact"/>
            <w:ind w:left="480" w:hanging="480"/>
            <w:rPr>
              <w:rFonts w:ascii="仿宋_GB2312" w:hAnsi="宋体" w:eastAsia="仿宋_GB2312"/>
              <w:sz w:val="32"/>
              <w:szCs w:val="32"/>
            </w:rPr>
          </w:pPr>
          <w:r>
            <w:rPr>
              <w:rFonts w:ascii="仿宋_GB2312" w:hAnsi="宋体" w:eastAsia="仿宋_GB2312"/>
              <w:sz w:val="32"/>
              <w:szCs w:val="32"/>
            </w:rPr>
            <w:t>4、采用液压扫刷地距自动调节装置，扫刷磨损后可以自动补偿，无需人工调整。</w:t>
          </w:r>
        </w:p>
        <w:p>
          <w:pPr>
            <w:spacing w:line="500" w:lineRule="exact"/>
            <w:ind w:left="480" w:hanging="480"/>
            <w:rPr>
              <w:rFonts w:ascii="仿宋_GB2312" w:hAnsi="宋体" w:eastAsia="仿宋_GB2312"/>
              <w:sz w:val="32"/>
              <w:szCs w:val="32"/>
            </w:rPr>
          </w:pPr>
          <w:r>
            <w:rPr>
              <w:rFonts w:ascii="仿宋_GB2312" w:hAnsi="宋体" w:eastAsia="仿宋_GB2312"/>
              <w:sz w:val="32"/>
              <w:szCs w:val="32"/>
            </w:rPr>
            <w:t>5、具有多种安全报警装置：清水箱低水位，污水垃圾箱高水位，作业提示，副发动机水温、机油压力，倒车提示，液压油泄漏，垃圾箱倾翻、复位，后门开闭安全报警装置等。</w:t>
          </w:r>
        </w:p>
        <w:p>
          <w:pPr>
            <w:spacing w:line="500" w:lineRule="exact"/>
            <w:rPr>
              <w:rFonts w:ascii="仿宋_GB2312" w:hAnsi="宋体" w:eastAsia="仿宋_GB2312"/>
              <w:sz w:val="32"/>
              <w:szCs w:val="32"/>
            </w:rPr>
          </w:pPr>
          <w:r>
            <w:rPr>
              <w:rFonts w:ascii="仿宋_GB2312" w:hAnsi="宋体" w:eastAsia="仿宋_GB2312"/>
              <w:sz w:val="32"/>
              <w:szCs w:val="32"/>
            </w:rPr>
            <w:t>6、配备低压洒水系统，左柱状侧冲，右柱状侧冲装置。</w:t>
          </w:r>
        </w:p>
        <w:p>
          <w:pPr>
            <w:spacing w:line="500" w:lineRule="exact"/>
            <w:ind w:left="480" w:hanging="480"/>
            <w:rPr>
              <w:rFonts w:ascii="仿宋_GB2312" w:hAnsi="宋体" w:eastAsia="仿宋_GB2312"/>
              <w:b/>
              <w:sz w:val="32"/>
              <w:szCs w:val="32"/>
            </w:rPr>
          </w:pPr>
          <w:r>
            <w:rPr>
              <w:rFonts w:ascii="仿宋_GB2312" w:hAnsi="宋体" w:eastAsia="仿宋_GB2312"/>
              <w:sz w:val="32"/>
              <w:szCs w:val="32"/>
            </w:rPr>
            <w:t>7、采用CAN总线智能化控制系统，实现电、液、气智能化集中控制。</w:t>
          </w:r>
        </w:p>
        <w:p>
          <w:pPr>
            <w:spacing w:line="500" w:lineRule="exact"/>
            <w:rPr>
              <w:rFonts w:ascii="仿宋_GB2312" w:hAnsi="宋体" w:eastAsia="仿宋_GB2312"/>
              <w:sz w:val="32"/>
              <w:szCs w:val="32"/>
            </w:rPr>
          </w:pPr>
          <w:r>
            <w:rPr>
              <w:rFonts w:ascii="仿宋_GB2312" w:hAnsi="宋体" w:eastAsia="仿宋_GB2312"/>
              <w:sz w:val="32"/>
              <w:szCs w:val="32"/>
            </w:rPr>
            <w:t>★8、左右前扫盘及左右喷水架具有自动避障保护及复位功能。</w:t>
          </w:r>
        </w:p>
        <w:p>
          <w:pPr>
            <w:numPr>
              <w:ilvl w:val="0"/>
              <w:numId w:val="6"/>
            </w:numPr>
            <w:spacing w:line="360" w:lineRule="auto"/>
            <w:ind w:firstLine="640" w:firstLineChars="200"/>
            <w:rPr>
              <w:rFonts w:ascii="仿宋_GB2312" w:hAnsi="仿宋_GB2312" w:eastAsia="仿宋_GB2312" w:cs="仿宋_GB2312"/>
              <w:szCs w:val="21"/>
            </w:rPr>
          </w:pPr>
          <w:r>
            <w:rPr>
              <w:rFonts w:ascii="仿宋_GB2312" w:hAnsi="宋体" w:eastAsia="仿宋_GB2312"/>
              <w:sz w:val="32"/>
              <w:szCs w:val="32"/>
            </w:rPr>
            <w:t>★9、配备气吹净管防冻装置，防止低温下管路系统冻裂。</w:t>
          </w: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49ff08101b714be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49ff08101b714be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YKSGZC2021026</vt:lpwstr>
  </property>
</Properties>
</file>