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480" w:lineRule="exact"/>
        <w:ind w:right="-16"/>
        <w:jc w:val="center"/>
        <w:rPr>
          <w:rFonts w:ascii="仿宋" w:hAnsi="仿宋" w:eastAsia="仿宋"/>
          <w:b/>
          <w:color w:val="000000"/>
          <w:sz w:val="44"/>
          <w:szCs w:val="44"/>
        </w:rPr>
      </w:pPr>
      <w:r>
        <w:rPr>
          <w:rFonts w:hint="eastAsia" w:ascii="仿宋" w:hAnsi="仿宋" w:eastAsia="仿宋"/>
          <w:b/>
          <w:color w:val="000000"/>
          <w:sz w:val="44"/>
          <w:szCs w:val="44"/>
        </w:rPr>
        <w:t>不动产租赁合同</w:t>
      </w:r>
    </w:p>
    <w:p>
      <w:pPr>
        <w:wordWrap w:val="0"/>
        <w:autoSpaceDE w:val="0"/>
        <w:autoSpaceDN w:val="0"/>
        <w:snapToGrid w:val="0"/>
        <w:spacing w:line="480" w:lineRule="exact"/>
        <w:ind w:right="-16"/>
        <w:rPr>
          <w:rFonts w:ascii="仿宋" w:hAnsi="仿宋" w:eastAsia="仿宋"/>
          <w:color w:val="000000"/>
          <w:sz w:val="28"/>
        </w:rPr>
      </w:pPr>
    </w:p>
    <w:p>
      <w:pPr>
        <w:wordWrap w:val="0"/>
        <w:autoSpaceDE w:val="0"/>
        <w:autoSpaceDN w:val="0"/>
        <w:snapToGrid w:val="0"/>
        <w:spacing w:line="480" w:lineRule="exact"/>
        <w:ind w:right="-16"/>
        <w:rPr>
          <w:rFonts w:ascii="仿宋" w:hAnsi="仿宋" w:eastAsia="仿宋"/>
          <w:snapToGrid w:val="0"/>
          <w:color w:val="000000"/>
          <w:kern w:val="0"/>
          <w:sz w:val="28"/>
          <w:u w:val="single"/>
        </w:rPr>
      </w:pPr>
      <w:r>
        <w:rPr>
          <w:rFonts w:hint="eastAsia" w:ascii="仿宋" w:hAnsi="仿宋" w:eastAsia="仿宋"/>
          <w:color w:val="000000"/>
          <w:sz w:val="28"/>
        </w:rPr>
        <w:t>出租方（甲方）：</w:t>
      </w:r>
      <w:r>
        <w:rPr>
          <w:rFonts w:hint="eastAsia" w:ascii="仿宋" w:hAnsi="仿宋" w:eastAsia="仿宋"/>
          <w:snapToGrid w:val="0"/>
          <w:color w:val="000000"/>
          <w:kern w:val="0"/>
          <w:sz w:val="28"/>
          <w:u w:val="single"/>
        </w:rPr>
        <w:t>营口市新华书店有限责任公司</w:t>
      </w:r>
    </w:p>
    <w:p>
      <w:pPr>
        <w:wordWrap w:val="0"/>
        <w:autoSpaceDE w:val="0"/>
        <w:autoSpaceDN w:val="0"/>
        <w:snapToGrid w:val="0"/>
        <w:spacing w:line="480" w:lineRule="exact"/>
        <w:ind w:right="-16"/>
        <w:rPr>
          <w:rFonts w:ascii="仿宋" w:hAnsi="仿宋" w:eastAsia="仿宋"/>
          <w:color w:val="000000"/>
          <w:sz w:val="28"/>
        </w:rPr>
      </w:pPr>
      <w:r>
        <w:rPr>
          <w:rFonts w:hint="eastAsia" w:ascii="仿宋" w:hAnsi="仿宋" w:eastAsia="仿宋"/>
          <w:color w:val="000000"/>
          <w:sz w:val="28"/>
        </w:rPr>
        <w:t>承租方（乙方）：</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根据《中华人民和国民法典》及相关法律的规定，甲、乙双方在平等、自愿、公平和诚实信用的基础上，经协商一致，就乙方承租甲方的不动产事宜，订立本合同。</w:t>
      </w:r>
    </w:p>
    <w:p>
      <w:pPr>
        <w:pStyle w:val="2"/>
        <w:wordWrap w:val="0"/>
        <w:spacing w:line="480" w:lineRule="exact"/>
        <w:ind w:firstLine="560"/>
        <w:rPr>
          <w:rFonts w:ascii="黑体" w:hAnsi="黑体" w:eastAsia="黑体"/>
          <w:b w:val="0"/>
          <w:color w:val="000000"/>
          <w:sz w:val="28"/>
        </w:rPr>
      </w:pPr>
      <w:bookmarkStart w:id="0" w:name="_Toc374467873"/>
      <w:bookmarkStart w:id="1" w:name="_Toc22539"/>
      <w:bookmarkStart w:id="2" w:name="_Toc11200"/>
      <w:bookmarkStart w:id="3" w:name="_Toc369359425"/>
      <w:bookmarkStart w:id="4" w:name="_Toc31746"/>
      <w:r>
        <w:rPr>
          <w:rFonts w:hint="eastAsia" w:ascii="黑体" w:hAnsi="黑体" w:eastAsia="黑体"/>
          <w:b w:val="0"/>
          <w:color w:val="000000"/>
          <w:sz w:val="28"/>
        </w:rPr>
        <w:t>1.出租不动产情况</w:t>
      </w:r>
      <w:bookmarkEnd w:id="0"/>
      <w:bookmarkEnd w:id="1"/>
      <w:bookmarkEnd w:id="2"/>
      <w:bookmarkEnd w:id="3"/>
      <w:bookmarkEnd w:id="4"/>
    </w:p>
    <w:p>
      <w:pPr>
        <w:wordWrap w:val="0"/>
        <w:spacing w:line="480" w:lineRule="exact"/>
        <w:ind w:right="44" w:rightChars="21" w:firstLine="560" w:firstLineChars="200"/>
        <w:jc w:val="left"/>
        <w:rPr>
          <w:rFonts w:ascii="仿宋" w:hAnsi="仿宋" w:eastAsia="仿宋"/>
          <w:color w:val="000000"/>
          <w:sz w:val="28"/>
        </w:rPr>
      </w:pPr>
      <w:r>
        <w:rPr>
          <w:rFonts w:hint="eastAsia" w:ascii="仿宋" w:hAnsi="仿宋" w:eastAsia="仿宋"/>
          <w:color w:val="000000"/>
          <w:sz w:val="28"/>
        </w:rPr>
        <w:t>1.1甲方出租给乙方的不动产座落在</w:t>
      </w:r>
      <w:permStart w:id="0" w:edGrp="everyone"/>
      <w:r>
        <w:rPr>
          <w:rFonts w:hint="eastAsia" w:ascii="仿宋" w:hAnsi="仿宋" w:eastAsia="仿宋"/>
          <w:color w:val="000000"/>
          <w:sz w:val="28"/>
        </w:rPr>
        <w:t>营口市站前区渤海大街西13号（以下简称该不动产）。</w:t>
      </w:r>
      <w:permEnd w:id="0"/>
    </w:p>
    <w:p>
      <w:pPr>
        <w:wordWrap w:val="0"/>
        <w:spacing w:line="480" w:lineRule="exact"/>
        <w:ind w:right="44" w:rightChars="21" w:firstLine="560" w:firstLineChars="200"/>
        <w:jc w:val="left"/>
        <w:rPr>
          <w:rFonts w:ascii="仿宋" w:hAnsi="仿宋" w:eastAsia="仿宋"/>
          <w:color w:val="000000"/>
          <w:sz w:val="28"/>
        </w:rPr>
      </w:pPr>
      <w:r>
        <w:rPr>
          <w:rFonts w:hint="eastAsia" w:ascii="仿宋" w:hAnsi="仿宋" w:eastAsia="仿宋"/>
          <w:color w:val="000000"/>
          <w:sz w:val="28"/>
        </w:rPr>
        <w:t>1.2该不动产建筑面积为</w:t>
      </w:r>
      <w:permStart w:id="1"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1926平</w:t>
      </w:r>
      <w:r>
        <w:rPr>
          <w:rFonts w:hint="eastAsia" w:ascii="仿宋" w:hAnsi="仿宋" w:eastAsia="仿宋"/>
          <w:color w:val="000000"/>
          <w:sz w:val="28"/>
          <w:u w:val="single"/>
        </w:rPr>
        <w:t xml:space="preserve">  </w:t>
      </w:r>
      <w:permEnd w:id="1"/>
      <w:r>
        <w:rPr>
          <w:rFonts w:hint="eastAsia" w:ascii="仿宋" w:hAnsi="仿宋" w:eastAsia="仿宋"/>
          <w:color w:val="000000"/>
          <w:sz w:val="28"/>
        </w:rPr>
        <w:t>，不动产规划用途为</w:t>
      </w:r>
      <w:permStart w:id="2"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商业、办公</w:t>
      </w:r>
      <w:r>
        <w:rPr>
          <w:rFonts w:hint="eastAsia" w:ascii="仿宋" w:hAnsi="仿宋" w:eastAsia="仿宋"/>
          <w:color w:val="000000"/>
          <w:sz w:val="28"/>
          <w:u w:val="single"/>
        </w:rPr>
        <w:t xml:space="preserve"> </w:t>
      </w:r>
      <w:permEnd w:id="2"/>
      <w:r>
        <w:rPr>
          <w:rFonts w:hint="eastAsia" w:ascii="仿宋" w:hAnsi="仿宋" w:eastAsia="仿宋"/>
          <w:color w:val="000000"/>
          <w:sz w:val="28"/>
        </w:rPr>
        <w:t>，不动产类型为</w:t>
      </w:r>
      <w:permStart w:id="3"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房产</w:t>
      </w:r>
      <w:r>
        <w:rPr>
          <w:rFonts w:hint="eastAsia" w:ascii="仿宋" w:hAnsi="仿宋" w:eastAsia="仿宋"/>
          <w:color w:val="000000"/>
          <w:sz w:val="28"/>
          <w:u w:val="single"/>
        </w:rPr>
        <w:t xml:space="preserve"> </w:t>
      </w:r>
      <w:permEnd w:id="3"/>
      <w:r>
        <w:rPr>
          <w:rFonts w:hint="eastAsia" w:ascii="仿宋" w:hAnsi="仿宋" w:eastAsia="仿宋"/>
          <w:color w:val="000000"/>
          <w:sz w:val="28"/>
        </w:rPr>
        <w:t>，结构为</w:t>
      </w:r>
      <w:permStart w:id="4"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框架</w:t>
      </w:r>
      <w:r>
        <w:rPr>
          <w:rFonts w:hint="eastAsia" w:ascii="仿宋" w:hAnsi="仿宋" w:eastAsia="仿宋"/>
          <w:color w:val="000000"/>
          <w:sz w:val="28"/>
          <w:u w:val="single"/>
        </w:rPr>
        <w:t xml:space="preserve"> </w:t>
      </w:r>
      <w:permEnd w:id="4"/>
      <w:r>
        <w:rPr>
          <w:rFonts w:hint="eastAsia" w:ascii="仿宋" w:hAnsi="仿宋" w:eastAsia="仿宋"/>
          <w:color w:val="000000"/>
          <w:sz w:val="28"/>
        </w:rPr>
        <w:t>（见附件1：不动产平面图）。</w:t>
      </w:r>
    </w:p>
    <w:p>
      <w:pPr>
        <w:wordWrap w:val="0"/>
        <w:spacing w:line="480" w:lineRule="exact"/>
        <w:ind w:right="44" w:rightChars="21" w:firstLine="560" w:firstLineChars="200"/>
        <w:jc w:val="left"/>
        <w:rPr>
          <w:rFonts w:hint="eastAsia" w:ascii="仿宋" w:hAnsi="仿宋" w:eastAsia="仿宋"/>
          <w:color w:val="000000" w:themeColor="text1"/>
          <w:sz w:val="28"/>
        </w:rPr>
      </w:pPr>
      <w:r>
        <w:rPr>
          <w:rFonts w:hint="eastAsia" w:ascii="仿宋" w:hAnsi="仿宋" w:eastAsia="仿宋"/>
          <w:color w:val="000000"/>
          <w:sz w:val="28"/>
        </w:rPr>
        <w:t>1.3 该不动产包含3层楼层楼</w:t>
      </w:r>
      <w:r>
        <w:rPr>
          <w:rFonts w:hint="eastAsia" w:ascii="仿宋" w:hAnsi="仿宋" w:eastAsia="仿宋"/>
          <w:color w:val="000000" w:themeColor="text1"/>
          <w:sz w:val="28"/>
        </w:rPr>
        <w:t>，包括后院及院内</w:t>
      </w:r>
      <w:r>
        <w:rPr>
          <w:rFonts w:hint="eastAsia" w:ascii="仿宋" w:hAnsi="仿宋" w:eastAsia="仿宋"/>
          <w:color w:val="000000" w:themeColor="text1"/>
          <w:sz w:val="28"/>
          <w:lang w:eastAsia="zh-CN"/>
        </w:rPr>
        <w:t>数</w:t>
      </w:r>
      <w:r>
        <w:rPr>
          <w:rFonts w:hint="eastAsia" w:ascii="仿宋" w:hAnsi="仿宋" w:eastAsia="仿宋"/>
          <w:color w:val="000000" w:themeColor="text1"/>
          <w:sz w:val="28"/>
        </w:rPr>
        <w:t>间平房（具体以后附图为准）。</w:t>
      </w:r>
    </w:p>
    <w:p>
      <w:pPr>
        <w:wordWrap w:val="0"/>
        <w:spacing w:line="480" w:lineRule="exact"/>
        <w:ind w:right="44" w:rightChars="21" w:firstLine="560" w:firstLineChars="200"/>
        <w:jc w:val="left"/>
        <w:rPr>
          <w:rFonts w:ascii="仿宋" w:hAnsi="仿宋" w:eastAsia="仿宋"/>
          <w:color w:val="000000"/>
          <w:sz w:val="28"/>
        </w:rPr>
      </w:pPr>
      <w:r>
        <w:rPr>
          <w:rFonts w:hint="eastAsia" w:ascii="仿宋" w:hAnsi="仿宋" w:eastAsia="仿宋"/>
          <w:color w:val="000000"/>
          <w:sz w:val="28"/>
        </w:rPr>
        <w:t>1.4不动产权属状况：</w:t>
      </w:r>
    </w:p>
    <w:p>
      <w:pPr>
        <w:wordWrap w:val="0"/>
        <w:spacing w:line="480" w:lineRule="exact"/>
        <w:ind w:left="0" w:leftChars="0" w:right="44" w:rightChars="21" w:firstLine="560" w:firstLineChars="200"/>
        <w:jc w:val="left"/>
        <w:rPr>
          <w:rFonts w:ascii="仿宋" w:hAnsi="仿宋" w:eastAsia="仿宋"/>
          <w:color w:val="000000"/>
          <w:sz w:val="28"/>
        </w:rPr>
      </w:pPr>
      <w:r>
        <w:rPr>
          <w:rFonts w:hint="eastAsia" w:ascii="仿宋" w:hAnsi="仿宋" w:eastAsia="仿宋"/>
          <w:color w:val="000000"/>
          <w:sz w:val="28"/>
        </w:rPr>
        <w:t>甲方承诺对该不动产依法享有出租权，该不动产所有权证书编号：</w:t>
      </w:r>
      <w:permStart w:id="5"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营房权证站字第</w:t>
      </w:r>
      <w:r>
        <w:rPr>
          <w:rFonts w:hint="eastAsia" w:ascii="仿宋" w:hAnsi="仿宋" w:eastAsia="仿宋"/>
          <w:color w:val="000000"/>
          <w:sz w:val="28"/>
          <w:u w:val="single"/>
          <w:lang w:val="en-US" w:eastAsia="zh-CN"/>
        </w:rPr>
        <w:t>F20120600274号</w:t>
      </w:r>
      <w:r>
        <w:rPr>
          <w:rFonts w:hint="eastAsia" w:ascii="仿宋" w:hAnsi="仿宋" w:eastAsia="仿宋"/>
          <w:color w:val="000000"/>
          <w:sz w:val="28"/>
          <w:u w:val="single"/>
        </w:rPr>
        <w:t xml:space="preserve">  </w:t>
      </w:r>
      <w:r>
        <w:rPr>
          <w:rFonts w:hint="eastAsia" w:ascii="仿宋" w:hAnsi="仿宋" w:eastAsia="仿宋"/>
          <w:color w:val="000000"/>
          <w:sz w:val="28"/>
        </w:rPr>
        <w:t>。</w:t>
      </w:r>
      <w:permEnd w:id="5"/>
    </w:p>
    <w:p>
      <w:pPr>
        <w:widowControl/>
        <w:shd w:val="clear" w:color="auto" w:fill="FFFFFF"/>
        <w:wordWrap w:val="0"/>
        <w:spacing w:line="480" w:lineRule="exact"/>
        <w:ind w:firstLine="560"/>
        <w:jc w:val="left"/>
        <w:rPr>
          <w:rFonts w:ascii="仿宋" w:hAnsi="仿宋" w:eastAsia="仿宋"/>
          <w:color w:val="000000"/>
          <w:sz w:val="28"/>
        </w:rPr>
      </w:pPr>
      <w:r>
        <w:rPr>
          <w:rFonts w:hint="eastAsia" w:ascii="仿宋" w:hAnsi="仿宋" w:eastAsia="仿宋"/>
          <w:color w:val="000000"/>
          <w:sz w:val="28"/>
        </w:rPr>
        <w:t>1.5甲方作为该不动产的房地产权利人与乙方建立租赁关系。签订本合同前，甲方已告知乙方该不动产</w:t>
      </w:r>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未</w:t>
      </w:r>
      <w:r>
        <w:rPr>
          <w:rFonts w:hint="eastAsia" w:ascii="仿宋" w:hAnsi="仿宋" w:eastAsia="仿宋"/>
          <w:color w:val="000000"/>
          <w:sz w:val="28"/>
          <w:u w:val="single"/>
        </w:rPr>
        <w:t xml:space="preserve"> </w:t>
      </w:r>
      <w:r>
        <w:rPr>
          <w:rFonts w:hint="eastAsia" w:ascii="仿宋" w:hAnsi="仿宋" w:eastAsia="仿宋"/>
          <w:color w:val="000000"/>
          <w:sz w:val="28"/>
        </w:rPr>
        <w:t>（已/未）设定抵押。</w:t>
      </w:r>
    </w:p>
    <w:p>
      <w:pPr>
        <w:widowControl/>
        <w:shd w:val="clear" w:color="auto" w:fill="FFFFFF"/>
        <w:wordWrap w:val="0"/>
        <w:spacing w:line="480" w:lineRule="exact"/>
        <w:ind w:firstLine="560"/>
        <w:jc w:val="left"/>
        <w:rPr>
          <w:rFonts w:ascii="仿宋" w:hAnsi="仿宋" w:eastAsia="仿宋"/>
          <w:color w:val="000000"/>
          <w:sz w:val="28"/>
        </w:rPr>
      </w:pPr>
      <w:r>
        <w:rPr>
          <w:rFonts w:hint="eastAsia" w:ascii="仿宋" w:hAnsi="仿宋" w:eastAsia="仿宋"/>
          <w:color w:val="000000"/>
          <w:sz w:val="28"/>
        </w:rPr>
        <w:t>1.6该不动产的公用或合用部位的使用范围、条件和要求，现有装修、附属设施、设备状况和甲方同意乙方自行装修和增设附属设施的内容、标准及需约定的有关事宜，由甲、乙双方分别在本合同附件2、3中加以列明。甲、乙双方同意该附件作为甲方向乙方交付该不动产和本合同终止时乙方向甲方返还该不动产的验收依据。</w:t>
      </w:r>
    </w:p>
    <w:p>
      <w:pPr>
        <w:pStyle w:val="2"/>
        <w:wordWrap w:val="0"/>
        <w:spacing w:line="480" w:lineRule="exact"/>
        <w:ind w:firstLine="560"/>
        <w:rPr>
          <w:rFonts w:ascii="黑体" w:hAnsi="黑体" w:eastAsia="黑体"/>
          <w:b w:val="0"/>
          <w:color w:val="000000"/>
          <w:sz w:val="28"/>
        </w:rPr>
      </w:pPr>
      <w:bookmarkStart w:id="5" w:name="_Toc374467874"/>
      <w:bookmarkStart w:id="6" w:name="_Toc6552"/>
      <w:bookmarkStart w:id="7" w:name="_Toc5258"/>
      <w:bookmarkStart w:id="8" w:name="_Toc369359426"/>
      <w:bookmarkStart w:id="9" w:name="_Toc21640"/>
      <w:r>
        <w:rPr>
          <w:rFonts w:hint="eastAsia" w:ascii="黑体" w:hAnsi="黑体" w:eastAsia="黑体"/>
          <w:b w:val="0"/>
          <w:color w:val="000000"/>
          <w:sz w:val="28"/>
        </w:rPr>
        <w:t>2.租赁用途</w:t>
      </w:r>
      <w:bookmarkEnd w:id="5"/>
      <w:bookmarkEnd w:id="6"/>
      <w:bookmarkEnd w:id="7"/>
      <w:bookmarkEnd w:id="8"/>
      <w:bookmarkEnd w:id="9"/>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2.1乙方向甲方承诺，租赁该不动产作为</w:t>
      </w:r>
      <w:permStart w:id="6"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商业、办公</w:t>
      </w:r>
      <w:r>
        <w:rPr>
          <w:rFonts w:hint="eastAsia" w:ascii="仿宋" w:hAnsi="仿宋" w:eastAsia="仿宋"/>
          <w:color w:val="000000"/>
          <w:sz w:val="28"/>
          <w:u w:val="single"/>
        </w:rPr>
        <w:t xml:space="preserve"> </w:t>
      </w:r>
      <w:permEnd w:id="6"/>
      <w:r>
        <w:rPr>
          <w:rFonts w:hint="eastAsia" w:ascii="仿宋" w:hAnsi="仿宋" w:eastAsia="仿宋"/>
          <w:color w:val="000000"/>
          <w:sz w:val="28"/>
        </w:rPr>
        <w:t>使用，并遵守国家和地区有关不动产使用和物业管理的规定。</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2.2乙方保证，在租赁期限内未征得甲方书面同意以及按规定须经有关部门审批核准前，不擅自改变上款规定的使用用途。</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2.3甲方不会保证或承诺该不动产可以适合乙方现在或日后的经营用途，乙方必须自行向有关政府部门办理营业执照及各项经营许可，而乙方的经营行为必须遵守中华人民共和国和有关政策部门的规定。</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如乙方违反本条款而导致甲方损失，则乙方应赔偿甲方的全部损失；若乙方未能依法办理取得相关合法经营许可手续，仍应承担合同约定的不动产租金等全部费用。此外，甲方对此不承担任何责任，且乙方不得向甲方主张任何赔偿等权利。</w:t>
      </w:r>
    </w:p>
    <w:p>
      <w:pPr>
        <w:pStyle w:val="2"/>
        <w:wordWrap w:val="0"/>
        <w:spacing w:line="480" w:lineRule="exact"/>
        <w:ind w:firstLine="560"/>
        <w:rPr>
          <w:rFonts w:ascii="黑体" w:hAnsi="黑体" w:eastAsia="黑体"/>
          <w:b w:val="0"/>
          <w:color w:val="000000"/>
          <w:sz w:val="28"/>
        </w:rPr>
      </w:pPr>
      <w:bookmarkStart w:id="10" w:name="_Toc31942"/>
      <w:bookmarkStart w:id="11" w:name="_Toc374467875"/>
      <w:bookmarkStart w:id="12" w:name="_Toc369359427"/>
      <w:bookmarkStart w:id="13" w:name="_Toc2092"/>
      <w:bookmarkStart w:id="14" w:name="_Toc17008"/>
      <w:r>
        <w:rPr>
          <w:rFonts w:hint="eastAsia" w:ascii="黑体" w:hAnsi="黑体" w:eastAsia="黑体"/>
          <w:b w:val="0"/>
          <w:color w:val="000000"/>
          <w:sz w:val="28"/>
        </w:rPr>
        <w:t>3.证明材料</w:t>
      </w:r>
      <w:bookmarkEnd w:id="10"/>
      <w:bookmarkEnd w:id="11"/>
      <w:bookmarkEnd w:id="12"/>
      <w:bookmarkEnd w:id="13"/>
      <w:bookmarkEnd w:id="14"/>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甲方应提供不动产证、营业执照等文件，乙方应提供身份证明（营业执照）等文件，双方验证后可复印对方文件备存。所有复印件仅供本次租赁使用。</w:t>
      </w:r>
    </w:p>
    <w:p>
      <w:pPr>
        <w:pStyle w:val="2"/>
        <w:wordWrap w:val="0"/>
        <w:spacing w:line="480" w:lineRule="exact"/>
        <w:ind w:firstLine="560"/>
        <w:rPr>
          <w:rFonts w:ascii="黑体" w:hAnsi="黑体" w:eastAsia="黑体"/>
          <w:b w:val="0"/>
          <w:color w:val="000000"/>
          <w:sz w:val="28"/>
        </w:rPr>
      </w:pPr>
      <w:bookmarkStart w:id="15" w:name="_Toc5152"/>
      <w:bookmarkStart w:id="16" w:name="_Toc21749"/>
      <w:bookmarkStart w:id="17" w:name="_Toc369359428"/>
      <w:bookmarkStart w:id="18" w:name="_Toc374467876"/>
      <w:bookmarkStart w:id="19" w:name="_Toc1227"/>
      <w:r>
        <w:rPr>
          <w:rFonts w:hint="eastAsia" w:ascii="黑体" w:hAnsi="黑体" w:eastAsia="黑体"/>
          <w:b w:val="0"/>
          <w:color w:val="000000"/>
          <w:sz w:val="28"/>
        </w:rPr>
        <w:t>4.交付日期和租赁期</w:t>
      </w:r>
      <w:bookmarkEnd w:id="15"/>
      <w:bookmarkEnd w:id="16"/>
      <w:bookmarkEnd w:id="17"/>
      <w:bookmarkEnd w:id="18"/>
      <w:bookmarkEnd w:id="19"/>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4.1甲乙双方约定，甲方于</w:t>
      </w:r>
      <w:permStart w:id="7" w:edGrp="everyone"/>
      <w:r>
        <w:rPr>
          <w:rFonts w:hint="eastAsia" w:ascii="仿宋" w:hAnsi="仿宋" w:eastAsia="仿宋"/>
          <w:color w:val="000000"/>
          <w:sz w:val="28"/>
          <w:u w:val="single"/>
        </w:rPr>
        <w:t xml:space="preserve"> 2023 </w:t>
      </w:r>
      <w:permEnd w:id="7"/>
      <w:r>
        <w:rPr>
          <w:rFonts w:hint="eastAsia" w:ascii="仿宋" w:hAnsi="仿宋" w:eastAsia="仿宋"/>
          <w:color w:val="000000"/>
          <w:sz w:val="28"/>
        </w:rPr>
        <w:t>年</w:t>
      </w:r>
      <w:permStart w:id="8"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 xml:space="preserve"> </w:t>
      </w:r>
      <w:r>
        <w:rPr>
          <w:rFonts w:hint="eastAsia" w:ascii="仿宋" w:hAnsi="仿宋" w:eastAsia="仿宋"/>
          <w:color w:val="000000"/>
          <w:sz w:val="28"/>
          <w:u w:val="single"/>
        </w:rPr>
        <w:t xml:space="preserve"> </w:t>
      </w:r>
      <w:permEnd w:id="8"/>
      <w:r>
        <w:rPr>
          <w:rFonts w:hint="eastAsia" w:ascii="仿宋" w:hAnsi="仿宋" w:eastAsia="仿宋"/>
          <w:color w:val="000000"/>
          <w:sz w:val="28"/>
        </w:rPr>
        <w:t>月</w:t>
      </w:r>
      <w:permStart w:id="9"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 xml:space="preserve"> </w:t>
      </w:r>
      <w:r>
        <w:rPr>
          <w:rFonts w:hint="eastAsia" w:ascii="仿宋" w:hAnsi="仿宋" w:eastAsia="仿宋"/>
          <w:color w:val="000000"/>
          <w:sz w:val="28"/>
          <w:u w:val="single"/>
        </w:rPr>
        <w:t xml:space="preserve"> </w:t>
      </w:r>
      <w:permEnd w:id="9"/>
      <w:r>
        <w:rPr>
          <w:rFonts w:hint="eastAsia" w:ascii="仿宋" w:hAnsi="仿宋" w:eastAsia="仿宋"/>
          <w:color w:val="000000"/>
          <w:sz w:val="28"/>
        </w:rPr>
        <w:t>日或乙方向甲方支付完毕首期不动产租金、租赁押金之日起</w:t>
      </w:r>
      <w:r>
        <w:rPr>
          <w:rFonts w:hint="eastAsia" w:ascii="仿宋" w:hAnsi="仿宋" w:eastAsia="仿宋"/>
          <w:color w:val="000000"/>
          <w:sz w:val="28"/>
          <w:u w:val="single"/>
        </w:rPr>
        <w:t xml:space="preserve">     </w:t>
      </w:r>
      <w:r>
        <w:rPr>
          <w:rFonts w:hint="eastAsia" w:ascii="仿宋" w:hAnsi="仿宋" w:eastAsia="仿宋"/>
          <w:color w:val="000000"/>
          <w:sz w:val="28"/>
        </w:rPr>
        <w:t>日内（以两者时间在后者为准）前，将该不动产及设施设备交付给乙方。该不动产交付时，应当具备下列全部条件，并由双方履行下列手续，签署相关《不动产交割清单》（见附件4）等不动产交接文件：</w:t>
      </w:r>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（1）双方共同对该不动产、附属设施设备、装饰装修、相关物品清单等具体情况进行验收，记录水、电表的读数，并交接该附件4所列物品；</w:t>
      </w:r>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（2）移交该不动产房门钥匙及其他物品；</w:t>
      </w:r>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（3）其他：</w:t>
      </w:r>
      <w:permStart w:id="10" w:edGrp="everyone"/>
      <w:r>
        <w:rPr>
          <w:rFonts w:hint="eastAsia" w:ascii="仿宋" w:hAnsi="仿宋" w:eastAsia="仿宋"/>
          <w:color w:val="000000"/>
          <w:sz w:val="28"/>
          <w:u w:val="single"/>
        </w:rPr>
        <w:t xml:space="preserve">                /                </w:t>
      </w:r>
      <w:permEnd w:id="10"/>
      <w:r>
        <w:rPr>
          <w:rFonts w:hint="eastAsia" w:ascii="仿宋" w:hAnsi="仿宋" w:eastAsia="仿宋"/>
          <w:color w:val="000000"/>
          <w:sz w:val="28"/>
        </w:rPr>
        <w:t>。</w:t>
      </w:r>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4.2 租赁期限</w:t>
      </w:r>
    </w:p>
    <w:p>
      <w:pPr>
        <w:pStyle w:val="8"/>
        <w:wordWrap w:val="0"/>
        <w:spacing w:line="480" w:lineRule="exact"/>
        <w:ind w:right="44" w:rightChars="21" w:firstLine="560"/>
        <w:rPr>
          <w:rFonts w:ascii="仿宋" w:hAnsi="仿宋" w:eastAsia="仿宋"/>
          <w:color w:val="000000"/>
          <w:sz w:val="28"/>
        </w:rPr>
      </w:pPr>
      <w:r>
        <w:rPr>
          <w:rFonts w:hint="eastAsia" w:ascii="仿宋" w:hAnsi="仿宋" w:eastAsia="仿宋"/>
          <w:color w:val="000000"/>
          <w:sz w:val="28"/>
        </w:rPr>
        <w:t>不动产租赁期：</w:t>
      </w:r>
      <w:permStart w:id="11" w:edGrp="everyone"/>
      <w:r>
        <w:rPr>
          <w:rFonts w:hint="eastAsia" w:ascii="仿宋" w:hAnsi="仿宋" w:eastAsia="仿宋"/>
          <w:color w:val="000000"/>
          <w:sz w:val="28"/>
          <w:u w:val="single"/>
          <w:lang w:val="en-US" w:eastAsia="zh-CN"/>
        </w:rPr>
        <w:t xml:space="preserve"> </w:t>
      </w:r>
      <w:r>
        <w:rPr>
          <w:rFonts w:hint="eastAsia" w:ascii="仿宋" w:hAnsi="仿宋" w:eastAsia="仿宋"/>
          <w:color w:val="000000"/>
          <w:sz w:val="28"/>
          <w:u w:val="single"/>
        </w:rPr>
        <w:t xml:space="preserve">十 </w:t>
      </w:r>
      <w:permEnd w:id="11"/>
      <w:r>
        <w:rPr>
          <w:rFonts w:hint="eastAsia" w:ascii="仿宋" w:hAnsi="仿宋" w:eastAsia="仿宋"/>
          <w:color w:val="000000"/>
          <w:sz w:val="28"/>
        </w:rPr>
        <w:t>年，自</w:t>
      </w:r>
      <w:permStart w:id="12" w:edGrp="everyone"/>
      <w:r>
        <w:rPr>
          <w:rFonts w:hint="eastAsia" w:ascii="仿宋" w:hAnsi="仿宋" w:eastAsia="仿宋"/>
          <w:color w:val="000000"/>
          <w:sz w:val="28"/>
          <w:u w:val="single"/>
        </w:rPr>
        <w:t xml:space="preserve"> 2023 </w:t>
      </w:r>
      <w:permEnd w:id="12"/>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permStart w:id="13" w:edGrp="everyone"/>
      <w:r>
        <w:rPr>
          <w:rFonts w:hint="eastAsia" w:ascii="仿宋" w:hAnsi="仿宋" w:eastAsia="仿宋"/>
          <w:color w:val="000000"/>
          <w:sz w:val="28"/>
          <w:u w:val="single"/>
        </w:rPr>
        <w:t xml:space="preserve">    </w:t>
      </w:r>
      <w:permEnd w:id="13"/>
      <w:r>
        <w:rPr>
          <w:rFonts w:hint="eastAsia" w:ascii="仿宋" w:hAnsi="仿宋" w:eastAsia="仿宋"/>
          <w:color w:val="000000"/>
          <w:sz w:val="28"/>
        </w:rPr>
        <w:t>日起至</w:t>
      </w:r>
      <w:permStart w:id="14" w:edGrp="everyone"/>
      <w:r>
        <w:rPr>
          <w:rFonts w:hint="eastAsia" w:ascii="仿宋" w:hAnsi="仿宋" w:eastAsia="仿宋"/>
          <w:color w:val="000000"/>
          <w:sz w:val="28"/>
          <w:u w:val="single"/>
        </w:rPr>
        <w:t xml:space="preserve"> 2033</w:t>
      </w:r>
      <w:permEnd w:id="14"/>
      <w:r>
        <w:rPr>
          <w:rFonts w:hint="eastAsia" w:ascii="仿宋" w:hAnsi="仿宋" w:eastAsia="仿宋"/>
          <w:color w:val="000000"/>
          <w:sz w:val="28"/>
        </w:rPr>
        <w:t>年</w:t>
      </w:r>
      <w:permStart w:id="15" w:edGrp="everyone"/>
      <w:r>
        <w:rPr>
          <w:rFonts w:hint="eastAsia" w:ascii="仿宋" w:hAnsi="仿宋" w:eastAsia="仿宋"/>
          <w:color w:val="000000"/>
          <w:sz w:val="28"/>
          <w:u w:val="single"/>
        </w:rPr>
        <w:t xml:space="preserve">   </w:t>
      </w:r>
      <w:permEnd w:id="15"/>
      <w:r>
        <w:rPr>
          <w:rFonts w:hint="eastAsia" w:ascii="仿宋" w:hAnsi="仿宋" w:eastAsia="仿宋"/>
          <w:color w:val="000000"/>
          <w:sz w:val="28"/>
        </w:rPr>
        <w:t>月</w:t>
      </w:r>
      <w:permStart w:id="16" w:edGrp="everyone"/>
      <w:r>
        <w:rPr>
          <w:rFonts w:hint="eastAsia" w:ascii="仿宋" w:hAnsi="仿宋" w:eastAsia="仿宋"/>
          <w:color w:val="000000"/>
          <w:sz w:val="28"/>
          <w:u w:val="single"/>
        </w:rPr>
        <w:t xml:space="preserve">   </w:t>
      </w:r>
      <w:permEnd w:id="16"/>
      <w:r>
        <w:rPr>
          <w:rFonts w:hint="eastAsia" w:ascii="仿宋" w:hAnsi="仿宋" w:eastAsia="仿宋"/>
          <w:color w:val="000000"/>
          <w:sz w:val="28"/>
        </w:rPr>
        <w:t>日止。</w:t>
      </w:r>
    </w:p>
    <w:p>
      <w:pPr>
        <w:wordWrap w:val="0"/>
        <w:spacing w:line="480" w:lineRule="exact"/>
        <w:ind w:right="44" w:rightChars="21" w:firstLine="624"/>
        <w:rPr>
          <w:rFonts w:ascii="仿宋" w:hAnsi="仿宋" w:eastAsia="仿宋"/>
          <w:color w:val="000000"/>
          <w:sz w:val="28"/>
        </w:rPr>
      </w:pPr>
      <w:r>
        <w:rPr>
          <w:rFonts w:hint="eastAsia" w:ascii="仿宋" w:hAnsi="仿宋" w:eastAsia="仿宋"/>
          <w:color w:val="000000"/>
          <w:sz w:val="28"/>
        </w:rPr>
        <w:t>4.2.1租赁期满，甲方有权收回该不动产，乙方应如期按照合同约定将该不动产及设施设备完好交还甲方。</w:t>
      </w:r>
    </w:p>
    <w:p>
      <w:pPr>
        <w:pStyle w:val="8"/>
        <w:wordWrap w:val="0"/>
        <w:spacing w:line="480" w:lineRule="exact"/>
        <w:ind w:right="44" w:rightChars="21" w:firstLine="560"/>
        <w:rPr>
          <w:rFonts w:ascii="仿宋" w:hAnsi="仿宋" w:eastAsia="仿宋"/>
          <w:color w:val="000000"/>
          <w:sz w:val="28"/>
        </w:rPr>
      </w:pPr>
      <w:r>
        <w:rPr>
          <w:rFonts w:hint="eastAsia" w:ascii="仿宋" w:hAnsi="仿宋" w:eastAsia="仿宋"/>
          <w:color w:val="000000"/>
          <w:sz w:val="28"/>
        </w:rPr>
        <w:t>4.2.2如果乙方未能在交付日办理该不动产的交付手续，则仍视为甲方于交付日按交付条件将该不动产交付给了乙方，乙方应自本合同起始日起按照合同约定标准向甲方支付不动产租金及其他费用。</w:t>
      </w:r>
    </w:p>
    <w:p>
      <w:pPr>
        <w:pStyle w:val="2"/>
        <w:wordWrap w:val="0"/>
        <w:spacing w:line="480" w:lineRule="exact"/>
        <w:ind w:firstLine="560"/>
        <w:rPr>
          <w:rFonts w:ascii="黑体" w:hAnsi="黑体" w:eastAsia="黑体"/>
          <w:b w:val="0"/>
          <w:color w:val="000000"/>
          <w:sz w:val="28"/>
        </w:rPr>
      </w:pPr>
      <w:bookmarkStart w:id="20" w:name="_Toc26603"/>
      <w:bookmarkStart w:id="21" w:name="_Toc369359429"/>
      <w:bookmarkStart w:id="22" w:name="_Toc15448"/>
      <w:bookmarkStart w:id="23" w:name="_Toc8832"/>
      <w:bookmarkStart w:id="24" w:name="_Toc374467877"/>
      <w:r>
        <w:rPr>
          <w:rFonts w:hint="eastAsia" w:ascii="黑体" w:hAnsi="黑体" w:eastAsia="黑体"/>
          <w:b w:val="0"/>
          <w:color w:val="000000"/>
          <w:sz w:val="28"/>
        </w:rPr>
        <w:t>5.租金、支付方式和期限</w:t>
      </w:r>
      <w:bookmarkEnd w:id="20"/>
      <w:bookmarkEnd w:id="21"/>
      <w:bookmarkEnd w:id="22"/>
      <w:bookmarkEnd w:id="23"/>
      <w:bookmarkEnd w:id="24"/>
    </w:p>
    <w:p>
      <w:pPr>
        <w:widowControl/>
        <w:shd w:val="clear" w:color="auto" w:fill="FFFFFF"/>
        <w:tabs>
          <w:tab w:val="left" w:pos="3623"/>
        </w:tabs>
        <w:wordWrap w:val="0"/>
        <w:spacing w:line="480" w:lineRule="exact"/>
        <w:ind w:firstLine="560" w:firstLineChars="200"/>
        <w:jc w:val="left"/>
        <w:rPr>
          <w:rFonts w:ascii="仿宋" w:hAnsi="仿宋" w:eastAsia="仿宋"/>
          <w:color w:val="000000"/>
          <w:sz w:val="28"/>
        </w:rPr>
      </w:pPr>
      <w:r>
        <w:rPr>
          <w:rFonts w:hint="eastAsia" w:ascii="仿宋" w:hAnsi="仿宋" w:eastAsia="仿宋"/>
          <w:color w:val="000000"/>
          <w:sz w:val="28"/>
        </w:rPr>
        <w:t>5.1不动产租金标准</w:t>
      </w:r>
    </w:p>
    <w:p>
      <w:pPr>
        <w:pStyle w:val="8"/>
        <w:wordWrap w:val="0"/>
        <w:spacing w:line="480" w:lineRule="exact"/>
        <w:ind w:right="44" w:rightChars="21"/>
        <w:rPr>
          <w:rFonts w:ascii="仿宋" w:hAnsi="仿宋" w:eastAsia="仿宋"/>
          <w:color w:val="000000"/>
          <w:sz w:val="28"/>
        </w:rPr>
      </w:pPr>
      <w:r>
        <w:rPr>
          <w:rFonts w:hint="eastAsia" w:ascii="仿宋" w:hAnsi="仿宋" w:eastAsia="仿宋"/>
          <w:color w:val="000000"/>
          <w:sz w:val="28"/>
        </w:rPr>
        <w:t xml:space="preserve"> 甲、乙双方约定，该不动产租金为：首年100万元/年，剩余每年租金在上一年度租金数额的基础上增加2%。税率：</w:t>
      </w:r>
      <w:permStart w:id="17" w:edGrp="everyone"/>
      <w:r>
        <w:rPr>
          <w:rFonts w:hint="eastAsia" w:ascii="仿宋" w:hAnsi="仿宋" w:eastAsia="仿宋"/>
          <w:color w:val="000000"/>
          <w:sz w:val="28"/>
          <w:u w:val="single"/>
        </w:rPr>
        <w:t xml:space="preserve">     </w:t>
      </w:r>
      <w:permEnd w:id="17"/>
      <w:r>
        <w:rPr>
          <w:rFonts w:hint="eastAsia" w:ascii="仿宋" w:hAnsi="仿宋" w:eastAsia="仿宋"/>
          <w:color w:val="000000"/>
          <w:sz w:val="28"/>
        </w:rPr>
        <w:t>，若国家出台新的税收政策，合同约定税率与国家法律法规及税务机关规定的税率不一致时，对于尚未完成结算且未开具增值税税率发票的部分，按照国家法律法规及税务机关规定的增值税税率调整含税价格，价格调整以不含税价为基准。</w:t>
      </w:r>
    </w:p>
    <w:p>
      <w:pPr>
        <w:widowControl/>
        <w:shd w:val="clear" w:color="auto" w:fill="FFFFFF"/>
        <w:wordWrap w:val="0"/>
        <w:spacing w:line="480" w:lineRule="exact"/>
        <w:ind w:firstLine="560" w:firstLineChars="200"/>
        <w:jc w:val="left"/>
        <w:rPr>
          <w:rFonts w:ascii="仿宋" w:hAnsi="仿宋" w:eastAsia="仿宋"/>
          <w:color w:val="000000"/>
          <w:sz w:val="28"/>
        </w:rPr>
      </w:pPr>
      <w:r>
        <w:rPr>
          <w:rFonts w:hint="eastAsia" w:ascii="仿宋" w:hAnsi="仿宋" w:eastAsia="仿宋"/>
          <w:color w:val="000000"/>
          <w:sz w:val="28"/>
        </w:rPr>
        <w:t>5.2 租金支付期限</w:t>
      </w:r>
    </w:p>
    <w:p>
      <w:pPr>
        <w:wordWrap w:val="0"/>
        <w:snapToGrid w:val="0"/>
        <w:spacing w:line="560" w:lineRule="exact"/>
        <w:ind w:firstLine="560" w:firstLineChars="200"/>
        <w:jc w:val="left"/>
        <w:rPr>
          <w:rFonts w:ascii="仿宋" w:hAnsi="仿宋" w:eastAsia="仿宋"/>
          <w:color w:val="000000"/>
          <w:sz w:val="28"/>
        </w:rPr>
      </w:pPr>
      <w:r>
        <w:rPr>
          <w:rFonts w:hint="eastAsia" w:ascii="仿宋" w:hAnsi="仿宋" w:eastAsia="仿宋"/>
          <w:color w:val="000000"/>
          <w:sz w:val="28"/>
        </w:rPr>
        <w:t>双方协商同意，租金按照以下第</w:t>
      </w:r>
      <w:permStart w:id="18" w:edGrp="everyone"/>
      <w:r>
        <w:rPr>
          <w:rFonts w:hint="eastAsia" w:ascii="仿宋" w:hAnsi="仿宋" w:eastAsia="仿宋"/>
          <w:color w:val="000000"/>
          <w:sz w:val="28"/>
          <w:u w:val="single"/>
        </w:rPr>
        <w:t xml:space="preserve"> ③ </w:t>
      </w:r>
      <w:permEnd w:id="18"/>
      <w:r>
        <w:rPr>
          <w:rFonts w:hint="eastAsia" w:ascii="仿宋" w:hAnsi="仿宋" w:eastAsia="仿宋"/>
          <w:color w:val="000000"/>
          <w:sz w:val="28"/>
        </w:rPr>
        <w:t>种方式支付：①月付；②季付；③半年付；④年付；⑤其他方式。</w:t>
      </w:r>
    </w:p>
    <w:p>
      <w:pPr>
        <w:wordWrap w:val="0"/>
        <w:snapToGrid w:val="0"/>
        <w:spacing w:line="560" w:lineRule="exact"/>
        <w:ind w:firstLine="560" w:firstLineChars="200"/>
        <w:jc w:val="left"/>
        <w:rPr>
          <w:rFonts w:ascii="仿宋" w:hAnsi="仿宋" w:eastAsia="仿宋"/>
          <w:color w:val="000000"/>
          <w:sz w:val="28"/>
        </w:rPr>
      </w:pPr>
      <w:r>
        <w:rPr>
          <w:rFonts w:hint="eastAsia" w:ascii="仿宋" w:hAnsi="仿宋" w:eastAsia="仿宋"/>
          <w:color w:val="000000"/>
          <w:sz w:val="28"/>
        </w:rPr>
        <w:t>具体支付方式和期限为</w:t>
      </w:r>
      <w:permStart w:id="19" w:edGrp="everyone"/>
      <w:r>
        <w:rPr>
          <w:rFonts w:hint="eastAsia" w:ascii="仿宋" w:hAnsi="仿宋" w:eastAsia="仿宋"/>
          <w:color w:val="000000"/>
          <w:sz w:val="28"/>
          <w:u w:val="single"/>
        </w:rPr>
        <w:t xml:space="preserve">                            </w:t>
      </w:r>
      <w:permEnd w:id="19"/>
      <w:r>
        <w:rPr>
          <w:rFonts w:hint="eastAsia" w:ascii="仿宋" w:hAnsi="仿宋" w:eastAsia="仿宋"/>
          <w:color w:val="000000"/>
          <w:sz w:val="28"/>
        </w:rPr>
        <w:t>。</w:t>
      </w:r>
    </w:p>
    <w:p>
      <w:pPr>
        <w:widowControl/>
        <w:shd w:val="clear" w:color="auto" w:fill="FFFFFF"/>
        <w:wordWrap w:val="0"/>
        <w:spacing w:line="480" w:lineRule="exact"/>
        <w:ind w:firstLine="420" w:firstLineChars="200"/>
        <w:jc w:val="left"/>
        <w:rPr>
          <w:rFonts w:ascii="仿宋" w:hAnsi="仿宋" w:eastAsia="仿宋"/>
          <w:color w:val="000000"/>
          <w:sz w:val="28"/>
        </w:rPr>
      </w:pPr>
      <w:r>
        <w:drawing>
          <wp:anchor distT="0" distB="0" distL="114300" distR="114300" simplePos="0" relativeHeight="251662336" behindDoc="0" locked="0" layoutInCell="1" allowOverlap="1">
            <wp:simplePos x="0" y="0"/>
            <wp:positionH relativeFrom="column">
              <wp:posOffset>2418080</wp:posOffset>
            </wp:positionH>
            <wp:positionV relativeFrom="paragraph">
              <wp:posOffset>128270</wp:posOffset>
            </wp:positionV>
            <wp:extent cx="114300" cy="121920"/>
            <wp:effectExtent l="0" t="0" r="0" b="1143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4"/>
                    <a:stretch>
                      <a:fillRect/>
                    </a:stretch>
                  </pic:blipFill>
                  <pic:spPr>
                    <a:xfrm>
                      <a:off x="0" y="0"/>
                      <a:ext cx="114300" cy="121920"/>
                    </a:xfrm>
                    <a:prstGeom prst="rect">
                      <a:avLst/>
                    </a:prstGeom>
                    <a:noFill/>
                    <a:ln>
                      <a:noFill/>
                    </a:ln>
                  </pic:spPr>
                </pic:pic>
              </a:graphicData>
            </a:graphic>
          </wp:anchor>
        </w:drawing>
      </w:r>
      <w:r>
        <w:pict>
          <v:shape id="_x0000_s1032" o:spid="_x0000_s1032" o:spt="75" type="#_x0000_t75" style="position:absolute;left:0pt;margin-left:265.4pt;margin-top:9.35pt;height:9.6pt;width:9pt;z-index:251661312;mso-width-relative:page;mso-height-relative:page;" filled="f" o:preferrelative="t" stroked="f" coordsize="21600,21600">
            <v:path/>
            <v:fill on="f" focussize="0,0"/>
            <v:stroke on="f" joinstyle="miter"/>
            <v:imagedata r:id="rId4" o:title=""/>
            <o:lock v:ext="edit" aspectratio="t"/>
          </v:shape>
        </w:pict>
      </w:r>
      <w:r>
        <w:pict>
          <v:shape id="_x0000_s1031" o:spid="_x0000_s1031" o:spt="201" alt="" type="#_x0000_t201" style="position:absolute;left:0pt;margin-left:139.95pt;margin-top:10pt;height:8.25pt;width:11.25pt;z-index:251660288;mso-width-relative:page;mso-height-relative:page;" o:ole="t" filled="f" o:preferrelative="t" stroked="f" coordsize="21600,21600">
            <v:path/>
            <v:fill on="f" focussize="0,0"/>
            <v:stroke on="f"/>
            <v:imagedata r:id="rId6" o:title=""/>
            <o:lock v:ext="edit" aspectratio="f"/>
          </v:shape>
          <w:control r:id="rId5" w:name="Control 7" w:shapeid="_x0000_s1031"/>
        </w:pict>
      </w:r>
      <w:r>
        <w:pict>
          <v:shape id="_x0000_s1028" o:spid="_x0000_s1028" o:spt="201" alt="" type="#_x0000_t201" style="position:absolute;left:0pt;margin-left:332.45pt;margin-top:10pt;height:9pt;width:9.6pt;z-index:251659264;mso-width-relative:page;mso-height-relative:page;" o:ole="t" filled="f" o:preferrelative="t" stroked="f" coordsize="21600,21600">
            <v:path/>
            <v:fill on="f" focussize="0,0"/>
            <v:stroke on="f"/>
            <v:imagedata r:id="rId8" o:title=""/>
            <o:lock v:ext="edit" aspectratio="f"/>
          </v:shape>
          <w:control r:id="rId7" w:name="Control 4" w:shapeid="_x0000_s1028"/>
        </w:pict>
      </w:r>
      <w:r>
        <w:rPr>
          <w:rFonts w:hint="eastAsia" w:ascii="仿宋" w:hAnsi="仿宋" w:eastAsia="仿宋"/>
          <w:color w:val="000000"/>
          <w:sz w:val="28"/>
        </w:rPr>
        <w:t>5.3租金支付方式： 现金/  转账支票/  银行款/  其他支付方式</w:t>
      </w:r>
      <w:permStart w:id="20" w:edGrp="everyone"/>
      <w:r>
        <w:rPr>
          <w:rFonts w:hint="eastAsia" w:ascii="仿宋" w:hAnsi="仿宋" w:eastAsia="仿宋"/>
          <w:color w:val="000000"/>
          <w:sz w:val="28"/>
          <w:u w:val="single"/>
        </w:rPr>
        <w:t xml:space="preserve">       </w:t>
      </w:r>
      <w:permEnd w:id="20"/>
      <w:r>
        <w:rPr>
          <w:rFonts w:hint="eastAsia" w:ascii="仿宋" w:hAnsi="仿宋" w:eastAsia="仿宋"/>
          <w:color w:val="000000"/>
          <w:sz w:val="28"/>
        </w:rPr>
        <w:t>。</w:t>
      </w:r>
    </w:p>
    <w:p>
      <w:pPr>
        <w:pStyle w:val="2"/>
        <w:wordWrap w:val="0"/>
        <w:spacing w:line="480" w:lineRule="exact"/>
        <w:ind w:firstLine="560"/>
        <w:rPr>
          <w:rFonts w:ascii="黑体" w:hAnsi="黑体" w:eastAsia="黑体"/>
          <w:b w:val="0"/>
          <w:color w:val="000000"/>
          <w:sz w:val="28"/>
        </w:rPr>
      </w:pPr>
      <w:bookmarkStart w:id="25" w:name="_Toc9734"/>
      <w:bookmarkStart w:id="26" w:name="_Toc369359430"/>
      <w:bookmarkStart w:id="27" w:name="_Toc5297"/>
      <w:bookmarkStart w:id="28" w:name="_Toc23899"/>
      <w:bookmarkStart w:id="29" w:name="_Toc374467878"/>
      <w:r>
        <w:rPr>
          <w:rFonts w:hint="eastAsia" w:ascii="黑体" w:hAnsi="黑体" w:eastAsia="黑体"/>
          <w:b w:val="0"/>
          <w:color w:val="000000"/>
          <w:sz w:val="28"/>
        </w:rPr>
        <w:t>6.不动产租赁押金和其他费用</w:t>
      </w:r>
      <w:bookmarkEnd w:id="25"/>
      <w:bookmarkEnd w:id="26"/>
      <w:bookmarkEnd w:id="27"/>
      <w:bookmarkEnd w:id="28"/>
      <w:bookmarkEnd w:id="29"/>
    </w:p>
    <w:p>
      <w:pPr>
        <w:pStyle w:val="8"/>
        <w:wordWrap w:val="0"/>
        <w:spacing w:line="480" w:lineRule="exact"/>
        <w:ind w:right="44" w:rightChars="21" w:firstLine="560"/>
        <w:rPr>
          <w:rFonts w:ascii="仿宋" w:hAnsi="仿宋" w:eastAsia="仿宋"/>
          <w:color w:val="000000"/>
          <w:sz w:val="28"/>
        </w:rPr>
      </w:pPr>
      <w:r>
        <w:rPr>
          <w:rFonts w:hint="eastAsia" w:ascii="仿宋" w:hAnsi="仿宋" w:eastAsia="仿宋"/>
          <w:color w:val="000000"/>
          <w:sz w:val="28"/>
        </w:rPr>
        <w:t>6.1不动产租赁押金：</w:t>
      </w:r>
    </w:p>
    <w:p>
      <w:pPr>
        <w:pStyle w:val="8"/>
        <w:wordWrap w:val="0"/>
        <w:spacing w:line="480" w:lineRule="exact"/>
        <w:ind w:right="44" w:rightChars="21" w:firstLine="560"/>
        <w:rPr>
          <w:rFonts w:ascii="仿宋" w:hAnsi="仿宋" w:eastAsia="仿宋"/>
          <w:color w:val="000000"/>
          <w:sz w:val="28"/>
        </w:rPr>
      </w:pPr>
      <w:r>
        <w:rPr>
          <w:rFonts w:hint="eastAsia" w:ascii="仿宋" w:hAnsi="仿宋" w:eastAsia="仿宋"/>
          <w:color w:val="000000"/>
          <w:sz w:val="28"/>
        </w:rPr>
        <w:t>6.1.1甲、乙双方约定，在签订本合同的同时，乙方应向甲方支付不动产租赁及物业管理费用的不动产租赁押金，计</w:t>
      </w:r>
      <w:r>
        <w:rPr>
          <w:rFonts w:hint="eastAsia" w:ascii="宋体" w:hAnsi="宋体" w:eastAsia="仿宋"/>
          <w:sz w:val="28"/>
        </w:rPr>
        <w:t>¥</w:t>
      </w:r>
      <w:permStart w:id="21"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100,000.00</w:t>
      </w:r>
      <w:r>
        <w:rPr>
          <w:rFonts w:hint="eastAsia" w:ascii="仿宋" w:hAnsi="仿宋" w:eastAsia="仿宋"/>
          <w:color w:val="000000"/>
          <w:sz w:val="28"/>
          <w:u w:val="single"/>
        </w:rPr>
        <w:t xml:space="preserve"> </w:t>
      </w:r>
      <w:permEnd w:id="21"/>
      <w:r>
        <w:rPr>
          <w:rFonts w:hint="eastAsia" w:ascii="仿宋" w:hAnsi="仿宋" w:eastAsia="仿宋"/>
          <w:color w:val="000000"/>
          <w:sz w:val="28"/>
        </w:rPr>
        <w:t>元，人民币（大写）</w:t>
      </w:r>
      <w:permStart w:id="22"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壹拾万</w:t>
      </w:r>
      <w:r>
        <w:rPr>
          <w:rFonts w:hint="eastAsia" w:ascii="仿宋" w:hAnsi="仿宋" w:eastAsia="仿宋"/>
          <w:color w:val="000000"/>
          <w:sz w:val="28"/>
          <w:u w:val="single"/>
        </w:rPr>
        <w:t xml:space="preserve"> </w:t>
      </w:r>
      <w:permEnd w:id="22"/>
      <w:r>
        <w:rPr>
          <w:rFonts w:hint="eastAsia" w:ascii="仿宋" w:hAnsi="仿宋" w:eastAsia="仿宋"/>
          <w:color w:val="000000"/>
          <w:sz w:val="28"/>
        </w:rPr>
        <w:t>元。</w:t>
      </w:r>
    </w:p>
    <w:p>
      <w:pPr>
        <w:pStyle w:val="8"/>
        <w:wordWrap w:val="0"/>
        <w:spacing w:line="480" w:lineRule="exact"/>
        <w:ind w:right="44" w:rightChars="21" w:firstLine="560"/>
        <w:rPr>
          <w:rFonts w:ascii="仿宋" w:hAnsi="仿宋" w:eastAsia="仿宋"/>
          <w:color w:val="000000"/>
          <w:sz w:val="28"/>
        </w:rPr>
      </w:pPr>
      <w:r>
        <w:rPr>
          <w:rFonts w:hint="eastAsia" w:ascii="仿宋" w:hAnsi="仿宋" w:eastAsia="仿宋"/>
          <w:color w:val="000000"/>
          <w:sz w:val="28"/>
        </w:rPr>
        <w:t>6.1.2租赁期满或合同解除后，不动产租赁押金除抵扣应由乙方承担的租金、费用以及乙方应当承担的违约金和（或）赔偿金外，剩余部分如数无息返还给乙方；在本合同期限内，未经甲方书面同意，乙方不得要求以不动产租赁押金抵付或转付为本合同项下乙方应付的不动产租金等款项。</w:t>
      </w:r>
    </w:p>
    <w:p>
      <w:pPr>
        <w:pStyle w:val="8"/>
        <w:wordWrap w:val="0"/>
        <w:spacing w:line="480" w:lineRule="exact"/>
        <w:ind w:right="44" w:rightChars="21" w:firstLine="560"/>
        <w:rPr>
          <w:rFonts w:ascii="仿宋" w:hAnsi="仿宋" w:eastAsia="仿宋"/>
          <w:color w:val="000000"/>
          <w:sz w:val="28"/>
        </w:rPr>
      </w:pPr>
      <w:bookmarkStart w:id="30" w:name="_Toc17601"/>
      <w:r>
        <w:rPr>
          <w:rFonts w:hint="eastAsia" w:ascii="仿宋" w:hAnsi="仿宋" w:eastAsia="仿宋"/>
          <w:color w:val="000000"/>
          <w:sz w:val="28"/>
        </w:rPr>
        <w:t>6.2其他费用</w:t>
      </w:r>
      <w:bookmarkEnd w:id="30"/>
    </w:p>
    <w:p>
      <w:pPr>
        <w:pStyle w:val="8"/>
        <w:wordWrap w:val="0"/>
        <w:spacing w:line="480" w:lineRule="exact"/>
        <w:ind w:firstLine="560"/>
        <w:rPr>
          <w:rFonts w:ascii="仿宋" w:hAnsi="仿宋" w:eastAsia="仿宋"/>
          <w:color w:val="000000"/>
          <w:sz w:val="28"/>
        </w:rPr>
      </w:pPr>
      <w:r>
        <w:rPr>
          <w:rFonts w:hint="eastAsia" w:ascii="仿宋" w:hAnsi="仿宋" w:eastAsia="仿宋"/>
          <w:color w:val="000000"/>
          <w:sz w:val="28"/>
        </w:rPr>
        <w:t>6.2.1租赁期间，使用该不动产所发生的包括但不限于卫生费、供暖费、水费、电费、通讯费、上网费、电视收视费、设备及设备维修等费用由乙方承担，本合同中未列明的与不动产及不动产出租有关的其他费用均由乙方承担。</w:t>
      </w:r>
    </w:p>
    <w:p>
      <w:pPr>
        <w:pStyle w:val="8"/>
        <w:wordWrap w:val="0"/>
        <w:spacing w:line="480" w:lineRule="exact"/>
        <w:ind w:firstLine="560"/>
        <w:rPr>
          <w:rFonts w:ascii="仿宋" w:hAnsi="仿宋" w:eastAsia="仿宋"/>
          <w:color w:val="000000"/>
          <w:sz w:val="28"/>
        </w:rPr>
      </w:pPr>
      <w:r>
        <w:rPr>
          <w:rFonts w:hint="eastAsia" w:ascii="仿宋" w:hAnsi="仿宋" w:eastAsia="仿宋"/>
          <w:color w:val="000000"/>
          <w:sz w:val="28"/>
        </w:rPr>
        <w:t>6.2.2如甲方垫付了应由乙方支付的费用，乙方应根据甲方出示的相关缴费凭据向甲方返还相应费用本息，并承担合同约定的违约责任。</w:t>
      </w:r>
    </w:p>
    <w:p>
      <w:pPr>
        <w:pStyle w:val="2"/>
        <w:wordWrap w:val="0"/>
        <w:spacing w:line="480" w:lineRule="exact"/>
        <w:ind w:firstLine="560"/>
        <w:rPr>
          <w:rFonts w:ascii="黑体" w:hAnsi="黑体" w:eastAsia="黑体"/>
          <w:b w:val="0"/>
          <w:color w:val="000000"/>
          <w:sz w:val="28"/>
        </w:rPr>
      </w:pPr>
      <w:bookmarkStart w:id="31" w:name="_Toc21356"/>
      <w:bookmarkStart w:id="32" w:name="_Toc32604"/>
      <w:bookmarkStart w:id="33" w:name="_Toc29919"/>
      <w:bookmarkStart w:id="34" w:name="_Toc369359431"/>
      <w:bookmarkStart w:id="35" w:name="_Toc374467879"/>
      <w:r>
        <w:rPr>
          <w:rFonts w:hint="eastAsia" w:ascii="黑体" w:hAnsi="黑体" w:eastAsia="黑体"/>
          <w:b w:val="0"/>
          <w:color w:val="000000"/>
          <w:sz w:val="28"/>
        </w:rPr>
        <w:t>7.不动产维护和维修责任</w:t>
      </w:r>
      <w:bookmarkEnd w:id="31"/>
      <w:bookmarkEnd w:id="32"/>
      <w:bookmarkEnd w:id="33"/>
      <w:bookmarkEnd w:id="34"/>
      <w:bookmarkEnd w:id="35"/>
    </w:p>
    <w:p>
      <w:pPr>
        <w:wordWrap w:val="0"/>
        <w:spacing w:line="480" w:lineRule="exact"/>
        <w:ind w:right="42" w:rightChars="20" w:firstLine="560" w:firstLineChars="200"/>
        <w:rPr>
          <w:rFonts w:ascii="仿宋" w:hAnsi="仿宋" w:eastAsia="仿宋"/>
          <w:color w:val="000000"/>
          <w:sz w:val="28"/>
        </w:rPr>
      </w:pPr>
      <w:r>
        <w:rPr>
          <w:rFonts w:hint="eastAsia" w:ascii="仿宋" w:hAnsi="仿宋" w:eastAsia="仿宋"/>
          <w:color w:val="000000"/>
          <w:sz w:val="28"/>
        </w:rPr>
        <w:t>7.1租赁期限内，乙方应承担该不动产设施设备及乙方装饰装修和新增设施设备的维护维修义务。</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乙方在承租期间，该不动产及其附属设施出现损坏或故障情形时，乙方应及时维修。由于乙方未及时维修，造成该不动产及设施设备毁损或造成乙方或第三方人身或财产损害的，乙方应承担全部责任。</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乙方在承租期间该不动产及其附属设施出现损坏或故障情形时，乙方拒绝修复或不及时将损害其他公用设施设备或第三方时，甲方可自行或委托第三方进行维修，乙方应据实承担该全部维修费用，并承担全部赔偿责任。</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7.3租赁期间，乙方应合理使用并爱护该不动产及其附属设施。因乙方使用不当，致使该不动产及其附属设施损坏或发生故障的，由乙方负责按甲方要求修复或予以赔偿。对任何其他人或物品直接/间接造成损失、损害的，由乙方承担全部责任并做出赔偿。上述赔偿包括但不限于修理、维修费用，赔偿给第三人的费用和甲方及该物业管理单位因向乙方索赔所发生的费用。</w:t>
      </w:r>
    </w:p>
    <w:p>
      <w:pPr>
        <w:pStyle w:val="2"/>
        <w:wordWrap w:val="0"/>
        <w:spacing w:line="480" w:lineRule="exact"/>
        <w:ind w:firstLine="560"/>
        <w:rPr>
          <w:rFonts w:ascii="黑体" w:hAnsi="黑体" w:eastAsia="黑体"/>
          <w:b w:val="0"/>
          <w:color w:val="000000"/>
          <w:sz w:val="28"/>
        </w:rPr>
      </w:pPr>
      <w:bookmarkStart w:id="36" w:name="_Toc369359432"/>
      <w:bookmarkStart w:id="37" w:name="_Toc9733"/>
      <w:bookmarkStart w:id="38" w:name="_Toc6043"/>
      <w:bookmarkStart w:id="39" w:name="_Toc374467880"/>
      <w:bookmarkStart w:id="40" w:name="_Toc4885"/>
      <w:r>
        <w:rPr>
          <w:rFonts w:hint="eastAsia" w:ascii="黑体" w:hAnsi="黑体" w:eastAsia="黑体"/>
          <w:b w:val="0"/>
          <w:color w:val="000000"/>
          <w:sz w:val="28"/>
        </w:rPr>
        <w:t>8.租赁不动产装修</w:t>
      </w:r>
      <w:bookmarkEnd w:id="36"/>
      <w:bookmarkEnd w:id="37"/>
      <w:bookmarkEnd w:id="38"/>
      <w:bookmarkEnd w:id="39"/>
      <w:bookmarkEnd w:id="40"/>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8.1乙方另需装修、分隔、修建、改建或者增设附属设施和设备的，应事先征得甲方的书面同意。按规定须向有关部门审批的，乙方报请有关部门批准后，方可进行施工或经营。乙方增设的附属设施、设备归属及其维修责任由乙方承担。</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8.2乙方进行不动产装修、分隔、修建、改建或增设附属设施和设备的，应承担全部费用及满足下列条件，且其维修责任由乙方自行承担：</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（1）乙方应将装修方案、设计和施工图纸、设计及施工单位资质及合同等文件，报经甲方审批同意，且甲方同意行为并不免除或减轻乙方应承担法律法规规定的和合同约定的责任。</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（2）由乙方报请有关政府行政部门，获得相关批准、执照或许可证后，方可进行。</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（3）必须遵守甲方制订的有关装修规定和标准。</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（4）保证上述行为不影响其他方的正常经营活动。</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5）乙方应聘请有相应资质资格的装饰装修企业进行设计和施工，不得破坏该不动产原结构、外观和使用功能，不得损坏消防及公共设施、设备，并保证其安全性，且应保证甲方设备间设备运转正常，维护、使用不受限制。甲方有权对乙方的装饰装修施工进行必要的监督、检查。如乙方违反双方相关约定或违章作业，甲方有权要求乙方停止施工、恢复原状，造成实际损失的，应赔偿损失，且甲方有权因此提前解除本合同。</w:t>
      </w:r>
    </w:p>
    <w:p>
      <w:pPr>
        <w:wordWrap w:val="0"/>
        <w:spacing w:line="480" w:lineRule="exact"/>
        <w:ind w:firstLine="420" w:firstLineChars="150"/>
        <w:rPr>
          <w:rFonts w:ascii="仿宋" w:hAnsi="仿宋" w:eastAsia="仿宋"/>
          <w:color w:val="000000"/>
          <w:sz w:val="28"/>
        </w:rPr>
      </w:pPr>
      <w:r>
        <w:rPr>
          <w:rFonts w:hint="eastAsia" w:ascii="仿宋" w:hAnsi="仿宋" w:eastAsia="仿宋"/>
          <w:color w:val="000000"/>
          <w:sz w:val="28"/>
        </w:rPr>
        <w:t>（6）在装修期内，乙方必须购买火险及第三者责任保险，并承担承租不动产因装修而引致其他公共设备设施或其他第三方财物之损失责任。</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8.3乙方应在办理完毕不动产交付手续后开始该不动产的装修，装修须符合本合同的约定、甲方制定的有关装修的规定。装修期间，乙方仍应承担本合同规定的义务，包括但不限于交纳不动产租金、装修管理费、物业管理费等及其它乙方因使用该不动产而产生的费用。</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8.4乙方装修前按甲方要求提报装修期、装修图纸，经甲方及物业服务单位书面审核批准后按批准的图纸要求进行装修，甲方及物业服务单位的批准并不免除乙方的任何责任。装修期间应尽量不影响相邻业主的正常生活、休息及办公，如引起相邻业主纠纷，由乙方负责妥善处理，并承担全部责任。</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8.5乙方保证该不动产内设施、装修等符合国家消防、环境、卫生要求并依法办理相关手续。</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8.6对乙方的装修行为，乙方同意遵守相关行政法规规定以及甲方的管理。如乙方的装修违反相关规定需恢复原状或被行政处罚时，乙方自行承担全部责任。</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8.7乙方不得违反法律、法规、国家相关强制性标准、甲方管理规约而实施下列行为的：</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（1）损害不动产承重和主体结构，损害或者违章使用电力、燃气、消防设施，在建筑物内放置危险、放射性物品等危及建筑物安全或者妨碍建筑物正常使用；</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（2）违反规定破坏、改变建筑物外墙面的形状、颜色等损害建筑物外观；</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（3）违反规定进行不动产装饰装修；</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（4）违章加建、改建，侵占、挖掘公共通道、道路、场地或者其他共有部分；</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（5）法律法规规定的、管理规约和合同约定的其他禁止行为。</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8.8本合同租赁期限届满终止，乙方增添的且已形成附合的不动产装饰装修、设施设备及不可移动财产(包括虽可移动但移动将造成甲方建筑物损坏或严重影响相邻业户的)归甲方所有，甲方无须向乙方支付任何赔偿、补偿，且甲方有权要求乙方恢复原状或向乙方收取恢复原状全部工程费用。除甲方书面通知乙方拆除、清运外，乙方不得拆除、移动或损坏。</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8.9本合同在租赁期限内解除、或本合同被确认无效或被撤销的，乙方增添的已形成附合的不动产装饰装修及设施设备，双方同意按照下列约定处理：</w:t>
      </w:r>
    </w:p>
    <w:p>
      <w:pPr>
        <w:wordWrap w:val="0"/>
        <w:spacing w:line="480" w:lineRule="exact"/>
        <w:ind w:firstLine="560"/>
        <w:rPr>
          <w:rFonts w:ascii="仿宋" w:hAnsi="仿宋" w:eastAsia="仿宋"/>
          <w:color w:val="000000"/>
          <w:sz w:val="28"/>
        </w:rPr>
      </w:pPr>
      <w:r>
        <w:rPr>
          <w:rFonts w:hint="eastAsia" w:ascii="仿宋" w:hAnsi="仿宋" w:eastAsia="仿宋"/>
          <w:color w:val="000000"/>
          <w:sz w:val="28"/>
        </w:rPr>
        <w:t>（1）因甲方违约导致合同解除，由甲方按照剩余租赁期内装饰装修残值予以赔偿。</w:t>
      </w:r>
    </w:p>
    <w:p>
      <w:pPr>
        <w:wordWrap w:val="0"/>
        <w:spacing w:line="480" w:lineRule="exact"/>
        <w:ind w:firstLine="560"/>
        <w:rPr>
          <w:rFonts w:ascii="仿宋" w:hAnsi="仿宋" w:eastAsia="仿宋"/>
          <w:color w:val="000000"/>
          <w:sz w:val="28"/>
        </w:rPr>
      </w:pPr>
      <w:r>
        <w:rPr>
          <w:rFonts w:hint="eastAsia" w:ascii="仿宋" w:hAnsi="仿宋" w:eastAsia="仿宋"/>
          <w:color w:val="000000"/>
          <w:sz w:val="28"/>
        </w:rPr>
        <w:t>（2）因乙方违约导致合同解除，乙方增添的且已形成附合的不动产装饰装修、设施设备及不可移动财产(包括虽可移动但移动将造成甲方建筑物损坏的)归甲方所有，甲方无须向乙方支付任何赔偿、补偿，且甲方有权要求乙方恢复原状或向乙方收取恢复原状全部工程费用。除甲方书面通知乙方拆除、清运外，乙方不得拆除、移动或损坏。</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（3）因双方违约导致合同解除，剩余租赁期内已形成附合的装饰装修残值损失，由双方根据各自的过错承担相应的责任。</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8.10 本合同期限届满终止的，或本合同在租赁期限内解除、或本合同被确认无效或被撤销的，对于未形成附合的装饰装修及设施设备，双方按照下列约定执行：</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 xml:space="preserve">（1）乙方可拆除，并应将该不动产恢复原状，造成该不动产及设施设备损坏的，应承担赔偿责任。 </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（2）经双方协商同意，可以归甲方所有，但甲方无须向乙方支付任何补偿。</w:t>
      </w:r>
    </w:p>
    <w:p>
      <w:pPr>
        <w:wordWrap w:val="0"/>
        <w:spacing w:line="480" w:lineRule="exact"/>
        <w:ind w:firstLine="643"/>
        <w:rPr>
          <w:rFonts w:ascii="仿宋" w:hAnsi="仿宋" w:eastAsia="仿宋"/>
          <w:color w:val="000000"/>
          <w:sz w:val="28"/>
        </w:rPr>
      </w:pPr>
      <w:r>
        <w:rPr>
          <w:rFonts w:hint="eastAsia" w:ascii="仿宋" w:hAnsi="仿宋" w:eastAsia="仿宋"/>
          <w:color w:val="000000"/>
          <w:sz w:val="28"/>
        </w:rPr>
        <w:t>8.11因不可抗力导致合同解除的，剩余租赁期内的装饰装修残值损失，由乙方自行承担，甲方无须向乙方支付任何补偿。</w:t>
      </w:r>
    </w:p>
    <w:p>
      <w:pPr>
        <w:pStyle w:val="2"/>
        <w:wordWrap w:val="0"/>
        <w:spacing w:line="480" w:lineRule="exact"/>
        <w:ind w:firstLine="560"/>
        <w:rPr>
          <w:rFonts w:ascii="黑体" w:hAnsi="黑体" w:eastAsia="黑体"/>
          <w:b w:val="0"/>
          <w:color w:val="000000"/>
          <w:sz w:val="28"/>
        </w:rPr>
      </w:pPr>
      <w:bookmarkStart w:id="41" w:name="_Toc2940"/>
      <w:bookmarkStart w:id="42" w:name="_Toc726"/>
      <w:bookmarkStart w:id="43" w:name="_Toc369359433"/>
      <w:bookmarkStart w:id="44" w:name="_Toc19952"/>
      <w:bookmarkStart w:id="45" w:name="_Toc374467881"/>
      <w:r>
        <w:rPr>
          <w:rFonts w:hint="eastAsia" w:ascii="黑体" w:hAnsi="黑体" w:eastAsia="黑体"/>
          <w:b w:val="0"/>
          <w:color w:val="000000"/>
          <w:sz w:val="28"/>
        </w:rPr>
        <w:t>9.不动产返还时状态</w:t>
      </w:r>
      <w:bookmarkEnd w:id="41"/>
      <w:bookmarkEnd w:id="42"/>
      <w:bookmarkEnd w:id="43"/>
      <w:bookmarkEnd w:id="44"/>
      <w:bookmarkEnd w:id="45"/>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9.1乙方应在本合同解除或终止后的</w:t>
      </w:r>
      <w:r>
        <w:rPr>
          <w:rFonts w:hint="eastAsia" w:ascii="仿宋" w:hAnsi="仿宋" w:eastAsia="仿宋"/>
          <w:color w:val="000000"/>
          <w:sz w:val="28"/>
          <w:u w:val="single"/>
        </w:rPr>
        <w:t xml:space="preserve">      </w:t>
      </w:r>
      <w:r>
        <w:rPr>
          <w:rFonts w:hint="eastAsia" w:ascii="仿宋" w:hAnsi="仿宋" w:eastAsia="仿宋"/>
          <w:color w:val="000000"/>
          <w:sz w:val="28"/>
        </w:rPr>
        <w:t>日内腾空并将该不动产及设施设备完好返还甲方。</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9.2乙方返还该不动产及其设施设备应当完好并具备正常使用的状态。</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9.3若乙方因任何理由在规定期限内拒绝或未能履行上述义务，或乙方擅自迁出该不动产，甲方均有权自行进入该不动产，乙方留置于该不动产内的一切物品将被视为遗弃物，甲方可代为处置，由此产生的损失由乙方自行承担。同时，甲方有权没收不动产租赁押金，并要求乙方承担甲方自行完成恢复原状、拆除、搬出和修补工作产生的损失及费用。</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9.4当乙方向甲方归还该不动产时，甲乙双方应对现有装修及设施状况对照清单进行验收并签署交接表格，相互结清各自应当承担的费用。</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9.5甲方在乙方完全履行完毕腾房、将该不动产及设施设备完好交还甲方及结清乙方应承担的不动产租金、物业服务费等全部费用，并经甲方验收合格且乙方并不存在任何违约行为的情况下，甲方于7日内将租赁押金无息退还给乙方；若验收不合格，甲方有权根据该不动产破损情况予以扣款，并依法向乙方提出进一步索赔。</w:t>
      </w:r>
    </w:p>
    <w:p>
      <w:pPr>
        <w:pStyle w:val="2"/>
        <w:wordWrap w:val="0"/>
        <w:spacing w:line="480" w:lineRule="exact"/>
        <w:ind w:firstLine="560"/>
        <w:rPr>
          <w:rFonts w:ascii="黑体" w:hAnsi="黑体" w:eastAsia="黑体"/>
          <w:b w:val="0"/>
          <w:color w:val="000000"/>
          <w:sz w:val="28"/>
        </w:rPr>
      </w:pPr>
      <w:bookmarkStart w:id="46" w:name="_Toc16757"/>
      <w:bookmarkStart w:id="47" w:name="_Toc601"/>
      <w:bookmarkStart w:id="48" w:name="_Toc369359435"/>
      <w:bookmarkStart w:id="49" w:name="_Toc374467883"/>
      <w:bookmarkStart w:id="50" w:name="_Toc30718"/>
      <w:r>
        <w:rPr>
          <w:rFonts w:hint="eastAsia" w:ascii="黑体" w:hAnsi="黑体" w:eastAsia="黑体"/>
          <w:b w:val="0"/>
          <w:color w:val="000000"/>
          <w:sz w:val="28"/>
        </w:rPr>
        <w:t>1</w:t>
      </w:r>
      <w:r>
        <w:rPr>
          <w:rFonts w:hint="eastAsia" w:ascii="黑体" w:hAnsi="黑体" w:eastAsia="黑体"/>
          <w:b w:val="0"/>
          <w:color w:val="000000"/>
          <w:sz w:val="28"/>
          <w:lang w:val="en-US" w:eastAsia="zh-CN"/>
        </w:rPr>
        <w:t>0</w:t>
      </w:r>
      <w:r>
        <w:rPr>
          <w:rFonts w:hint="eastAsia" w:ascii="黑体" w:hAnsi="黑体" w:eastAsia="黑体"/>
          <w:b w:val="0"/>
          <w:color w:val="000000"/>
          <w:sz w:val="28"/>
        </w:rPr>
        <w:t>.合同的</w:t>
      </w:r>
      <w:bookmarkEnd w:id="46"/>
      <w:bookmarkEnd w:id="47"/>
      <w:r>
        <w:rPr>
          <w:rFonts w:hint="eastAsia" w:ascii="黑体" w:hAnsi="黑体" w:eastAsia="黑体"/>
          <w:b w:val="0"/>
          <w:color w:val="000000"/>
          <w:sz w:val="28"/>
        </w:rPr>
        <w:t>变更和解除</w:t>
      </w:r>
      <w:bookmarkEnd w:id="48"/>
      <w:bookmarkEnd w:id="49"/>
      <w:bookmarkEnd w:id="50"/>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0</w:t>
      </w:r>
      <w:r>
        <w:rPr>
          <w:rFonts w:hint="eastAsia" w:ascii="仿宋" w:hAnsi="仿宋" w:eastAsia="仿宋"/>
          <w:color w:val="000000"/>
          <w:sz w:val="28"/>
        </w:rPr>
        <w:t>.1经甲乙双方协商一致，可以变更或解除本合同。</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0</w:t>
      </w:r>
      <w:r>
        <w:rPr>
          <w:rFonts w:hint="eastAsia" w:ascii="仿宋" w:hAnsi="仿宋" w:eastAsia="仿宋"/>
          <w:color w:val="000000"/>
          <w:sz w:val="28"/>
        </w:rPr>
        <w:t>.2甲、乙双方同意在租赁期限内，有下列情形之一的，本合同终止，双方互不承担责任：</w:t>
      </w:r>
    </w:p>
    <w:p>
      <w:pPr>
        <w:tabs>
          <w:tab w:val="left" w:pos="0"/>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（1）该不动产占用范围内的土地使用权依法提前收回的；</w:t>
      </w:r>
    </w:p>
    <w:p>
      <w:pPr>
        <w:tabs>
          <w:tab w:val="left" w:pos="0"/>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（2）该不动产因社会公共利益或城市建设需要被依法征用的；</w:t>
      </w:r>
    </w:p>
    <w:p>
      <w:pPr>
        <w:tabs>
          <w:tab w:val="left" w:pos="0"/>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（3）该不动产因城市建设需要被依法列入不动产拆迁许可范围的；</w:t>
      </w:r>
    </w:p>
    <w:p>
      <w:pPr>
        <w:tabs>
          <w:tab w:val="left" w:pos="0"/>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（4）该不动产毁损、灭失或者被鉴定为危险不动产的；</w:t>
      </w:r>
    </w:p>
    <w:p>
      <w:pPr>
        <w:tabs>
          <w:tab w:val="left" w:pos="0"/>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（5）甲方已告知乙方该不动产出租前已设定抵押，现被处分的。</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0</w:t>
      </w:r>
      <w:r>
        <w:rPr>
          <w:rFonts w:hint="eastAsia" w:ascii="仿宋" w:hAnsi="仿宋" w:eastAsia="仿宋"/>
          <w:color w:val="000000"/>
          <w:sz w:val="28"/>
        </w:rPr>
        <w:t>.3甲、乙双方同意，有下列情形之一的，甲方有权书面通知乙方解除本合同：</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（1）乙方拖欠不动产租金、租赁押金、物业服务费、能源费、供暖费及乙方应承担的其他任何费用、款项超过30天的；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（2）因乙方单方原因逾期</w:t>
      </w:r>
      <w:r>
        <w:rPr>
          <w:rFonts w:hint="eastAsia" w:ascii="仿宋" w:hAnsi="仿宋" w:eastAsia="仿宋"/>
          <w:color w:val="000000"/>
          <w:sz w:val="28"/>
          <w:u w:val="single"/>
        </w:rPr>
        <w:t xml:space="preserve">             </w:t>
      </w:r>
      <w:r>
        <w:rPr>
          <w:rFonts w:hint="eastAsia" w:ascii="仿宋" w:hAnsi="仿宋" w:eastAsia="仿宋"/>
          <w:color w:val="000000"/>
          <w:sz w:val="28"/>
        </w:rPr>
        <w:t>天仍未接收不动产的；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（3）乙方未征得甲方书面同意改变不动产用途的；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（4）因乙方原因造成不动产主体结构损坏的；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（5）乙方擅自转租、分租、借让该不动产，转让该不动产承租权或与他人交换承租不动产的；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（6）乙方在该不动产作出骚扰甲方、其他不动产的业主、租客、使用人，或毗邻该不动产的业主、承租方、使用人的行为，经甲方或物业管理单位2次书面警告后仍违反的；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（7）乙方违反本合同第7条和第8条约定义务之一的；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（8）乙方未履行其他合同义务，经甲方催告后仍未履行的。</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甲方有权在发出解除合同书面通知后的3日内，提前收回该不动产并没收不动产租赁押金，同时，乙方还应承担本合同约定的违约责任并就甲方损失进行赔偿。如乙方未在规定时间内将恢复原状的该不动产返还于甲方，甲方有权自行复原、移去或拆走该不动产内的改建、附属物、装置及附加物或其任何部分，并由乙方承担一切费用。</w:t>
      </w:r>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0</w:t>
      </w:r>
      <w:r>
        <w:rPr>
          <w:rFonts w:hint="eastAsia" w:ascii="仿宋" w:hAnsi="仿宋" w:eastAsia="仿宋"/>
          <w:color w:val="000000"/>
          <w:sz w:val="28"/>
        </w:rPr>
        <w:t>.4乙方无权因甲方对该不动产的权益被限制或影响，而提出解除合同。因甲方原因致使该不动产的权益被限制或影响，造成乙方无法正常使用并受到损失的，甲方应予以赔偿，但甲方转移该不动产的全部或部分所有权或因甲方对该不动产设定抵押而致使其所有权全部或部分被处分的除外。</w:t>
      </w:r>
    </w:p>
    <w:p>
      <w:pPr>
        <w:pStyle w:val="2"/>
        <w:wordWrap w:val="0"/>
        <w:spacing w:line="480" w:lineRule="exact"/>
        <w:ind w:firstLine="560"/>
        <w:rPr>
          <w:rFonts w:ascii="黑体" w:hAnsi="黑体" w:eastAsia="黑体"/>
          <w:b w:val="0"/>
          <w:color w:val="000000"/>
          <w:sz w:val="28"/>
        </w:rPr>
      </w:pPr>
      <w:bookmarkStart w:id="51" w:name="_Toc31735"/>
      <w:bookmarkStart w:id="52" w:name="_Toc369359436"/>
      <w:bookmarkStart w:id="53" w:name="_Toc374467884"/>
      <w:bookmarkStart w:id="54" w:name="_Toc6491"/>
      <w:bookmarkStart w:id="55" w:name="_Toc23945"/>
      <w:r>
        <w:rPr>
          <w:rFonts w:hint="eastAsia" w:ascii="黑体" w:hAnsi="黑体" w:eastAsia="黑体"/>
          <w:b w:val="0"/>
          <w:color w:val="000000"/>
          <w:sz w:val="28"/>
        </w:rPr>
        <w:t>1</w:t>
      </w:r>
      <w:r>
        <w:rPr>
          <w:rFonts w:hint="eastAsia" w:ascii="黑体" w:hAnsi="黑体" w:eastAsia="黑体"/>
          <w:b w:val="0"/>
          <w:color w:val="000000"/>
          <w:sz w:val="28"/>
          <w:lang w:val="en-US" w:eastAsia="zh-CN"/>
        </w:rPr>
        <w:t>1</w:t>
      </w:r>
      <w:r>
        <w:rPr>
          <w:rFonts w:hint="eastAsia" w:ascii="黑体" w:hAnsi="黑体" w:eastAsia="黑体"/>
          <w:b w:val="0"/>
          <w:color w:val="000000"/>
          <w:sz w:val="28"/>
        </w:rPr>
        <w:t>.违约责任</w:t>
      </w:r>
      <w:bookmarkEnd w:id="51"/>
      <w:bookmarkEnd w:id="52"/>
      <w:bookmarkEnd w:id="53"/>
      <w:bookmarkEnd w:id="54"/>
      <w:bookmarkEnd w:id="55"/>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.1 由于一方不履行合同规定的义务，或者违反合同规定，即视为违约，守约方有权向违约方索赔由于违约方违约而造成的损失。</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.2 由于甲方逾期向乙方交付不动产的，或乙方逾期向甲方支付不动产租金等费用的，违约方每逾期一日按照</w:t>
      </w:r>
      <w:r>
        <w:rPr>
          <w:rFonts w:hint="eastAsia" w:ascii="仿宋" w:hAnsi="仿宋" w:eastAsia="仿宋"/>
          <w:color w:val="000000"/>
          <w:sz w:val="28"/>
          <w:u w:val="single"/>
        </w:rPr>
        <w:t xml:space="preserve">            </w:t>
      </w:r>
      <w:r>
        <w:rPr>
          <w:rFonts w:hint="eastAsia" w:ascii="仿宋" w:hAnsi="仿宋" w:eastAsia="仿宋"/>
          <w:color w:val="000000"/>
          <w:sz w:val="28"/>
        </w:rPr>
        <w:t>标准向守约方支付违约金；违约方逾期履行期限达到合同解除条件，且权利方解除合同的，违约方应按照</w:t>
      </w:r>
      <w:permStart w:id="23" w:edGrp="everyone"/>
      <w:r>
        <w:rPr>
          <w:rFonts w:hint="eastAsia" w:ascii="仿宋" w:hAnsi="仿宋" w:eastAsia="仿宋"/>
          <w:color w:val="FF0000"/>
          <w:sz w:val="28"/>
          <w:u w:val="single"/>
        </w:rPr>
        <w:t xml:space="preserve"> </w:t>
      </w:r>
      <w:r>
        <w:rPr>
          <w:rFonts w:hint="eastAsia" w:ascii="仿宋" w:hAnsi="仿宋" w:eastAsia="仿宋"/>
          <w:color w:val="FF0000"/>
          <w:sz w:val="28"/>
          <w:highlight w:val="yellow"/>
          <w:u w:val="single"/>
        </w:rPr>
        <w:t>合同总价款 ？%</w:t>
      </w:r>
      <w:r>
        <w:rPr>
          <w:rFonts w:hint="eastAsia" w:ascii="仿宋" w:hAnsi="仿宋" w:eastAsia="仿宋"/>
          <w:color w:val="FF0000"/>
          <w:sz w:val="28"/>
          <w:u w:val="single"/>
        </w:rPr>
        <w:t xml:space="preserve">   </w:t>
      </w:r>
      <w:permEnd w:id="23"/>
      <w:r>
        <w:rPr>
          <w:rFonts w:hint="eastAsia" w:ascii="仿宋" w:hAnsi="仿宋" w:eastAsia="仿宋"/>
          <w:color w:val="000000"/>
          <w:sz w:val="28"/>
        </w:rPr>
        <w:t>标准向守约方支付违约金，并承担约定的赔偿责任。</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.3 若发生本合同第11.3款任一情形的，或乙方违反本合同和（或）由于甲方其他责任致使本合同解除的，或乙方中途擅自退租的（不可抗力原因除外），乙方无权要求返还不动产租赁押金，并应向甲方支付</w:t>
      </w:r>
      <w:permStart w:id="24" w:edGrp="everyone"/>
      <w:r>
        <w:rPr>
          <w:rFonts w:hint="eastAsia" w:ascii="仿宋" w:hAnsi="仿宋" w:eastAsia="仿宋"/>
          <w:color w:val="FF0000"/>
          <w:sz w:val="28"/>
          <w:u w:val="single"/>
        </w:rPr>
        <w:t xml:space="preserve">  合同总价款？%  </w:t>
      </w:r>
      <w:permEnd w:id="24"/>
      <w:r>
        <w:rPr>
          <w:rFonts w:hint="eastAsia" w:ascii="仿宋" w:hAnsi="仿宋" w:eastAsia="仿宋"/>
          <w:color w:val="000000"/>
          <w:sz w:val="28"/>
        </w:rPr>
        <w:t>违约金及赔偿甲方所受到的其他全部经济损失。</w:t>
      </w:r>
    </w:p>
    <w:p>
      <w:pPr>
        <w:tabs>
          <w:tab w:val="left" w:pos="1134"/>
        </w:tabs>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.4 如果乙方逾期交还的，乙方每逾期一日应按照当年度不动产日租金标准的两倍向甲方支付不动产使用费，并赔偿因逾期腾房给甲方造成的全部损失。经甲方催告后5日仍未交还的，甲方有权自行收回租赁不动产（包括但不限于断水、断电、将租赁物业内的乙方物品移至他处等），由此导致的全部损失由乙方自行承担，甲方无须承担任何责任。甲方采取强制措施收回租赁不动产并不免除乙方应承担的其他责任（如支付延迟归还租赁物违约金，承担修缮费用等）。</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.5 租赁期间，非本合同规定的情况，甲方擅自解除本合同，提前收回该不动产的，甲方应双倍返还乙方已付租赁押金。</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.6 甲方在下列情况中，无需向乙方承担任何违约或赔偿责任，且乙方确认并放弃对甲方的任何权利主张：</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（1）因紧急状态或公用市政部门或有关政府部门要求，导致承租不动产的水、电、燃气、热力等能源供应中断或电梯等设施设备停止运行的，甲方和物业公司不承担任何责任。</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（2）公共设施设备（包括但不限于升降机、消防、供电系统、供热系统保安系统或其他大厦设备）需要停止服务或进行维修。</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（3）由于第三人的行为造成的不动产火警、漏水、漏烟或其他意外而引致的人身、财物损坏或破坏。</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（4）由于乙方行为或乙方经营不符合国家及地方政府有关规定，政府相关部门要求乙方中止或停业经营等，乙方应赔偿甲方因此所受到全部民事、行政责任损失。</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5）因政府相关部门、社会政策等原因，致使本合同无法全部或部分履行的，则甲方有权单方解除本合同。甲方应将乙方已付未到期租金、物业费等费用无息退还已付外，甲方无需承担其他任何违约或赔偿责任。</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（6）其他非由于甲方责任而致使乙方人身、财物损毁或中止、停业经营的。</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（7）法律法规规定的和合同约定的其他免责情形。</w:t>
      </w:r>
    </w:p>
    <w:p>
      <w:pPr>
        <w:tabs>
          <w:tab w:val="left" w:pos="1134"/>
        </w:tabs>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1</w:t>
      </w:r>
      <w:r>
        <w:rPr>
          <w:rFonts w:hint="eastAsia" w:ascii="仿宋" w:hAnsi="仿宋" w:eastAsia="仿宋"/>
          <w:color w:val="000000"/>
          <w:sz w:val="28"/>
        </w:rPr>
        <w:t>.7 其他：</w:t>
      </w:r>
    </w:p>
    <w:p>
      <w:pPr>
        <w:wordWrap w:val="0"/>
        <w:spacing w:line="480" w:lineRule="exact"/>
        <w:ind w:firstLine="640"/>
        <w:rPr>
          <w:rFonts w:ascii="仿宋" w:hAnsi="仿宋" w:eastAsia="仿宋"/>
          <w:color w:val="000000"/>
          <w:sz w:val="28"/>
        </w:rPr>
      </w:pPr>
      <w:permStart w:id="25" w:edGrp="everyone"/>
      <w:r>
        <w:rPr>
          <w:rFonts w:hint="eastAsia" w:ascii="仿宋" w:hAnsi="仿宋" w:eastAsia="仿宋"/>
          <w:color w:val="000000"/>
          <w:sz w:val="28"/>
          <w:u w:val="single"/>
        </w:rPr>
        <w:t xml:space="preserve">                      /                            </w:t>
      </w:r>
      <w:permEnd w:id="25"/>
      <w:r>
        <w:rPr>
          <w:rFonts w:hint="eastAsia" w:ascii="仿宋" w:hAnsi="仿宋" w:eastAsia="仿宋"/>
          <w:color w:val="000000"/>
          <w:sz w:val="28"/>
        </w:rPr>
        <w:t>。</w:t>
      </w:r>
    </w:p>
    <w:p>
      <w:pPr>
        <w:pStyle w:val="2"/>
        <w:wordWrap w:val="0"/>
        <w:spacing w:line="480" w:lineRule="exact"/>
        <w:ind w:firstLine="560"/>
        <w:rPr>
          <w:rFonts w:ascii="黑体" w:hAnsi="黑体" w:eastAsia="黑体"/>
          <w:b w:val="0"/>
          <w:color w:val="000000"/>
          <w:sz w:val="28"/>
        </w:rPr>
      </w:pPr>
      <w:bookmarkStart w:id="56" w:name="_Toc369359437"/>
      <w:bookmarkStart w:id="57" w:name="_Toc4772"/>
      <w:bookmarkStart w:id="58" w:name="_Toc15207"/>
      <w:bookmarkStart w:id="59" w:name="_Toc374467885"/>
      <w:bookmarkStart w:id="60" w:name="_Toc25038"/>
      <w:r>
        <w:rPr>
          <w:rFonts w:hint="eastAsia" w:ascii="黑体" w:hAnsi="黑体" w:eastAsia="黑体"/>
          <w:b w:val="0"/>
          <w:color w:val="000000"/>
          <w:sz w:val="28"/>
        </w:rPr>
        <w:t>1</w:t>
      </w:r>
      <w:r>
        <w:rPr>
          <w:rFonts w:hint="eastAsia" w:ascii="黑体" w:hAnsi="黑体" w:eastAsia="黑体"/>
          <w:b w:val="0"/>
          <w:color w:val="000000"/>
          <w:sz w:val="28"/>
          <w:lang w:val="en-US" w:eastAsia="zh-CN"/>
        </w:rPr>
        <w:t>2</w:t>
      </w:r>
      <w:r>
        <w:rPr>
          <w:rFonts w:hint="eastAsia" w:ascii="黑体" w:hAnsi="黑体" w:eastAsia="黑体"/>
          <w:b w:val="0"/>
          <w:color w:val="000000"/>
          <w:sz w:val="28"/>
        </w:rPr>
        <w:t>.其他条款</w:t>
      </w:r>
      <w:bookmarkEnd w:id="56"/>
      <w:bookmarkEnd w:id="57"/>
      <w:bookmarkEnd w:id="58"/>
      <w:bookmarkEnd w:id="59"/>
      <w:bookmarkEnd w:id="60"/>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2</w:t>
      </w:r>
      <w:r>
        <w:rPr>
          <w:rFonts w:hint="eastAsia" w:ascii="仿宋" w:hAnsi="仿宋" w:eastAsia="仿宋"/>
          <w:color w:val="000000"/>
          <w:sz w:val="28"/>
        </w:rPr>
        <w:t>.1由乙方按规定向不动产所在地房地产交易中心办理登记备案，领取不动产租赁登记备案证明；本合同经登记备案后，凡变更、终止本合同的，由乙方负责在本合同变更、终止之日起的10个工作日内，向原登记机关办理变更、终止登记备案手续。未按以上约定办理不动产租赁登记备案或变更、终止登记备案所引起的法律纠纷，由违约方承担一切责任。</w:t>
      </w:r>
    </w:p>
    <w:p>
      <w:pPr>
        <w:wordWrap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color w:val="000000"/>
          <w:sz w:val="28"/>
          <w:lang w:val="en-US" w:eastAsia="zh-CN"/>
        </w:rPr>
        <w:t>2</w:t>
      </w:r>
      <w:r>
        <w:rPr>
          <w:rFonts w:hint="eastAsia" w:ascii="仿宋" w:hAnsi="仿宋" w:eastAsia="仿宋"/>
          <w:color w:val="000000"/>
          <w:sz w:val="28"/>
        </w:rPr>
        <w:t>.2本合同未尽事宜，经甲、乙双方协商一致，可订立补充条款。如补充条款与本合同的内容有不一致的，以补充条款为准。</w:t>
      </w:r>
    </w:p>
    <w:p>
      <w:pPr>
        <w:pStyle w:val="2"/>
        <w:wordWrap w:val="0"/>
        <w:spacing w:line="480" w:lineRule="exact"/>
        <w:ind w:firstLine="560"/>
        <w:rPr>
          <w:rFonts w:ascii="黑体" w:hAnsi="黑体" w:eastAsia="黑体"/>
          <w:b w:val="0"/>
          <w:color w:val="000000"/>
          <w:sz w:val="28"/>
        </w:rPr>
      </w:pPr>
      <w:bookmarkStart w:id="61" w:name="_Toc17457"/>
      <w:bookmarkStart w:id="62" w:name="_Toc374467886"/>
      <w:bookmarkStart w:id="63" w:name="_Toc15177"/>
      <w:bookmarkStart w:id="64" w:name="_Toc22830"/>
      <w:bookmarkStart w:id="65" w:name="_Toc369359438"/>
      <w:bookmarkStart w:id="66" w:name="_Toc343517927"/>
      <w:r>
        <w:rPr>
          <w:rFonts w:hint="eastAsia" w:ascii="黑体" w:hAnsi="黑体" w:eastAsia="黑体"/>
          <w:b w:val="0"/>
          <w:color w:val="000000"/>
          <w:sz w:val="28"/>
        </w:rPr>
        <w:t>1</w:t>
      </w:r>
      <w:r>
        <w:rPr>
          <w:rFonts w:hint="eastAsia" w:ascii="黑体" w:hAnsi="黑体" w:eastAsia="黑体"/>
          <w:b w:val="0"/>
          <w:color w:val="000000"/>
          <w:sz w:val="28"/>
          <w:lang w:val="en-US" w:eastAsia="zh-CN"/>
        </w:rPr>
        <w:t>3</w:t>
      </w:r>
      <w:r>
        <w:rPr>
          <w:rFonts w:hint="eastAsia" w:ascii="黑体" w:hAnsi="黑体" w:eastAsia="黑体"/>
          <w:b w:val="0"/>
          <w:color w:val="000000"/>
          <w:sz w:val="28"/>
        </w:rPr>
        <w:t>.适用法律</w:t>
      </w:r>
      <w:bookmarkEnd w:id="61"/>
      <w:bookmarkEnd w:id="62"/>
      <w:bookmarkEnd w:id="63"/>
      <w:bookmarkEnd w:id="64"/>
      <w:bookmarkEnd w:id="65"/>
      <w:bookmarkEnd w:id="66"/>
    </w:p>
    <w:p>
      <w:pPr>
        <w:wordWrap w:val="0"/>
        <w:snapToGrid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本合同的订立、解释、履行及争议解决，均适用中华人民共和国法律。</w:t>
      </w:r>
    </w:p>
    <w:p>
      <w:pPr>
        <w:pStyle w:val="2"/>
        <w:wordWrap w:val="0"/>
        <w:spacing w:line="480" w:lineRule="exact"/>
        <w:ind w:firstLine="560"/>
        <w:rPr>
          <w:rFonts w:ascii="黑体" w:hAnsi="黑体" w:eastAsia="黑体"/>
          <w:b w:val="0"/>
          <w:color w:val="000000"/>
          <w:sz w:val="28"/>
        </w:rPr>
      </w:pPr>
      <w:bookmarkStart w:id="67" w:name="_Toc13888"/>
      <w:bookmarkStart w:id="68" w:name="_Toc343517928"/>
      <w:bookmarkStart w:id="69" w:name="_Toc374467887"/>
      <w:bookmarkStart w:id="70" w:name="_Toc24642"/>
      <w:bookmarkStart w:id="71" w:name="_Toc369359439"/>
      <w:bookmarkStart w:id="72" w:name="_Toc246906533"/>
      <w:bookmarkStart w:id="73" w:name="_Toc21873"/>
      <w:bookmarkStart w:id="74" w:name="_Toc150948442"/>
      <w:bookmarkStart w:id="75" w:name="_Toc238534071"/>
      <w:bookmarkStart w:id="76" w:name="_Toc146772603"/>
      <w:bookmarkStart w:id="77" w:name="_Toc238552499"/>
      <w:bookmarkStart w:id="78" w:name="_Toc146771527"/>
      <w:r>
        <w:rPr>
          <w:rFonts w:hint="eastAsia" w:ascii="黑体" w:hAnsi="黑体" w:eastAsia="黑体"/>
          <w:b w:val="0"/>
          <w:color w:val="000000"/>
          <w:sz w:val="28"/>
        </w:rPr>
        <w:t>1</w:t>
      </w:r>
      <w:r>
        <w:rPr>
          <w:rFonts w:hint="eastAsia" w:ascii="黑体" w:hAnsi="黑体" w:eastAsia="黑体"/>
          <w:b w:val="0"/>
          <w:color w:val="000000"/>
          <w:sz w:val="28"/>
          <w:lang w:val="en-US" w:eastAsia="zh-CN"/>
        </w:rPr>
        <w:t>4</w:t>
      </w:r>
      <w:r>
        <w:rPr>
          <w:rFonts w:hint="eastAsia" w:ascii="黑体" w:hAnsi="黑体" w:eastAsia="黑体"/>
          <w:b w:val="0"/>
          <w:color w:val="000000"/>
          <w:sz w:val="28"/>
        </w:rPr>
        <w:t>.争议解决</w:t>
      </w:r>
      <w:bookmarkEnd w:id="67"/>
      <w:bookmarkEnd w:id="68"/>
      <w:bookmarkEnd w:id="69"/>
      <w:bookmarkEnd w:id="70"/>
      <w:bookmarkEnd w:id="71"/>
      <w:bookmarkEnd w:id="72"/>
      <w:bookmarkEnd w:id="73"/>
    </w:p>
    <w:p>
      <w:pPr>
        <w:wordWrap w:val="0"/>
        <w:adjustRightInd w:val="0"/>
        <w:snapToGrid w:val="0"/>
        <w:spacing w:line="480" w:lineRule="exact"/>
        <w:ind w:firstLine="560" w:firstLineChars="200"/>
        <w:rPr>
          <w:rFonts w:ascii="仿宋" w:hAnsi="仿宋" w:eastAsia="仿宋"/>
          <w:color w:val="000000"/>
          <w:kern w:val="0"/>
          <w:sz w:val="28"/>
        </w:rPr>
      </w:pPr>
      <w:r>
        <w:rPr>
          <w:rFonts w:hint="eastAsia" w:ascii="仿宋" w:hAnsi="仿宋" w:eastAsia="仿宋"/>
          <w:color w:val="000000"/>
          <w:sz w:val="28"/>
        </w:rPr>
        <w:t>1</w:t>
      </w:r>
      <w:r>
        <w:rPr>
          <w:rFonts w:hint="eastAsia" w:ascii="仿宋" w:hAnsi="仿宋" w:eastAsia="仿宋"/>
          <w:color w:val="000000"/>
          <w:sz w:val="28"/>
          <w:lang w:val="en-US" w:eastAsia="zh-CN"/>
        </w:rPr>
        <w:t>4</w:t>
      </w:r>
      <w:r>
        <w:rPr>
          <w:rFonts w:hint="eastAsia" w:ascii="仿宋" w:hAnsi="仿宋" w:eastAsia="仿宋"/>
          <w:color w:val="000000"/>
          <w:sz w:val="28"/>
        </w:rPr>
        <w:t>.1</w:t>
      </w:r>
      <w:r>
        <w:rPr>
          <w:rFonts w:hint="eastAsia" w:ascii="仿宋" w:hAnsi="仿宋" w:eastAsia="仿宋"/>
          <w:color w:val="000000"/>
          <w:kern w:val="0"/>
          <w:sz w:val="28"/>
        </w:rPr>
        <w:t>因合同及合同有关事项发生的争议，双方应本着诚实信用原则，通过友好协商解决。经协商仍无法达成一致的，按以下第</w:t>
      </w:r>
      <w:permStart w:id="26" w:edGrp="everyone"/>
      <w:r>
        <w:rPr>
          <w:rFonts w:hint="eastAsia" w:ascii="仿宋" w:hAnsi="仿宋" w:eastAsia="仿宋"/>
          <w:color w:val="000000"/>
          <w:kern w:val="0"/>
          <w:sz w:val="28"/>
          <w:u w:val="single"/>
        </w:rPr>
        <w:t xml:space="preserve">    </w:t>
      </w:r>
      <w:permEnd w:id="26"/>
      <w:r>
        <w:rPr>
          <w:rFonts w:hint="eastAsia" w:ascii="仿宋" w:hAnsi="仿宋" w:eastAsia="仿宋"/>
          <w:color w:val="000000"/>
          <w:kern w:val="0"/>
          <w:sz w:val="28"/>
        </w:rPr>
        <w:t>种方式处理：</w:t>
      </w:r>
    </w:p>
    <w:p>
      <w:pPr>
        <w:wordWrap w:val="0"/>
        <w:adjustRightInd w:val="0"/>
        <w:snapToGrid w:val="0"/>
        <w:spacing w:line="480" w:lineRule="exact"/>
        <w:ind w:firstLine="560" w:firstLineChars="200"/>
        <w:rPr>
          <w:rFonts w:ascii="仿宋" w:hAnsi="仿宋" w:eastAsia="仿宋"/>
          <w:color w:val="000000"/>
          <w:kern w:val="0"/>
          <w:sz w:val="28"/>
        </w:rPr>
      </w:pPr>
      <w:r>
        <w:rPr>
          <w:rFonts w:hint="eastAsia" w:ascii="仿宋" w:hAnsi="仿宋" w:eastAsia="仿宋"/>
          <w:color w:val="000000"/>
          <w:kern w:val="0"/>
          <w:sz w:val="28"/>
        </w:rPr>
        <w:t>（1）仲裁：提交营口仲裁委员会，按照申请仲裁时该仲裁机构有效的仲裁规则进行仲裁。仲裁裁决是终局的，对双方均有约束力。</w:t>
      </w:r>
    </w:p>
    <w:p>
      <w:pPr>
        <w:wordWrap w:val="0"/>
        <w:adjustRightInd w:val="0"/>
        <w:snapToGrid w:val="0"/>
        <w:spacing w:line="480" w:lineRule="exact"/>
        <w:ind w:firstLine="560" w:firstLineChars="200"/>
        <w:rPr>
          <w:rFonts w:ascii="仿宋" w:hAnsi="仿宋" w:eastAsia="仿宋"/>
          <w:color w:val="000000"/>
          <w:kern w:val="0"/>
          <w:sz w:val="28"/>
        </w:rPr>
      </w:pPr>
      <w:r>
        <w:rPr>
          <w:rFonts w:hint="eastAsia" w:ascii="仿宋" w:hAnsi="仿宋" w:eastAsia="仿宋"/>
          <w:color w:val="000000"/>
          <w:kern w:val="0"/>
          <w:sz w:val="28"/>
        </w:rPr>
        <w:t>（2）诉讼：向不动产所在地人民法院提起诉讼。</w:t>
      </w:r>
    </w:p>
    <w:p>
      <w:pPr>
        <w:wordWrap w:val="0"/>
        <w:adjustRightInd w:val="0"/>
        <w:snapToGrid w:val="0"/>
        <w:spacing w:line="480" w:lineRule="exact"/>
        <w:ind w:firstLine="560" w:firstLineChars="200"/>
        <w:rPr>
          <w:rFonts w:ascii="仿宋" w:hAnsi="仿宋" w:eastAsia="仿宋"/>
          <w:color w:val="000000"/>
          <w:kern w:val="0"/>
          <w:sz w:val="28"/>
        </w:rPr>
      </w:pPr>
      <w:r>
        <w:rPr>
          <w:rFonts w:hint="eastAsia" w:ascii="仿宋" w:hAnsi="仿宋" w:eastAsia="仿宋"/>
          <w:color w:val="000000"/>
          <w:kern w:val="0"/>
          <w:sz w:val="28"/>
        </w:rPr>
        <w:t>1</w:t>
      </w:r>
      <w:r>
        <w:rPr>
          <w:rFonts w:hint="eastAsia" w:ascii="仿宋" w:hAnsi="仿宋" w:eastAsia="仿宋"/>
          <w:color w:val="000000"/>
          <w:kern w:val="0"/>
          <w:sz w:val="28"/>
          <w:lang w:val="en-US" w:eastAsia="zh-CN"/>
        </w:rPr>
        <w:t>4</w:t>
      </w:r>
      <w:r>
        <w:rPr>
          <w:rFonts w:hint="eastAsia" w:ascii="仿宋" w:hAnsi="仿宋" w:eastAsia="仿宋"/>
          <w:color w:val="000000"/>
          <w:kern w:val="0"/>
          <w:sz w:val="28"/>
        </w:rPr>
        <w:t>.2在争议解决期间，合同中未涉及争议部分的条款仍须履行。</w:t>
      </w:r>
    </w:p>
    <w:bookmarkEnd w:id="74"/>
    <w:bookmarkEnd w:id="75"/>
    <w:bookmarkEnd w:id="76"/>
    <w:bookmarkEnd w:id="77"/>
    <w:bookmarkEnd w:id="78"/>
    <w:p>
      <w:pPr>
        <w:pStyle w:val="2"/>
        <w:wordWrap w:val="0"/>
        <w:spacing w:line="480" w:lineRule="exact"/>
        <w:ind w:firstLine="560"/>
        <w:rPr>
          <w:rFonts w:ascii="黑体" w:hAnsi="黑体" w:eastAsia="黑体"/>
          <w:b w:val="0"/>
          <w:color w:val="000000"/>
          <w:sz w:val="28"/>
        </w:rPr>
      </w:pPr>
      <w:bookmarkStart w:id="79" w:name="_Toc150948450"/>
      <w:bookmarkStart w:id="80" w:name="_Toc16236"/>
      <w:bookmarkStart w:id="81" w:name="_Toc369359440"/>
      <w:bookmarkStart w:id="82" w:name="_Toc21918"/>
      <w:bookmarkStart w:id="83" w:name="_Toc343517929"/>
      <w:bookmarkStart w:id="84" w:name="_Toc238534073"/>
      <w:bookmarkStart w:id="85" w:name="_Toc146771535"/>
      <w:bookmarkStart w:id="86" w:name="_Toc238552500"/>
      <w:bookmarkStart w:id="87" w:name="_Toc11441"/>
      <w:bookmarkStart w:id="88" w:name="_Toc146772611"/>
      <w:bookmarkStart w:id="89" w:name="_Toc374467888"/>
      <w:r>
        <w:rPr>
          <w:rFonts w:hint="eastAsia" w:ascii="黑体" w:hAnsi="黑体" w:eastAsia="黑体"/>
          <w:b w:val="0"/>
          <w:color w:val="000000"/>
          <w:sz w:val="28"/>
        </w:rPr>
        <w:t>1</w:t>
      </w:r>
      <w:r>
        <w:rPr>
          <w:rFonts w:hint="eastAsia" w:ascii="黑体" w:hAnsi="黑体" w:eastAsia="黑体"/>
          <w:b w:val="0"/>
          <w:color w:val="000000"/>
          <w:sz w:val="28"/>
          <w:lang w:val="en-US" w:eastAsia="zh-CN"/>
        </w:rPr>
        <w:t>5</w:t>
      </w:r>
      <w:r>
        <w:rPr>
          <w:rFonts w:hint="eastAsia" w:ascii="黑体" w:hAnsi="黑体" w:eastAsia="黑体"/>
          <w:b w:val="0"/>
          <w:color w:val="000000"/>
          <w:sz w:val="28"/>
        </w:rPr>
        <w:t>.</w:t>
      </w:r>
      <w:bookmarkEnd w:id="79"/>
      <w:bookmarkEnd w:id="80"/>
      <w:bookmarkEnd w:id="81"/>
      <w:bookmarkEnd w:id="82"/>
      <w:bookmarkEnd w:id="83"/>
      <w:bookmarkEnd w:id="84"/>
      <w:bookmarkEnd w:id="85"/>
      <w:bookmarkEnd w:id="86"/>
      <w:bookmarkEnd w:id="87"/>
      <w:bookmarkEnd w:id="88"/>
      <w:bookmarkStart w:id="90" w:name="_Toc14802"/>
      <w:bookmarkStart w:id="91" w:name="_Toc10572"/>
      <w:bookmarkStart w:id="92" w:name="_Toc238534074"/>
      <w:bookmarkStart w:id="93" w:name="_Toc238552501"/>
      <w:bookmarkStart w:id="94" w:name="_Toc369359441"/>
      <w:bookmarkStart w:id="95" w:name="_Toc17374"/>
      <w:bookmarkStart w:id="96" w:name="_Toc343517931"/>
      <w:r>
        <w:rPr>
          <w:rFonts w:hint="eastAsia" w:ascii="黑体" w:hAnsi="黑体" w:eastAsia="黑体"/>
          <w:b w:val="0"/>
          <w:color w:val="000000"/>
          <w:sz w:val="28"/>
        </w:rPr>
        <w:t>合同生效</w:t>
      </w:r>
      <w:bookmarkEnd w:id="89"/>
    </w:p>
    <w:p>
      <w:pPr>
        <w:wordWrap w:val="0"/>
        <w:autoSpaceDE w:val="0"/>
        <w:autoSpaceDN w:val="0"/>
        <w:adjustRightInd w:val="0"/>
        <w:snapToGrid w:val="0"/>
        <w:spacing w:line="480" w:lineRule="exact"/>
        <w:ind w:right="-16" w:firstLine="560" w:firstLineChars="200"/>
        <w:jc w:val="left"/>
        <w:rPr>
          <w:rFonts w:ascii="仿宋" w:hAnsi="仿宋" w:eastAsia="仿宋"/>
          <w:snapToGrid w:val="0"/>
          <w:color w:val="000000"/>
          <w:kern w:val="0"/>
          <w:sz w:val="28"/>
        </w:rPr>
      </w:pPr>
      <w:r>
        <w:rPr>
          <w:rFonts w:hint="eastAsia" w:ascii="仿宋" w:hAnsi="仿宋" w:eastAsia="仿宋"/>
          <w:color w:val="000000"/>
          <w:sz w:val="28"/>
        </w:rPr>
        <w:t>本合同自双方法定代表人（负责人）或其授权代表签署并加盖双方公章或合同专用章之日起生效。</w:t>
      </w:r>
      <w:r>
        <w:rPr>
          <w:rFonts w:hint="eastAsia" w:ascii="仿宋" w:hAnsi="仿宋" w:eastAsia="仿宋"/>
          <w:color w:val="000000"/>
          <w:kern w:val="0"/>
          <w:sz w:val="28"/>
        </w:rPr>
        <w:t>合同签订日期以双方中最后一方签署并加盖公章或合同专用章的</w:t>
      </w:r>
      <w:r>
        <w:rPr>
          <w:rFonts w:hint="eastAsia" w:ascii="仿宋" w:hAnsi="仿宋" w:eastAsia="仿宋"/>
          <w:snapToGrid w:val="0"/>
          <w:color w:val="000000"/>
          <w:kern w:val="0"/>
          <w:sz w:val="28"/>
        </w:rPr>
        <w:t>日期</w:t>
      </w:r>
      <w:r>
        <w:rPr>
          <w:rFonts w:hint="eastAsia" w:ascii="仿宋" w:hAnsi="仿宋" w:eastAsia="仿宋"/>
          <w:color w:val="000000"/>
          <w:kern w:val="0"/>
          <w:sz w:val="28"/>
        </w:rPr>
        <w:t>为准。</w:t>
      </w:r>
    </w:p>
    <w:p>
      <w:pPr>
        <w:pStyle w:val="2"/>
        <w:wordWrap w:val="0"/>
        <w:spacing w:line="480" w:lineRule="exact"/>
        <w:ind w:firstLine="560"/>
        <w:rPr>
          <w:rFonts w:ascii="黑体" w:hAnsi="黑体" w:eastAsia="黑体"/>
          <w:b w:val="0"/>
          <w:color w:val="000000"/>
          <w:sz w:val="28"/>
        </w:rPr>
      </w:pPr>
      <w:bookmarkStart w:id="97" w:name="_Toc374467889"/>
      <w:r>
        <w:rPr>
          <w:rFonts w:hint="eastAsia" w:ascii="黑体" w:hAnsi="黑体" w:eastAsia="黑体"/>
          <w:b w:val="0"/>
          <w:color w:val="000000"/>
          <w:sz w:val="28"/>
        </w:rPr>
        <w:t>1</w:t>
      </w:r>
      <w:r>
        <w:rPr>
          <w:rFonts w:hint="eastAsia" w:ascii="黑体" w:hAnsi="黑体" w:eastAsia="黑体"/>
          <w:b w:val="0"/>
          <w:color w:val="000000"/>
          <w:sz w:val="28"/>
          <w:lang w:val="en-US" w:eastAsia="zh-CN"/>
        </w:rPr>
        <w:t>6</w:t>
      </w:r>
      <w:r>
        <w:rPr>
          <w:rFonts w:hint="eastAsia" w:ascii="黑体" w:hAnsi="黑体" w:eastAsia="黑体"/>
          <w:b w:val="0"/>
          <w:color w:val="000000"/>
          <w:sz w:val="28"/>
        </w:rPr>
        <w:t>.份数</w:t>
      </w:r>
      <w:bookmarkEnd w:id="90"/>
      <w:bookmarkEnd w:id="91"/>
      <w:bookmarkEnd w:id="92"/>
      <w:bookmarkEnd w:id="93"/>
      <w:bookmarkEnd w:id="94"/>
      <w:bookmarkEnd w:id="95"/>
      <w:bookmarkEnd w:id="96"/>
      <w:bookmarkEnd w:id="97"/>
    </w:p>
    <w:p>
      <w:pPr>
        <w:wordWrap w:val="0"/>
        <w:spacing w:line="480" w:lineRule="exact"/>
        <w:ind w:right="44" w:rightChars="21" w:firstLine="560" w:firstLineChars="200"/>
        <w:rPr>
          <w:rFonts w:ascii="仿宋" w:hAnsi="仿宋" w:eastAsia="仿宋"/>
          <w:color w:val="000000"/>
          <w:sz w:val="28"/>
        </w:rPr>
      </w:pPr>
      <w:r>
        <w:rPr>
          <w:rFonts w:hint="eastAsia" w:ascii="仿宋" w:hAnsi="仿宋" w:eastAsia="仿宋"/>
          <w:color w:val="000000"/>
          <w:sz w:val="28"/>
        </w:rPr>
        <w:t>本合同一式</w:t>
      </w:r>
      <w:permStart w:id="27" w:edGrp="everyone"/>
      <w:r>
        <w:rPr>
          <w:rFonts w:hint="eastAsia" w:ascii="仿宋" w:hAnsi="仿宋" w:eastAsia="仿宋"/>
          <w:color w:val="000000"/>
          <w:sz w:val="28"/>
          <w:u w:val="single"/>
        </w:rPr>
        <w:t xml:space="preserve"> </w:t>
      </w:r>
      <w:r>
        <w:rPr>
          <w:rFonts w:hint="eastAsia" w:ascii="仿宋" w:hAnsi="仿宋" w:eastAsia="仿宋"/>
          <w:color w:val="000000"/>
          <w:sz w:val="28"/>
          <w:u w:val="single"/>
          <w:lang w:eastAsia="zh-CN"/>
        </w:rPr>
        <w:t>肆</w:t>
      </w:r>
      <w:r>
        <w:rPr>
          <w:rFonts w:hint="eastAsia" w:ascii="仿宋" w:hAnsi="仿宋" w:eastAsia="仿宋"/>
          <w:color w:val="000000"/>
          <w:sz w:val="28"/>
          <w:u w:val="single"/>
        </w:rPr>
        <w:t xml:space="preserve"> </w:t>
      </w:r>
      <w:permEnd w:id="27"/>
      <w:r>
        <w:rPr>
          <w:rFonts w:hint="eastAsia" w:ascii="仿宋" w:hAnsi="仿宋" w:eastAsia="仿宋"/>
          <w:color w:val="000000"/>
          <w:sz w:val="28"/>
        </w:rPr>
        <w:t>份，甲方执</w:t>
      </w:r>
      <w:permStart w:id="28" w:edGrp="everyone"/>
      <w:r>
        <w:rPr>
          <w:rFonts w:hint="eastAsia" w:ascii="仿宋" w:hAnsi="仿宋" w:eastAsia="仿宋"/>
          <w:color w:val="000000"/>
          <w:sz w:val="28"/>
        </w:rPr>
        <w:t>_</w:t>
      </w:r>
      <w:r>
        <w:rPr>
          <w:rFonts w:hint="eastAsia" w:ascii="仿宋" w:hAnsi="仿宋" w:eastAsia="仿宋"/>
          <w:color w:val="000000"/>
          <w:sz w:val="28"/>
          <w:u w:val="single"/>
          <w:lang w:eastAsia="zh-CN"/>
        </w:rPr>
        <w:t>两</w:t>
      </w:r>
      <w:r>
        <w:rPr>
          <w:rFonts w:hint="eastAsia" w:ascii="仿宋" w:hAnsi="仿宋" w:eastAsia="仿宋"/>
          <w:color w:val="000000"/>
          <w:sz w:val="28"/>
        </w:rPr>
        <w:t>_</w:t>
      </w:r>
      <w:permEnd w:id="28"/>
      <w:r>
        <w:rPr>
          <w:rFonts w:hint="eastAsia" w:ascii="仿宋" w:hAnsi="仿宋" w:eastAsia="仿宋"/>
          <w:color w:val="000000"/>
          <w:sz w:val="28"/>
        </w:rPr>
        <w:t>份，乙方执</w:t>
      </w:r>
      <w:permStart w:id="29" w:edGrp="everyone"/>
      <w:r>
        <w:rPr>
          <w:rFonts w:hint="eastAsia" w:ascii="仿宋" w:hAnsi="仿宋" w:eastAsia="仿宋"/>
          <w:color w:val="000000"/>
          <w:sz w:val="28"/>
        </w:rPr>
        <w:t>_</w:t>
      </w:r>
      <w:r>
        <w:rPr>
          <w:rFonts w:hint="eastAsia" w:ascii="仿宋" w:hAnsi="仿宋" w:eastAsia="仿宋"/>
          <w:color w:val="000000"/>
          <w:sz w:val="28"/>
          <w:u w:val="single"/>
          <w:lang w:eastAsia="zh-CN"/>
        </w:rPr>
        <w:t>两</w:t>
      </w:r>
      <w:r>
        <w:rPr>
          <w:rFonts w:hint="eastAsia" w:ascii="仿宋" w:hAnsi="仿宋" w:eastAsia="仿宋"/>
          <w:color w:val="000000"/>
          <w:sz w:val="28"/>
        </w:rPr>
        <w:t>_</w:t>
      </w:r>
      <w:permEnd w:id="29"/>
      <w:r>
        <w:rPr>
          <w:rFonts w:hint="eastAsia" w:ascii="仿宋" w:hAnsi="仿宋" w:eastAsia="仿宋"/>
          <w:color w:val="000000"/>
          <w:sz w:val="28"/>
        </w:rPr>
        <w:t>份，具有同等效力。</w:t>
      </w:r>
    </w:p>
    <w:p>
      <w:pPr>
        <w:widowControl/>
        <w:wordWrap w:val="0"/>
        <w:jc w:val="left"/>
        <w:rPr>
          <w:rFonts w:ascii="仿宋" w:hAnsi="仿宋" w:eastAsia="仿宋"/>
          <w:color w:val="000000"/>
          <w:sz w:val="28"/>
        </w:rPr>
      </w:pPr>
      <w:r>
        <w:rPr>
          <w:rFonts w:hint="eastAsia" w:ascii="仿宋" w:hAnsi="仿宋" w:eastAsia="仿宋"/>
          <w:color w:val="000000"/>
          <w:sz w:val="28"/>
        </w:rPr>
        <w:t xml:space="preserve">    （以下无正文）</w:t>
      </w:r>
      <w:r>
        <w:rPr>
          <w:rFonts w:hint="eastAsia" w:ascii="黑体" w:hAnsi="黑体" w:eastAsia="黑体"/>
          <w:color w:val="000000"/>
          <w:kern w:val="44"/>
          <w:sz w:val="28"/>
        </w:rPr>
        <w:t xml:space="preserve"> </w:t>
      </w:r>
    </w:p>
    <w:p>
      <w:pPr>
        <w:wordWrap w:val="0"/>
        <w:spacing w:line="480" w:lineRule="exact"/>
        <w:ind w:right="44" w:rightChars="21" w:firstLine="560" w:firstLineChars="200"/>
        <w:rPr>
          <w:rFonts w:ascii="仿宋" w:hAnsi="仿宋" w:eastAsia="仿宋"/>
          <w:color w:val="000000"/>
          <w:sz w:val="28"/>
        </w:rPr>
      </w:pPr>
    </w:p>
    <w:p>
      <w:pPr>
        <w:wordWrap w:val="0"/>
        <w:spacing w:line="480" w:lineRule="exact"/>
        <w:ind w:right="44" w:rightChars="21"/>
        <w:rPr>
          <w:rFonts w:ascii="仿宋" w:hAnsi="仿宋" w:eastAsia="仿宋"/>
          <w:color w:val="000000"/>
          <w:sz w:val="28"/>
        </w:rPr>
      </w:pPr>
    </w:p>
    <w:p>
      <w:pPr>
        <w:wordWrap w:val="0"/>
        <w:spacing w:line="480" w:lineRule="exact"/>
        <w:ind w:right="44" w:rightChars="21"/>
        <w:jc w:val="center"/>
        <w:rPr>
          <w:rFonts w:ascii="华文中宋" w:hAnsi="华文中宋" w:eastAsia="华文中宋"/>
          <w:b/>
          <w:color w:val="000000"/>
          <w:kern w:val="0"/>
          <w:sz w:val="32"/>
        </w:rPr>
      </w:pPr>
      <w:r>
        <w:rPr>
          <w:rFonts w:hint="eastAsia" w:ascii="仿宋" w:hAnsi="仿宋" w:eastAsia="仿宋"/>
          <w:color w:val="000000"/>
          <w:kern w:val="0"/>
          <w:sz w:val="28"/>
        </w:rPr>
        <w:br w:type="page"/>
      </w:r>
      <w:r>
        <w:rPr>
          <w:rFonts w:hint="eastAsia" w:ascii="华文中宋" w:hAnsi="华文中宋" w:eastAsia="华文中宋"/>
          <w:b/>
          <w:color w:val="000000"/>
          <w:kern w:val="0"/>
          <w:sz w:val="32"/>
        </w:rPr>
        <w:t>签 署 页</w:t>
      </w:r>
    </w:p>
    <w:p>
      <w:pPr>
        <w:tabs>
          <w:tab w:val="left" w:pos="4410"/>
        </w:tabs>
        <w:wordWrap w:val="0"/>
        <w:spacing w:line="480" w:lineRule="exact"/>
        <w:rPr>
          <w:rFonts w:ascii="华文中宋" w:hAnsi="华文中宋" w:eastAsia="华文中宋"/>
          <w:color w:val="000000"/>
          <w:sz w:val="32"/>
        </w:rPr>
      </w:pPr>
    </w:p>
    <w:tbl>
      <w:tblPr>
        <w:tblStyle w:val="5"/>
        <w:tblW w:w="9204" w:type="dxa"/>
        <w:jc w:val="center"/>
        <w:tblLayout w:type="fixed"/>
        <w:tblCellMar>
          <w:top w:w="0" w:type="dxa"/>
          <w:left w:w="108" w:type="dxa"/>
          <w:bottom w:w="0" w:type="dxa"/>
          <w:right w:w="108" w:type="dxa"/>
        </w:tblCellMar>
      </w:tblPr>
      <w:tblGrid>
        <w:gridCol w:w="4598"/>
        <w:gridCol w:w="4606"/>
      </w:tblGrid>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ascii="仿宋" w:hAnsi="仿宋" w:eastAsia="仿宋"/>
                <w:color w:val="000000"/>
                <w:sz w:val="28"/>
              </w:rPr>
            </w:pPr>
            <w:permStart w:id="30" w:edGrp="everyone" w:colFirst="0" w:colLast="0"/>
            <w:permStart w:id="31" w:edGrp="everyone" w:colFirst="1" w:colLast="1"/>
            <w:r>
              <w:rPr>
                <w:rFonts w:hint="eastAsia" w:ascii="仿宋" w:hAnsi="仿宋" w:eastAsia="仿宋"/>
                <w:color w:val="000000"/>
                <w:sz w:val="28"/>
              </w:rPr>
              <w:t>甲方：营口市新华书店有限责任公司</w:t>
            </w:r>
          </w:p>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 xml:space="preserve">（盖章）     </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乙方：（盖章）</w:t>
            </w:r>
          </w:p>
        </w:tc>
      </w:tr>
      <w:permEnd w:id="30"/>
      <w:permEnd w:id="31"/>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ascii="仿宋" w:hAnsi="仿宋" w:eastAsia="仿宋"/>
                <w:color w:val="000000"/>
                <w:sz w:val="28"/>
              </w:rPr>
            </w:pPr>
            <w:permStart w:id="32" w:edGrp="everyone" w:colFirst="0" w:colLast="0"/>
            <w:permStart w:id="33" w:edGrp="everyone" w:colFirst="1" w:colLast="1"/>
            <w:r>
              <w:rPr>
                <w:rFonts w:hint="eastAsia" w:ascii="仿宋" w:hAnsi="仿宋" w:eastAsia="仿宋"/>
                <w:color w:val="000000"/>
                <w:sz w:val="28"/>
              </w:rPr>
              <w:t>法定代表人(负责人)或</w:t>
            </w:r>
          </w:p>
          <w:p>
            <w:pPr>
              <w:wordWrap w:val="0"/>
              <w:spacing w:line="480" w:lineRule="exact"/>
              <w:textAlignment w:val="baseline"/>
              <w:rPr>
                <w:rFonts w:hint="default" w:ascii="仿宋" w:hAnsi="仿宋" w:eastAsia="仿宋"/>
                <w:color w:val="000000"/>
                <w:sz w:val="28"/>
                <w:lang w:val="en-US" w:eastAsia="zh-CN"/>
              </w:rPr>
            </w:pPr>
            <w:r>
              <w:rPr>
                <w:rFonts w:hint="eastAsia" w:ascii="仿宋" w:hAnsi="仿宋" w:eastAsia="仿宋"/>
                <w:color w:val="000000"/>
                <w:sz w:val="28"/>
              </w:rPr>
              <w:t>授权代表（签字）：</w:t>
            </w:r>
            <w:r>
              <w:rPr>
                <w:rFonts w:hint="eastAsia" w:ascii="仿宋" w:hAnsi="仿宋" w:eastAsia="仿宋"/>
                <w:color w:val="000000"/>
                <w:sz w:val="28"/>
                <w:lang w:val="en-US" w:eastAsia="zh-CN"/>
              </w:rPr>
              <w:t xml:space="preserve">         </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法定代表人（负责人）或</w:t>
            </w:r>
          </w:p>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授权代表（签字）：</w:t>
            </w:r>
          </w:p>
        </w:tc>
      </w:tr>
      <w:permEnd w:id="32"/>
      <w:permEnd w:id="33"/>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hint="eastAsia" w:ascii="仿宋" w:hAnsi="仿宋" w:eastAsia="仿宋"/>
                <w:color w:val="000000"/>
                <w:sz w:val="28"/>
                <w:lang w:eastAsia="zh-CN"/>
              </w:rPr>
            </w:pPr>
            <w:permStart w:id="34" w:edGrp="everyone" w:colFirst="0" w:colLast="0"/>
            <w:permStart w:id="35" w:edGrp="everyone" w:colFirst="1" w:colLast="1"/>
            <w:r>
              <w:rPr>
                <w:rFonts w:hint="eastAsia" w:ascii="仿宋" w:hAnsi="仿宋" w:eastAsia="仿宋"/>
                <w:color w:val="000000"/>
                <w:sz w:val="28"/>
              </w:rPr>
              <w:t>签订日期：</w:t>
            </w:r>
            <w:r>
              <w:rPr>
                <w:rFonts w:hint="eastAsia" w:ascii="仿宋" w:hAnsi="仿宋" w:eastAsia="仿宋"/>
                <w:color w:val="000000"/>
                <w:sz w:val="28"/>
                <w:lang w:val="en-US" w:eastAsia="zh-CN"/>
              </w:rPr>
              <w:t xml:space="preserve">    </w:t>
            </w:r>
            <w:r>
              <w:rPr>
                <w:rFonts w:hint="eastAsia" w:ascii="仿宋" w:hAnsi="仿宋" w:eastAsia="仿宋"/>
                <w:color w:val="000000"/>
                <w:sz w:val="28"/>
                <w:lang w:eastAsia="zh-CN"/>
              </w:rPr>
              <w:t>年</w:t>
            </w:r>
            <w:r>
              <w:rPr>
                <w:rFonts w:hint="eastAsia" w:ascii="仿宋" w:hAnsi="仿宋" w:eastAsia="仿宋"/>
                <w:color w:val="000000"/>
                <w:sz w:val="28"/>
                <w:lang w:val="en-US" w:eastAsia="zh-CN"/>
              </w:rPr>
              <w:t xml:space="preserve">   </w:t>
            </w:r>
            <w:r>
              <w:rPr>
                <w:rFonts w:hint="eastAsia" w:ascii="仿宋" w:hAnsi="仿宋" w:eastAsia="仿宋"/>
                <w:color w:val="000000"/>
                <w:sz w:val="28"/>
                <w:lang w:eastAsia="zh-CN"/>
              </w:rPr>
              <w:t>月</w:t>
            </w:r>
            <w:r>
              <w:rPr>
                <w:rFonts w:hint="eastAsia" w:ascii="仿宋" w:hAnsi="仿宋" w:eastAsia="仿宋"/>
                <w:color w:val="000000"/>
                <w:sz w:val="28"/>
                <w:lang w:val="en-US" w:eastAsia="zh-CN"/>
              </w:rPr>
              <w:t xml:space="preserve">   </w:t>
            </w:r>
            <w:r>
              <w:rPr>
                <w:rFonts w:hint="eastAsia" w:ascii="仿宋" w:hAnsi="仿宋" w:eastAsia="仿宋"/>
                <w:color w:val="000000"/>
                <w:sz w:val="28"/>
                <w:lang w:eastAsia="zh-CN"/>
              </w:rPr>
              <w:t>日</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签订日期：</w:t>
            </w:r>
          </w:p>
        </w:tc>
      </w:tr>
      <w:permEnd w:id="34"/>
      <w:permEnd w:id="35"/>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ascii="仿宋" w:hAnsi="仿宋" w:eastAsia="仿宋"/>
                <w:color w:val="000000"/>
                <w:sz w:val="28"/>
              </w:rPr>
            </w:pPr>
            <w:permStart w:id="36" w:edGrp="everyone" w:colFirst="0" w:colLast="0"/>
            <w:permStart w:id="37" w:edGrp="everyone" w:colFirst="1" w:colLast="1"/>
            <w:r>
              <w:rPr>
                <w:rFonts w:hint="eastAsia" w:ascii="仿宋" w:hAnsi="仿宋" w:eastAsia="仿宋"/>
                <w:color w:val="000000"/>
                <w:sz w:val="28"/>
              </w:rPr>
              <w:t>地址：</w:t>
            </w:r>
            <w:r>
              <w:rPr>
                <w:rFonts w:hint="eastAsia" w:ascii="仿宋" w:hAnsi="仿宋" w:eastAsia="仿宋"/>
                <w:color w:val="000000"/>
                <w:sz w:val="28"/>
                <w:lang w:eastAsia="zh-CN"/>
              </w:rPr>
              <w:t>营口市站前区光华路永胜里</w:t>
            </w:r>
            <w:r>
              <w:rPr>
                <w:rFonts w:hint="eastAsia" w:ascii="仿宋" w:hAnsi="仿宋" w:eastAsia="仿宋"/>
                <w:color w:val="000000"/>
                <w:sz w:val="28"/>
                <w:lang w:val="en-US" w:eastAsia="zh-CN"/>
              </w:rPr>
              <w:t>11号</w:t>
            </w:r>
            <w:r>
              <w:rPr>
                <w:rFonts w:ascii="仿宋" w:hAnsi="仿宋" w:eastAsia="仿宋"/>
                <w:color w:val="000000"/>
                <w:sz w:val="28"/>
              </w:rPr>
              <w:t xml:space="preserve"> </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地址：</w:t>
            </w:r>
          </w:p>
        </w:tc>
      </w:tr>
      <w:permEnd w:id="36"/>
      <w:permEnd w:id="37"/>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hint="default" w:ascii="仿宋" w:hAnsi="仿宋" w:eastAsia="仿宋"/>
                <w:color w:val="000000"/>
                <w:sz w:val="28"/>
                <w:lang w:val="en-US" w:eastAsia="zh-CN"/>
              </w:rPr>
            </w:pPr>
            <w:permStart w:id="38" w:edGrp="everyone" w:colFirst="0" w:colLast="0"/>
            <w:permStart w:id="39" w:edGrp="everyone" w:colFirst="1" w:colLast="1"/>
            <w:r>
              <w:rPr>
                <w:rFonts w:hint="eastAsia" w:ascii="仿宋" w:hAnsi="仿宋" w:eastAsia="仿宋"/>
                <w:color w:val="000000"/>
                <w:sz w:val="28"/>
              </w:rPr>
              <w:t>经办人：</w:t>
            </w:r>
            <w:r>
              <w:rPr>
                <w:rFonts w:hint="eastAsia" w:ascii="仿宋" w:hAnsi="仿宋" w:eastAsia="仿宋"/>
                <w:color w:val="000000"/>
                <w:sz w:val="28"/>
                <w:lang w:val="en-US" w:eastAsia="zh-CN"/>
              </w:rPr>
              <w:t xml:space="preserve">          </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经办人：</w:t>
            </w:r>
          </w:p>
        </w:tc>
      </w:tr>
      <w:permEnd w:id="38"/>
      <w:permEnd w:id="39"/>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ascii="仿宋" w:hAnsi="仿宋" w:eastAsia="仿宋"/>
                <w:color w:val="000000"/>
                <w:sz w:val="28"/>
              </w:rPr>
            </w:pPr>
            <w:permStart w:id="40" w:edGrp="everyone" w:colFirst="0" w:colLast="0"/>
            <w:permStart w:id="41" w:edGrp="everyone" w:colFirst="1" w:colLast="1"/>
            <w:r>
              <w:rPr>
                <w:rFonts w:hint="eastAsia" w:ascii="仿宋" w:hAnsi="仿宋" w:eastAsia="仿宋"/>
                <w:color w:val="000000"/>
                <w:sz w:val="28"/>
              </w:rPr>
              <w:t>电话：</w:t>
            </w:r>
            <w:r>
              <w:rPr>
                <w:rFonts w:hint="eastAsia" w:ascii="仿宋" w:hAnsi="仿宋" w:eastAsia="仿宋"/>
                <w:color w:val="000000"/>
                <w:sz w:val="28"/>
                <w:lang w:val="en-US" w:eastAsia="zh-CN"/>
              </w:rPr>
              <w:t>0417-2621836</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电话：</w:t>
            </w:r>
          </w:p>
        </w:tc>
      </w:tr>
      <w:permEnd w:id="40"/>
      <w:permEnd w:id="41"/>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hint="default" w:ascii="仿宋" w:hAnsi="仿宋" w:eastAsia="仿宋"/>
                <w:color w:val="000000"/>
                <w:sz w:val="28"/>
                <w:lang w:val="en-US" w:eastAsia="zh-CN"/>
              </w:rPr>
            </w:pPr>
            <w:permStart w:id="42" w:edGrp="everyone" w:colFirst="0" w:colLast="0"/>
            <w:permStart w:id="43" w:edGrp="everyone" w:colFirst="1" w:colLast="1"/>
            <w:r>
              <w:rPr>
                <w:rFonts w:hint="eastAsia" w:ascii="仿宋" w:hAnsi="仿宋" w:eastAsia="仿宋"/>
                <w:color w:val="000000"/>
                <w:sz w:val="28"/>
              </w:rPr>
              <w:t>传真：</w:t>
            </w:r>
            <w:r>
              <w:rPr>
                <w:rFonts w:hint="eastAsia" w:ascii="仿宋" w:hAnsi="仿宋" w:eastAsia="仿宋"/>
                <w:color w:val="000000"/>
                <w:sz w:val="28"/>
                <w:lang w:val="en-US" w:eastAsia="zh-CN"/>
              </w:rPr>
              <w:t xml:space="preserve">            </w:t>
            </w:r>
            <w:bookmarkStart w:id="98" w:name="_GoBack"/>
            <w:bookmarkEnd w:id="98"/>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传真：</w:t>
            </w:r>
          </w:p>
        </w:tc>
      </w:tr>
      <w:permEnd w:id="42"/>
      <w:permEnd w:id="43"/>
      <w:tr>
        <w:tblPrEx>
          <w:tblCellMar>
            <w:top w:w="0" w:type="dxa"/>
            <w:left w:w="108" w:type="dxa"/>
            <w:bottom w:w="0" w:type="dxa"/>
            <w:right w:w="108" w:type="dxa"/>
          </w:tblCellMar>
        </w:tblPrEx>
        <w:trPr>
          <w:cantSplit/>
          <w:jc w:val="center"/>
        </w:trPr>
        <w:tc>
          <w:tcPr>
            <w:tcW w:w="4595" w:type="dxa"/>
            <w:vAlign w:val="center"/>
          </w:tcPr>
          <w:p>
            <w:pPr>
              <w:rPr>
                <w:rFonts w:ascii="仿宋" w:hAnsi="仿宋" w:eastAsia="仿宋"/>
                <w:color w:val="000000"/>
                <w:sz w:val="28"/>
              </w:rPr>
            </w:pPr>
            <w:permStart w:id="44" w:edGrp="everyone" w:colFirst="0" w:colLast="0"/>
            <w:permStart w:id="45" w:edGrp="everyone" w:colFirst="1" w:colLast="1"/>
            <w:r>
              <w:rPr>
                <w:rFonts w:hint="eastAsia" w:ascii="仿宋" w:hAnsi="仿宋" w:eastAsia="仿宋"/>
                <w:color w:val="000000"/>
                <w:sz w:val="28"/>
              </w:rPr>
              <w:t>开户银行：</w:t>
            </w:r>
            <w:r>
              <w:rPr>
                <w:rFonts w:hint="eastAsia" w:ascii="仿宋" w:hAnsi="仿宋" w:eastAsia="仿宋"/>
                <w:color w:val="000000"/>
                <w:sz w:val="28"/>
                <w:lang w:eastAsia="zh-CN"/>
              </w:rPr>
              <w:t>营口银行惠安支行</w:t>
            </w:r>
            <w:r>
              <w:rPr>
                <w:rFonts w:ascii="仿宋" w:hAnsi="仿宋" w:eastAsia="仿宋"/>
                <w:color w:val="000000"/>
                <w:sz w:val="28"/>
              </w:rPr>
              <w:t xml:space="preserve"> </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 xml:space="preserve">开户银行：  </w:t>
            </w:r>
          </w:p>
        </w:tc>
      </w:tr>
      <w:permEnd w:id="44"/>
      <w:permEnd w:id="45"/>
      <w:tr>
        <w:tblPrEx>
          <w:tblCellMar>
            <w:top w:w="0" w:type="dxa"/>
            <w:left w:w="108" w:type="dxa"/>
            <w:bottom w:w="0" w:type="dxa"/>
            <w:right w:w="108" w:type="dxa"/>
          </w:tblCellMar>
        </w:tblPrEx>
        <w:trPr>
          <w:cantSplit/>
          <w:jc w:val="center"/>
        </w:trPr>
        <w:tc>
          <w:tcPr>
            <w:tcW w:w="4595" w:type="dxa"/>
            <w:vAlign w:val="center"/>
          </w:tcPr>
          <w:p>
            <w:pPr>
              <w:rPr>
                <w:rFonts w:hint="default" w:ascii="仿宋" w:hAnsi="仿宋" w:eastAsia="仿宋"/>
                <w:color w:val="000000"/>
                <w:sz w:val="28"/>
                <w:lang w:val="en-US" w:eastAsia="zh-CN"/>
              </w:rPr>
            </w:pPr>
            <w:permStart w:id="46" w:edGrp="everyone" w:colFirst="0" w:colLast="0"/>
            <w:permStart w:id="47" w:edGrp="everyone" w:colFirst="1" w:colLast="1"/>
            <w:r>
              <w:rPr>
                <w:rFonts w:hint="eastAsia" w:ascii="仿宋" w:hAnsi="仿宋" w:eastAsia="仿宋"/>
                <w:color w:val="000000"/>
                <w:sz w:val="28"/>
              </w:rPr>
              <w:t>账号：</w:t>
            </w:r>
            <w:r>
              <w:rPr>
                <w:rFonts w:hint="eastAsia" w:ascii="仿宋" w:hAnsi="仿宋" w:eastAsia="仿宋"/>
                <w:color w:val="000000"/>
                <w:sz w:val="28"/>
                <w:lang w:val="en-US" w:eastAsia="zh-CN"/>
              </w:rPr>
              <w:t>518801000258595</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color w:val="000000"/>
                <w:sz w:val="28"/>
              </w:rPr>
              <w:t xml:space="preserve">账号： </w:t>
            </w:r>
          </w:p>
        </w:tc>
      </w:tr>
      <w:permEnd w:id="46"/>
      <w:permEnd w:id="47"/>
      <w:tr>
        <w:tblPrEx>
          <w:tblCellMar>
            <w:top w:w="0" w:type="dxa"/>
            <w:left w:w="108" w:type="dxa"/>
            <w:bottom w:w="0" w:type="dxa"/>
            <w:right w:w="108" w:type="dxa"/>
          </w:tblCellMar>
        </w:tblPrEx>
        <w:trPr>
          <w:cantSplit/>
          <w:jc w:val="center"/>
        </w:trPr>
        <w:tc>
          <w:tcPr>
            <w:tcW w:w="4595" w:type="dxa"/>
            <w:vAlign w:val="center"/>
          </w:tcPr>
          <w:p>
            <w:pPr>
              <w:wordWrap w:val="0"/>
              <w:spacing w:line="480" w:lineRule="exact"/>
              <w:textAlignment w:val="baseline"/>
              <w:rPr>
                <w:rFonts w:hint="default" w:ascii="仿宋" w:hAnsi="仿宋" w:eastAsia="仿宋"/>
                <w:color w:val="000000"/>
                <w:sz w:val="28"/>
                <w:lang w:val="en-US" w:eastAsia="zh-CN"/>
              </w:rPr>
            </w:pPr>
            <w:permStart w:id="48" w:edGrp="everyone" w:colFirst="0" w:colLast="0"/>
            <w:permStart w:id="49" w:edGrp="everyone" w:colFirst="1" w:colLast="1"/>
            <w:r>
              <w:rPr>
                <w:rFonts w:hint="eastAsia" w:ascii="仿宋" w:hAnsi="仿宋" w:eastAsia="仿宋"/>
                <w:sz w:val="28"/>
              </w:rPr>
              <w:t>统一社会信用代码</w:t>
            </w:r>
            <w:r>
              <w:rPr>
                <w:rFonts w:hint="eastAsia" w:ascii="仿宋" w:hAnsi="仿宋" w:eastAsia="仿宋"/>
                <w:color w:val="000000"/>
                <w:sz w:val="28"/>
              </w:rPr>
              <w:t>：</w:t>
            </w:r>
            <w:r>
              <w:rPr>
                <w:rFonts w:hint="eastAsia" w:ascii="仿宋" w:hAnsi="仿宋" w:eastAsia="仿宋"/>
                <w:color w:val="000000"/>
                <w:sz w:val="28"/>
                <w:lang w:val="en-US" w:eastAsia="zh-CN"/>
              </w:rPr>
              <w:t>91210800464101854R</w:t>
            </w:r>
          </w:p>
        </w:tc>
        <w:tc>
          <w:tcPr>
            <w:tcW w:w="4603" w:type="dxa"/>
            <w:vAlign w:val="center"/>
          </w:tcPr>
          <w:p>
            <w:pPr>
              <w:wordWrap w:val="0"/>
              <w:spacing w:line="480" w:lineRule="exact"/>
              <w:textAlignment w:val="baseline"/>
              <w:rPr>
                <w:rFonts w:ascii="仿宋" w:hAnsi="仿宋" w:eastAsia="仿宋"/>
                <w:color w:val="000000"/>
                <w:sz w:val="28"/>
              </w:rPr>
            </w:pPr>
            <w:r>
              <w:rPr>
                <w:rFonts w:hint="eastAsia" w:ascii="仿宋" w:hAnsi="仿宋" w:eastAsia="仿宋"/>
                <w:sz w:val="28"/>
              </w:rPr>
              <w:t>统一社会信用代码</w:t>
            </w:r>
            <w:r>
              <w:rPr>
                <w:rFonts w:hint="eastAsia" w:ascii="仿宋" w:hAnsi="仿宋" w:eastAsia="仿宋"/>
                <w:color w:val="000000"/>
                <w:sz w:val="28"/>
              </w:rPr>
              <w:t xml:space="preserve">： </w:t>
            </w:r>
          </w:p>
        </w:tc>
      </w:tr>
      <w:permEnd w:id="48"/>
      <w:permEnd w:id="49"/>
    </w:tbl>
    <w:p>
      <w:pPr>
        <w:widowControl/>
        <w:wordWrap w:val="0"/>
        <w:spacing w:line="480" w:lineRule="exact"/>
        <w:jc w:val="left"/>
        <w:rPr>
          <w:rFonts w:ascii="黑体" w:hAnsi="黑体" w:eastAsia="黑体"/>
          <w:color w:val="000000"/>
          <w:kern w:val="0"/>
          <w:sz w:val="28"/>
        </w:rPr>
      </w:pPr>
      <w:r>
        <w:rPr>
          <w:rFonts w:hint="eastAsia" w:ascii="黑体" w:hAnsi="黑体" w:eastAsia="黑体"/>
          <w:color w:val="000000"/>
          <w:kern w:val="44"/>
          <w:sz w:val="28"/>
        </w:rPr>
        <w:br w:type="page"/>
      </w:r>
      <w:permStart w:id="50" w:edGrp="everyone"/>
      <w:r>
        <w:rPr>
          <w:rFonts w:hint="eastAsia" w:ascii="黑体" w:hAnsi="黑体" w:eastAsia="黑体"/>
          <w:color w:val="000000"/>
          <w:kern w:val="44"/>
          <w:sz w:val="28"/>
        </w:rPr>
        <w:t>附件</w:t>
      </w:r>
      <w:r>
        <w:rPr>
          <w:rFonts w:hint="eastAsia" w:ascii="黑体" w:hAnsi="黑体" w:eastAsia="黑体"/>
          <w:color w:val="000000"/>
          <w:kern w:val="0"/>
          <w:sz w:val="28"/>
        </w:rPr>
        <w:t>：</w:t>
      </w:r>
    </w:p>
    <w:p>
      <w:pPr>
        <w:widowControl/>
        <w:wordWrap w:val="0"/>
        <w:spacing w:line="480" w:lineRule="exact"/>
        <w:ind w:firstLine="480"/>
        <w:jc w:val="left"/>
        <w:rPr>
          <w:rFonts w:ascii="仿宋" w:hAnsi="仿宋" w:eastAsia="仿宋"/>
          <w:color w:val="000000"/>
          <w:sz w:val="28"/>
        </w:rPr>
      </w:pPr>
      <w:r>
        <w:rPr>
          <w:rFonts w:hint="eastAsia" w:ascii="仿宋" w:hAnsi="仿宋" w:eastAsia="仿宋"/>
          <w:color w:val="000000"/>
          <w:sz w:val="28"/>
        </w:rPr>
        <w:t>1.不动产的平面图</w:t>
      </w:r>
    </w:p>
    <w:p>
      <w:pPr>
        <w:widowControl/>
        <w:wordWrap w:val="0"/>
        <w:spacing w:line="480" w:lineRule="exact"/>
        <w:ind w:firstLine="480"/>
        <w:jc w:val="left"/>
        <w:rPr>
          <w:rFonts w:ascii="仿宋" w:hAnsi="仿宋" w:eastAsia="仿宋"/>
          <w:color w:val="000000"/>
          <w:sz w:val="28"/>
        </w:rPr>
      </w:pPr>
      <w:r>
        <w:rPr>
          <w:rFonts w:hint="eastAsia" w:ascii="仿宋" w:hAnsi="仿宋" w:eastAsia="仿宋"/>
          <w:color w:val="000000"/>
          <w:sz w:val="28"/>
        </w:rPr>
        <w:t>2.不动产合用部位的使用范围、条件和要求</w:t>
      </w:r>
    </w:p>
    <w:p>
      <w:pPr>
        <w:widowControl/>
        <w:wordWrap w:val="0"/>
        <w:spacing w:line="480" w:lineRule="exact"/>
        <w:ind w:firstLine="480"/>
        <w:jc w:val="left"/>
        <w:rPr>
          <w:rFonts w:ascii="仿宋" w:hAnsi="仿宋" w:eastAsia="仿宋"/>
          <w:color w:val="000000"/>
          <w:sz w:val="28"/>
        </w:rPr>
      </w:pPr>
      <w:r>
        <w:rPr>
          <w:rFonts w:hint="eastAsia" w:ascii="仿宋" w:hAnsi="仿宋" w:eastAsia="仿宋"/>
          <w:color w:val="000000"/>
          <w:sz w:val="28"/>
        </w:rPr>
        <w:t>3.现有装修、附属设施及设备状况和甲方同意乙方自行装修和增设附属设施及设备的约定</w:t>
      </w:r>
    </w:p>
    <w:p>
      <w:pPr>
        <w:widowControl/>
        <w:wordWrap w:val="0"/>
        <w:spacing w:line="480" w:lineRule="exact"/>
        <w:ind w:firstLine="480"/>
        <w:jc w:val="left"/>
        <w:rPr>
          <w:rFonts w:ascii="仿宋" w:hAnsi="仿宋" w:eastAsia="仿宋"/>
          <w:color w:val="000000"/>
          <w:sz w:val="28"/>
        </w:rPr>
      </w:pPr>
      <w:r>
        <w:rPr>
          <w:rFonts w:hint="eastAsia" w:ascii="仿宋" w:hAnsi="仿宋" w:eastAsia="仿宋"/>
          <w:color w:val="000000"/>
          <w:sz w:val="28"/>
        </w:rPr>
        <w:t>4.不动产交割清单</w:t>
      </w:r>
    </w:p>
    <w:permEnd w:id="5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MmRlNzAyODI5ZDYxZThiYzA4ZmIyNDUzMjRkODQifQ=="/>
  </w:docVars>
  <w:rsids>
    <w:rsidRoot w:val="003754AB"/>
    <w:rsid w:val="003565A8"/>
    <w:rsid w:val="003754AB"/>
    <w:rsid w:val="004249A7"/>
    <w:rsid w:val="006F0B5F"/>
    <w:rsid w:val="00807DEB"/>
    <w:rsid w:val="00A71D70"/>
    <w:rsid w:val="00AC1A03"/>
    <w:rsid w:val="00CF3000"/>
    <w:rsid w:val="00D653D4"/>
    <w:rsid w:val="00F74643"/>
    <w:rsid w:val="00FE305A"/>
    <w:rsid w:val="17AC7C61"/>
    <w:rsid w:val="17AF0D76"/>
    <w:rsid w:val="51B52E5C"/>
    <w:rsid w:val="5F55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7"/>
    <w:qFormat/>
    <w:uiPriority w:val="0"/>
    <w:pPr>
      <w:keepNext/>
      <w:keepLines/>
      <w:snapToGrid w:val="0"/>
      <w:ind w:firstLine="200" w:firstLineChars="200"/>
      <w:outlineLvl w:val="0"/>
    </w:pPr>
    <w:rPr>
      <w:rFonts w:ascii="方正仿宋_GBK" w:hAnsi="方正仿宋_GBK" w:eastAsia="方正仿宋_GBK" w:cs="宋体"/>
      <w:b/>
      <w:kern w:val="44"/>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方正仿宋_GBK" w:hAnsi="方正仿宋_GBK" w:eastAsia="方正仿宋_GBK" w:cs="宋体"/>
      <w:b/>
      <w:kern w:val="44"/>
      <w:sz w:val="32"/>
      <w:szCs w:val="20"/>
    </w:rPr>
  </w:style>
  <w:style w:type="paragraph" w:customStyle="1" w:styleId="8">
    <w:name w:val="列出段落1"/>
    <w:basedOn w:val="1"/>
    <w:qFormat/>
    <w:uiPriority w:val="0"/>
    <w:pPr>
      <w:ind w:firstLine="420" w:firstLineChars="200"/>
    </w:pPr>
  </w:style>
  <w:style w:type="character" w:customStyle="1" w:styleId="9">
    <w:name w:val="页眉 Char"/>
    <w:basedOn w:val="6"/>
    <w:link w:val="4"/>
    <w:semiHidden/>
    <w:qFormat/>
    <w:uiPriority w:val="99"/>
    <w:rPr>
      <w:rFonts w:ascii="Calibri" w:hAnsi="Calibri" w:eastAsia="宋体" w:cs="Times New Roman"/>
      <w:sz w:val="18"/>
      <w:szCs w:val="18"/>
    </w:rPr>
  </w:style>
  <w:style w:type="character" w:customStyle="1" w:styleId="10">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1275</Words>
  <Characters>7270</Characters>
  <Lines>60</Lines>
  <Paragraphs>17</Paragraphs>
  <TotalTime>1</TotalTime>
  <ScaleCrop>false</ScaleCrop>
  <LinksUpToDate>false</LinksUpToDate>
  <CharactersWithSpaces>8528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2023-07-11T01:03:00Z</dcterms:created>
  <dc:creator>Lenovo</dc:creator>
  <cp:lastModifiedBy>事在人为！</cp:lastModifiedBy>
  <dcterms:modified xsi:type="dcterms:W3CDTF">2023-07-24T08:03:39Z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5C5A03A620C842A894078F27187484DC_12</vt:lpwstr>
  </property>
</Properties>
</file>