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28" w:rsidRDefault="000F7E28" w:rsidP="000F7E28">
      <w:pPr>
        <w:rPr>
          <w:rFonts w:ascii="仿宋_GB2312" w:eastAsia="仿宋_GB2312" w:hAnsi="仿宋_GB2312" w:cs="仿宋_GB2312"/>
          <w:sz w:val="28"/>
          <w:szCs w:val="28"/>
        </w:rPr>
      </w:pPr>
    </w:p>
    <w:p w:rsidR="000F7E28" w:rsidRDefault="000F7E28" w:rsidP="000F7E28">
      <w:pPr>
        <w:adjustRightInd w:val="0"/>
        <w:snapToGrid w:val="0"/>
        <w:ind w:rightChars="50" w:right="120" w:firstLineChars="227" w:firstLine="729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服务价格明细表</w:t>
      </w:r>
    </w:p>
    <w:p w:rsidR="000F7E28" w:rsidRDefault="000F7E28" w:rsidP="000F7E28">
      <w:pPr>
        <w:adjustRightInd w:val="0"/>
        <w:snapToGrid w:val="0"/>
        <w:ind w:rightChars="50" w:right="120" w:firstLineChars="227" w:firstLine="729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0F7E28" w:rsidRDefault="000F7E28" w:rsidP="000F7E28">
      <w:pPr>
        <w:adjustRightInd w:val="0"/>
        <w:snapToGrid w:val="0"/>
        <w:ind w:leftChars="176" w:left="422" w:rightChars="50" w:right="120" w:firstLineChars="27" w:firstLine="57"/>
        <w:jc w:val="left"/>
        <w:rPr>
          <w:rFonts w:ascii="仿宋_GB2312" w:eastAsia="仿宋_GB2312" w:hAnsi="仿宋_GB2312" w:cs="仿宋_GB2312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 w:val="21"/>
          <w:szCs w:val="21"/>
        </w:rPr>
        <w:t>项目名称：</w:t>
      </w:r>
      <w:r w:rsidRPr="006D6892">
        <w:rPr>
          <w:rFonts w:ascii="仿宋_GB2312" w:eastAsia="仿宋_GB2312" w:hAnsi="仿宋_GB2312" w:cs="仿宋_GB2312" w:hint="eastAsia"/>
          <w:b/>
          <w:sz w:val="21"/>
          <w:szCs w:val="21"/>
        </w:rPr>
        <w:t>营口市重点行业企业用地调查初步采样调查项目</w:t>
      </w:r>
      <w:r>
        <w:rPr>
          <w:rFonts w:ascii="仿宋_GB2312" w:eastAsia="仿宋_GB2312" w:hAnsi="仿宋_GB2312" w:cs="仿宋_GB2312" w:hint="eastAsia"/>
          <w:b/>
          <w:bCs/>
          <w:sz w:val="21"/>
          <w:szCs w:val="21"/>
        </w:rPr>
        <w:t xml:space="preserve">                     项目编号：</w:t>
      </w:r>
      <w:r w:rsidRPr="006D6892">
        <w:rPr>
          <w:rFonts w:ascii="仿宋_GB2312" w:eastAsia="仿宋_GB2312" w:hAnsi="仿宋_GB2312" w:cs="仿宋_GB2312" w:hint="eastAsia"/>
          <w:b/>
          <w:sz w:val="21"/>
          <w:szCs w:val="21"/>
        </w:rPr>
        <w:t>YKSGZC2020019</w:t>
      </w:r>
      <w:r>
        <w:rPr>
          <w:rFonts w:ascii="仿宋_GB2312" w:eastAsia="仿宋_GB2312" w:hAnsi="仿宋_GB2312" w:cs="仿宋_GB2312" w:hint="eastAsia"/>
          <w:b/>
          <w:sz w:val="21"/>
          <w:szCs w:val="21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21"/>
          <w:szCs w:val="21"/>
        </w:rPr>
        <w:t xml:space="preserve">        包号：</w:t>
      </w:r>
      <w:r w:rsidRPr="006D6892">
        <w:rPr>
          <w:rFonts w:ascii="仿宋_GB2312" w:eastAsia="仿宋_GB2312" w:hAnsi="仿宋_GB2312" w:cs="仿宋_GB2312" w:hint="eastAsia"/>
          <w:b/>
          <w:sz w:val="21"/>
          <w:szCs w:val="21"/>
        </w:rPr>
        <w:t>第1包</w:t>
      </w:r>
      <w:r>
        <w:rPr>
          <w:rFonts w:ascii="仿宋_GB2312" w:eastAsia="仿宋_GB2312" w:hAnsi="仿宋_GB2312" w:cs="仿宋_GB2312" w:hint="eastAsia"/>
          <w:b/>
          <w:bCs/>
          <w:sz w:val="21"/>
          <w:szCs w:val="21"/>
        </w:rPr>
        <w:t xml:space="preserve">        报价单位：人民币元</w:t>
      </w:r>
    </w:p>
    <w:tbl>
      <w:tblPr>
        <w:tblStyle w:val="a3"/>
        <w:tblW w:w="9121" w:type="dxa"/>
        <w:jc w:val="center"/>
        <w:tblLayout w:type="fixed"/>
        <w:tblLook w:val="04A0"/>
      </w:tblPr>
      <w:tblGrid>
        <w:gridCol w:w="758"/>
        <w:gridCol w:w="988"/>
        <w:gridCol w:w="1280"/>
        <w:gridCol w:w="1276"/>
        <w:gridCol w:w="1275"/>
        <w:gridCol w:w="1134"/>
        <w:gridCol w:w="709"/>
        <w:gridCol w:w="970"/>
        <w:gridCol w:w="731"/>
      </w:tblGrid>
      <w:tr w:rsidR="000F7E28" w:rsidRPr="005E01A8" w:rsidTr="00380F84">
        <w:trPr>
          <w:trHeight w:val="648"/>
          <w:jc w:val="center"/>
        </w:trPr>
        <w:tc>
          <w:tcPr>
            <w:tcW w:w="758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5E01A8"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988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5E01A8">
              <w:rPr>
                <w:rFonts w:ascii="仿宋_GB2312" w:eastAsia="仿宋_GB2312" w:hint="eastAsia"/>
                <w:sz w:val="21"/>
                <w:szCs w:val="21"/>
              </w:rPr>
              <w:t>名称</w:t>
            </w:r>
          </w:p>
        </w:tc>
        <w:tc>
          <w:tcPr>
            <w:tcW w:w="1280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5E01A8">
              <w:rPr>
                <w:rFonts w:ascii="仿宋_GB2312" w:eastAsia="仿宋_GB2312" w:hint="eastAsia"/>
                <w:sz w:val="21"/>
                <w:szCs w:val="21"/>
              </w:rPr>
              <w:t>所用设备</w:t>
            </w:r>
          </w:p>
        </w:tc>
        <w:tc>
          <w:tcPr>
            <w:tcW w:w="1276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5E01A8">
              <w:rPr>
                <w:rFonts w:ascii="仿宋_GB2312" w:eastAsia="仿宋_GB2312" w:hint="eastAsia"/>
                <w:sz w:val="21"/>
                <w:szCs w:val="21"/>
              </w:rPr>
              <w:t xml:space="preserve">人员配置 </w:t>
            </w:r>
          </w:p>
        </w:tc>
        <w:tc>
          <w:tcPr>
            <w:tcW w:w="1275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5E01A8">
              <w:rPr>
                <w:rFonts w:ascii="仿宋_GB2312" w:eastAsia="仿宋_GB2312" w:hint="eastAsia"/>
                <w:sz w:val="21"/>
                <w:szCs w:val="21"/>
              </w:rPr>
              <w:t>履约期限</w:t>
            </w:r>
          </w:p>
        </w:tc>
        <w:tc>
          <w:tcPr>
            <w:tcW w:w="1134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5E01A8">
              <w:rPr>
                <w:rFonts w:ascii="仿宋_GB2312" w:eastAsia="仿宋_GB2312" w:hint="eastAsia"/>
                <w:sz w:val="21"/>
                <w:szCs w:val="21"/>
              </w:rPr>
              <w:t>履约地点</w:t>
            </w:r>
          </w:p>
        </w:tc>
        <w:tc>
          <w:tcPr>
            <w:tcW w:w="709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5E01A8">
              <w:rPr>
                <w:rFonts w:ascii="仿宋_GB2312" w:eastAsia="仿宋_GB2312" w:hint="eastAsia"/>
                <w:sz w:val="21"/>
                <w:szCs w:val="21"/>
              </w:rPr>
              <w:t>单价</w:t>
            </w:r>
          </w:p>
        </w:tc>
        <w:tc>
          <w:tcPr>
            <w:tcW w:w="970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5E01A8">
              <w:rPr>
                <w:rFonts w:ascii="仿宋_GB2312" w:eastAsia="仿宋_GB2312" w:hint="eastAsia"/>
                <w:sz w:val="21"/>
                <w:szCs w:val="21"/>
              </w:rPr>
              <w:t>总价</w:t>
            </w:r>
          </w:p>
        </w:tc>
        <w:tc>
          <w:tcPr>
            <w:tcW w:w="731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5E01A8">
              <w:rPr>
                <w:rFonts w:ascii="仿宋_GB2312" w:eastAsia="仿宋_GB2312" w:hint="eastAsia"/>
                <w:sz w:val="21"/>
                <w:szCs w:val="21"/>
              </w:rPr>
              <w:t>备注</w:t>
            </w:r>
          </w:p>
        </w:tc>
      </w:tr>
      <w:tr w:rsidR="000F7E28" w:rsidRPr="005E01A8" w:rsidTr="00380F84">
        <w:trPr>
          <w:trHeight w:val="334"/>
          <w:jc w:val="center"/>
        </w:trPr>
        <w:tc>
          <w:tcPr>
            <w:tcW w:w="758" w:type="dxa"/>
            <w:vAlign w:val="center"/>
          </w:tcPr>
          <w:p w:rsidR="000F7E28" w:rsidRPr="00A046BB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A046BB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988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钻探采样</w:t>
            </w:r>
          </w:p>
        </w:tc>
        <w:tc>
          <w:tcPr>
            <w:tcW w:w="1280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FD0131">
              <w:rPr>
                <w:rFonts w:ascii="仿宋_GB2312" w:eastAsia="仿宋_GB2312" w:hint="eastAsia"/>
                <w:sz w:val="21"/>
                <w:szCs w:val="21"/>
              </w:rPr>
              <w:t>非扰动冲击钻或直进式钻机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FD0131">
              <w:rPr>
                <w:rFonts w:ascii="仿宋_GB2312" w:eastAsia="仿宋_GB2312" w:hint="eastAsia"/>
                <w:sz w:val="21"/>
                <w:szCs w:val="21"/>
              </w:rPr>
              <w:t>XRF快速分析仪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FD0131">
              <w:rPr>
                <w:rFonts w:ascii="仿宋_GB2312" w:eastAsia="仿宋_GB2312" w:hint="eastAsia"/>
                <w:sz w:val="21"/>
                <w:szCs w:val="21"/>
              </w:rPr>
              <w:t>PID快速分析仪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FD0131">
              <w:rPr>
                <w:rFonts w:ascii="仿宋_GB2312" w:eastAsia="仿宋_GB2312" w:hint="eastAsia"/>
                <w:sz w:val="21"/>
                <w:szCs w:val="21"/>
              </w:rPr>
              <w:t>探地雷达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FD0131">
              <w:rPr>
                <w:rFonts w:ascii="仿宋_GB2312" w:eastAsia="仿宋_GB2312" w:hint="eastAsia"/>
                <w:sz w:val="21"/>
                <w:szCs w:val="21"/>
              </w:rPr>
              <w:t>手持终端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FD0131">
              <w:rPr>
                <w:rFonts w:ascii="仿宋_GB2312" w:eastAsia="仿宋_GB2312" w:hint="eastAsia"/>
                <w:sz w:val="21"/>
                <w:szCs w:val="21"/>
              </w:rPr>
              <w:t>管网探测仪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FD0131">
              <w:rPr>
                <w:rFonts w:ascii="仿宋_GB2312" w:eastAsia="仿宋_GB2312" w:hint="eastAsia"/>
                <w:sz w:val="21"/>
                <w:szCs w:val="21"/>
              </w:rPr>
              <w:t>水准仪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FD0131">
              <w:rPr>
                <w:rFonts w:ascii="仿宋_GB2312" w:eastAsia="仿宋_GB2312" w:hint="eastAsia"/>
                <w:sz w:val="21"/>
                <w:szCs w:val="21"/>
              </w:rPr>
              <w:t>测距仪</w:t>
            </w:r>
            <w:r>
              <w:rPr>
                <w:rFonts w:ascii="仿宋_GB2312" w:eastAsia="仿宋_GB2312" w:hint="eastAsia"/>
                <w:sz w:val="21"/>
                <w:szCs w:val="21"/>
              </w:rPr>
              <w:t>等</w:t>
            </w:r>
          </w:p>
        </w:tc>
        <w:tc>
          <w:tcPr>
            <w:tcW w:w="1276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现场样品采集专业技术人员23人</w:t>
            </w:r>
          </w:p>
        </w:tc>
        <w:tc>
          <w:tcPr>
            <w:tcW w:w="1275" w:type="dxa"/>
            <w:vAlign w:val="center"/>
          </w:tcPr>
          <w:p w:rsidR="000F7E28" w:rsidRPr="00FD0131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FD0131">
              <w:rPr>
                <w:rFonts w:ascii="仿宋_GB2312" w:eastAsia="仿宋_GB2312" w:hint="eastAsia"/>
                <w:sz w:val="21"/>
                <w:szCs w:val="21"/>
              </w:rPr>
              <w:t>2020年10月底完成全部工作，且经生态环境部、辽宁省生态环境厅和营口市生态环境局审核通过。</w:t>
            </w:r>
          </w:p>
        </w:tc>
        <w:tc>
          <w:tcPr>
            <w:tcW w:w="1134" w:type="dxa"/>
            <w:vAlign w:val="center"/>
          </w:tcPr>
          <w:p w:rsidR="000F7E28" w:rsidRPr="00FD0131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FD0131">
              <w:rPr>
                <w:rFonts w:ascii="仿宋_GB2312" w:eastAsia="仿宋_GB2312" w:hint="eastAsia"/>
                <w:sz w:val="21"/>
                <w:szCs w:val="21"/>
              </w:rPr>
              <w:t>营口市行政区域内采购人指定地点</w:t>
            </w:r>
          </w:p>
        </w:tc>
        <w:tc>
          <w:tcPr>
            <w:tcW w:w="709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1035360.00</w:t>
            </w:r>
          </w:p>
        </w:tc>
        <w:tc>
          <w:tcPr>
            <w:tcW w:w="970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1035360.00</w:t>
            </w:r>
          </w:p>
        </w:tc>
        <w:tc>
          <w:tcPr>
            <w:tcW w:w="731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F7E28" w:rsidRPr="005E01A8" w:rsidTr="00380F84">
        <w:trPr>
          <w:trHeight w:val="334"/>
          <w:jc w:val="center"/>
        </w:trPr>
        <w:tc>
          <w:tcPr>
            <w:tcW w:w="758" w:type="dxa"/>
            <w:vAlign w:val="center"/>
          </w:tcPr>
          <w:p w:rsidR="000F7E28" w:rsidRPr="00A046BB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A046BB"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988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样品测试</w:t>
            </w:r>
          </w:p>
        </w:tc>
        <w:tc>
          <w:tcPr>
            <w:tcW w:w="1280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492813">
              <w:rPr>
                <w:rFonts w:ascii="仿宋_GB2312" w:eastAsia="仿宋_GB2312" w:hint="eastAsia"/>
                <w:sz w:val="21"/>
                <w:szCs w:val="21"/>
              </w:rPr>
              <w:t>气相色谱仪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492813">
              <w:rPr>
                <w:rFonts w:ascii="仿宋_GB2312" w:eastAsia="仿宋_GB2312" w:hint="eastAsia"/>
                <w:sz w:val="21"/>
                <w:szCs w:val="21"/>
              </w:rPr>
              <w:t>吹扫捕集-气质联用仪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492813">
              <w:rPr>
                <w:rFonts w:ascii="仿宋_GB2312" w:eastAsia="仿宋_GB2312" w:hint="eastAsia"/>
                <w:sz w:val="21"/>
                <w:szCs w:val="21"/>
              </w:rPr>
              <w:t>气质联用仪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492813">
              <w:rPr>
                <w:rFonts w:ascii="仿宋_GB2312" w:eastAsia="仿宋_GB2312" w:hint="eastAsia"/>
                <w:sz w:val="21"/>
                <w:szCs w:val="21"/>
              </w:rPr>
              <w:t>原子荧光分光光度计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492813">
              <w:rPr>
                <w:rFonts w:ascii="仿宋_GB2312" w:eastAsia="仿宋_GB2312" w:hint="eastAsia"/>
                <w:sz w:val="21"/>
                <w:szCs w:val="21"/>
              </w:rPr>
              <w:t>石墨炉原子吸收分光光度计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492813">
              <w:rPr>
                <w:rFonts w:ascii="仿宋_GB2312" w:eastAsia="仿宋_GB2312" w:hint="eastAsia"/>
                <w:sz w:val="21"/>
                <w:szCs w:val="21"/>
              </w:rPr>
              <w:t>原子吸收分光光度</w:t>
            </w:r>
            <w:r w:rsidRPr="00492813">
              <w:rPr>
                <w:rFonts w:ascii="仿宋_GB2312" w:eastAsia="仿宋_GB2312" w:hint="eastAsia"/>
                <w:sz w:val="21"/>
                <w:szCs w:val="21"/>
              </w:rPr>
              <w:lastRenderedPageBreak/>
              <w:t>计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492813">
              <w:rPr>
                <w:rFonts w:ascii="仿宋_GB2312" w:eastAsia="仿宋_GB2312" w:hint="eastAsia"/>
                <w:sz w:val="21"/>
                <w:szCs w:val="21"/>
              </w:rPr>
              <w:t>紫外分光光度计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492813">
              <w:rPr>
                <w:rFonts w:ascii="仿宋_GB2312" w:eastAsia="仿宋_GB2312" w:hint="eastAsia"/>
                <w:sz w:val="21"/>
                <w:szCs w:val="21"/>
              </w:rPr>
              <w:t>可见分光光度计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</w:t>
            </w:r>
            <w:r w:rsidRPr="00492813">
              <w:rPr>
                <w:rFonts w:ascii="仿宋_GB2312" w:eastAsia="仿宋_GB2312" w:hint="eastAsia"/>
                <w:sz w:val="21"/>
                <w:szCs w:val="21"/>
              </w:rPr>
              <w:t>离子色谱仪</w:t>
            </w:r>
            <w:r>
              <w:rPr>
                <w:rFonts w:ascii="仿宋_GB2312" w:eastAsia="仿宋_GB2312" w:hint="eastAsia"/>
                <w:sz w:val="21"/>
                <w:szCs w:val="21"/>
              </w:rPr>
              <w:t>，全自动消</w:t>
            </w:r>
            <w:r w:rsidRPr="00492813">
              <w:rPr>
                <w:rFonts w:ascii="仿宋_GB2312" w:eastAsia="仿宋_GB2312" w:hint="eastAsia"/>
                <w:sz w:val="21"/>
                <w:szCs w:val="21"/>
              </w:rPr>
              <w:t>仪</w:t>
            </w:r>
            <w:r>
              <w:rPr>
                <w:rFonts w:ascii="仿宋_GB2312" w:eastAsia="仿宋_GB2312" w:hint="eastAsia"/>
                <w:sz w:val="21"/>
                <w:szCs w:val="21"/>
              </w:rPr>
              <w:t>等</w:t>
            </w:r>
          </w:p>
        </w:tc>
        <w:tc>
          <w:tcPr>
            <w:tcW w:w="1276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lastRenderedPageBreak/>
              <w:t>检测实验室专业技术人员37人</w:t>
            </w:r>
          </w:p>
        </w:tc>
        <w:tc>
          <w:tcPr>
            <w:tcW w:w="1275" w:type="dxa"/>
            <w:vAlign w:val="center"/>
          </w:tcPr>
          <w:p w:rsidR="000F7E28" w:rsidRPr="00FD0131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FD0131">
              <w:rPr>
                <w:rFonts w:ascii="仿宋_GB2312" w:eastAsia="仿宋_GB2312" w:hint="eastAsia"/>
                <w:sz w:val="21"/>
                <w:szCs w:val="21"/>
              </w:rPr>
              <w:t>2020年10月底完成全部工作，且经生态环境部、辽宁省生态环境厅和营口市生态环境局审核通过。</w:t>
            </w:r>
          </w:p>
        </w:tc>
        <w:tc>
          <w:tcPr>
            <w:tcW w:w="1134" w:type="dxa"/>
            <w:vAlign w:val="center"/>
          </w:tcPr>
          <w:p w:rsidR="000F7E28" w:rsidRPr="00FD0131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FD0131">
              <w:rPr>
                <w:rFonts w:ascii="仿宋_GB2312" w:eastAsia="仿宋_GB2312" w:hint="eastAsia"/>
                <w:sz w:val="21"/>
                <w:szCs w:val="21"/>
              </w:rPr>
              <w:t>营口市行政区域内采购人指定地点</w:t>
            </w:r>
          </w:p>
        </w:tc>
        <w:tc>
          <w:tcPr>
            <w:tcW w:w="709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1121640.00</w:t>
            </w:r>
          </w:p>
        </w:tc>
        <w:tc>
          <w:tcPr>
            <w:tcW w:w="970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1121640.00</w:t>
            </w:r>
          </w:p>
        </w:tc>
        <w:tc>
          <w:tcPr>
            <w:tcW w:w="731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F7E28" w:rsidRPr="005E01A8" w:rsidTr="00380F84">
        <w:trPr>
          <w:trHeight w:val="344"/>
          <w:jc w:val="center"/>
        </w:trPr>
        <w:tc>
          <w:tcPr>
            <w:tcW w:w="1746" w:type="dxa"/>
            <w:gridSpan w:val="2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 w:rsidRPr="005E01A8">
              <w:rPr>
                <w:rFonts w:ascii="仿宋_GB2312" w:eastAsia="仿宋_GB2312" w:hint="eastAsia"/>
                <w:sz w:val="21"/>
                <w:szCs w:val="21"/>
              </w:rPr>
              <w:lastRenderedPageBreak/>
              <w:t>总价</w:t>
            </w:r>
          </w:p>
        </w:tc>
        <w:tc>
          <w:tcPr>
            <w:tcW w:w="1280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70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2157000.00</w:t>
            </w:r>
          </w:p>
        </w:tc>
        <w:tc>
          <w:tcPr>
            <w:tcW w:w="731" w:type="dxa"/>
            <w:vAlign w:val="center"/>
          </w:tcPr>
          <w:p w:rsidR="000F7E28" w:rsidRPr="005E01A8" w:rsidRDefault="000F7E28" w:rsidP="00380F84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:rsidR="000F7E28" w:rsidRDefault="000F7E28" w:rsidP="000F7E28">
      <w:pPr>
        <w:adjustRightInd w:val="0"/>
        <w:snapToGrid w:val="0"/>
        <w:ind w:rightChars="50" w:right="120"/>
        <w:jc w:val="left"/>
        <w:rPr>
          <w:rFonts w:ascii="仿宋_GB2312" w:eastAsia="仿宋_GB2312" w:hAnsi="仿宋_GB2312" w:cs="仿宋_GB2312"/>
          <w:sz w:val="21"/>
          <w:szCs w:val="21"/>
        </w:rPr>
      </w:pPr>
    </w:p>
    <w:p w:rsidR="000F7E28" w:rsidRPr="007A342E" w:rsidRDefault="000F7E28" w:rsidP="000F7E28">
      <w:pPr>
        <w:adjustRightInd w:val="0"/>
        <w:snapToGrid w:val="0"/>
        <w:ind w:rightChars="50" w:right="120"/>
        <w:jc w:val="left"/>
        <w:rPr>
          <w:rFonts w:ascii="仿宋_GB2312" w:eastAsia="仿宋_GB2312" w:hAnsi="仿宋_GB2312" w:cs="仿宋_GB2312"/>
          <w:sz w:val="21"/>
          <w:szCs w:val="21"/>
        </w:rPr>
      </w:pPr>
      <w:r w:rsidRPr="007A342E">
        <w:rPr>
          <w:rFonts w:ascii="仿宋_GB2312" w:eastAsia="仿宋_GB2312" w:hAnsi="仿宋_GB2312" w:cs="仿宋_GB2312" w:hint="eastAsia"/>
          <w:sz w:val="21"/>
          <w:szCs w:val="21"/>
        </w:rPr>
        <w:t>注：</w:t>
      </w:r>
      <w:r w:rsidRPr="007A342E">
        <w:rPr>
          <w:rFonts w:ascii="仿宋_GB2312" w:eastAsia="仿宋_GB2312" w:hAnsi="仿宋_GB2312" w:cs="仿宋_GB2312"/>
          <w:sz w:val="21"/>
          <w:szCs w:val="21"/>
        </w:rPr>
        <w:t>1.</w:t>
      </w:r>
      <w:r w:rsidRPr="007A342E">
        <w:rPr>
          <w:rFonts w:ascii="仿宋_GB2312" w:eastAsia="仿宋_GB2312" w:hAnsi="仿宋_GB2312" w:cs="仿宋_GB2312" w:hint="eastAsia"/>
          <w:sz w:val="21"/>
          <w:szCs w:val="21"/>
        </w:rPr>
        <w:t>如果按单价计算的结果与总价不一致</w:t>
      </w:r>
      <w:r w:rsidRPr="007A342E">
        <w:rPr>
          <w:rFonts w:ascii="仿宋_GB2312" w:eastAsia="仿宋_GB2312" w:hAnsi="仿宋_GB2312" w:cs="仿宋_GB2312"/>
          <w:sz w:val="21"/>
          <w:szCs w:val="21"/>
        </w:rPr>
        <w:t>,</w:t>
      </w:r>
      <w:r w:rsidRPr="007A342E">
        <w:rPr>
          <w:rFonts w:ascii="仿宋_GB2312" w:eastAsia="仿宋_GB2312" w:hAnsi="仿宋_GB2312" w:cs="仿宋_GB2312" w:hint="eastAsia"/>
          <w:sz w:val="21"/>
          <w:szCs w:val="21"/>
        </w:rPr>
        <w:t>以单价为准修正总价。</w:t>
      </w:r>
    </w:p>
    <w:p w:rsidR="000F7E28" w:rsidRPr="007A342E" w:rsidRDefault="000F7E28" w:rsidP="000F7E28">
      <w:pPr>
        <w:adjustRightInd w:val="0"/>
        <w:snapToGrid w:val="0"/>
        <w:ind w:rightChars="50" w:right="120" w:firstLineChars="200" w:firstLine="420"/>
        <w:jc w:val="left"/>
        <w:rPr>
          <w:rFonts w:ascii="仿宋_GB2312" w:eastAsia="仿宋_GB2312" w:hAnsi="仿宋_GB2312" w:cs="仿宋_GB2312"/>
          <w:sz w:val="21"/>
          <w:szCs w:val="21"/>
        </w:rPr>
      </w:pPr>
      <w:r w:rsidRPr="007A342E">
        <w:rPr>
          <w:rFonts w:ascii="仿宋_GB2312" w:eastAsia="仿宋_GB2312" w:hAnsi="仿宋_GB2312" w:cs="仿宋_GB2312"/>
          <w:sz w:val="21"/>
          <w:szCs w:val="21"/>
        </w:rPr>
        <w:t>2.</w:t>
      </w:r>
      <w:r w:rsidRPr="007A342E">
        <w:rPr>
          <w:rFonts w:ascii="仿宋_GB2312" w:eastAsia="仿宋_GB2312" w:hAnsi="仿宋_GB2312" w:cs="仿宋_GB2312" w:hint="eastAsia"/>
          <w:sz w:val="21"/>
          <w:szCs w:val="21"/>
        </w:rPr>
        <w:t>如果不提供服务价格明细表将视为没有实质性响应招标文件。</w:t>
      </w:r>
    </w:p>
    <w:p w:rsidR="000F7E28" w:rsidRPr="007A342E" w:rsidRDefault="000F7E28" w:rsidP="000F7E28">
      <w:pPr>
        <w:adjustRightInd w:val="0"/>
        <w:snapToGrid w:val="0"/>
        <w:ind w:rightChars="50" w:right="120" w:firstLineChars="200" w:firstLine="420"/>
        <w:jc w:val="left"/>
        <w:rPr>
          <w:rFonts w:ascii="仿宋_GB2312" w:eastAsia="仿宋_GB2312" w:hAnsi="仿宋_GB2312" w:cs="仿宋_GB2312"/>
          <w:sz w:val="21"/>
          <w:szCs w:val="21"/>
        </w:rPr>
      </w:pPr>
      <w:r w:rsidRPr="007A342E">
        <w:rPr>
          <w:rFonts w:ascii="仿宋_GB2312" w:eastAsia="仿宋_GB2312" w:hAnsi="仿宋_GB2312" w:cs="仿宋_GB2312"/>
          <w:sz w:val="21"/>
          <w:szCs w:val="21"/>
        </w:rPr>
        <w:t>3.</w:t>
      </w:r>
      <w:r w:rsidRPr="007A342E">
        <w:rPr>
          <w:rFonts w:ascii="仿宋_GB2312" w:eastAsia="仿宋_GB2312" w:hAnsi="仿宋_GB2312" w:cs="仿宋_GB2312" w:hint="eastAsia"/>
          <w:sz w:val="21"/>
          <w:szCs w:val="21"/>
        </w:rPr>
        <w:t>如果开标一览表内容与投标文件中服务价格明细表内容不一致的，以开标一览表内容为准。</w:t>
      </w:r>
    </w:p>
    <w:p w:rsidR="000F7E28" w:rsidRPr="007A342E" w:rsidRDefault="000F7E28" w:rsidP="000F7E28">
      <w:pPr>
        <w:adjustRightInd w:val="0"/>
        <w:snapToGrid w:val="0"/>
        <w:ind w:rightChars="50" w:right="120" w:firstLineChars="200" w:firstLine="420"/>
        <w:jc w:val="left"/>
        <w:rPr>
          <w:rFonts w:ascii="仿宋_GB2312" w:eastAsia="仿宋_GB2312" w:hAnsi="仿宋_GB2312" w:cs="仿宋_GB2312"/>
          <w:sz w:val="21"/>
          <w:szCs w:val="21"/>
        </w:rPr>
      </w:pPr>
      <w:r w:rsidRPr="007A342E">
        <w:rPr>
          <w:rFonts w:ascii="仿宋_GB2312" w:eastAsia="仿宋_GB2312" w:hAnsi="仿宋_GB2312" w:cs="仿宋_GB2312"/>
          <w:sz w:val="21"/>
          <w:szCs w:val="21"/>
        </w:rPr>
        <w:t>4.</w:t>
      </w:r>
      <w:r w:rsidRPr="007A342E">
        <w:rPr>
          <w:rFonts w:ascii="仿宋_GB2312" w:eastAsia="仿宋_GB2312" w:hAnsi="仿宋_GB2312" w:cs="仿宋_GB2312" w:hint="eastAsia"/>
          <w:sz w:val="21"/>
          <w:szCs w:val="21"/>
        </w:rPr>
        <w:t>本表可根据实际情况进行拓展。</w:t>
      </w:r>
    </w:p>
    <w:p w:rsidR="000F7E28" w:rsidRPr="007F5FA6" w:rsidRDefault="000F7E28" w:rsidP="000F7E28">
      <w:pPr>
        <w:adjustRightInd w:val="0"/>
        <w:snapToGrid w:val="0"/>
        <w:ind w:rightChars="50" w:right="120" w:firstLineChars="200" w:firstLine="420"/>
        <w:jc w:val="left"/>
        <w:rPr>
          <w:rFonts w:ascii="仿宋_GB2312" w:eastAsia="仿宋_GB2312" w:hAnsi="仿宋_GB2312" w:cs="仿宋_GB2312"/>
          <w:sz w:val="21"/>
          <w:szCs w:val="21"/>
        </w:rPr>
      </w:pPr>
      <w:r w:rsidRPr="00A046BB">
        <w:rPr>
          <w:rFonts w:ascii="仿宋_GB2312" w:eastAsia="仿宋_GB2312" w:hAnsi="仿宋_GB2312" w:cs="仿宋_GB2312"/>
          <w:sz w:val="21"/>
          <w:szCs w:val="21"/>
        </w:rPr>
        <w:t>5.</w:t>
      </w:r>
      <w:r w:rsidRPr="00A046BB">
        <w:rPr>
          <w:rFonts w:ascii="仿宋_GB2312" w:eastAsia="仿宋_GB2312" w:hAnsi="仿宋_GB2312" w:cs="仿宋_GB2312" w:hint="eastAsia"/>
          <w:sz w:val="21"/>
          <w:szCs w:val="21"/>
        </w:rPr>
        <w:t>本表格须准备一份电子版</w:t>
      </w:r>
      <w:r w:rsidRPr="00A046BB">
        <w:rPr>
          <w:rFonts w:ascii="仿宋_GB2312" w:eastAsia="仿宋_GB2312" w:hAnsi="仿宋_GB2312" w:cs="仿宋_GB2312"/>
          <w:sz w:val="21"/>
          <w:szCs w:val="21"/>
        </w:rPr>
        <w:t>U</w:t>
      </w:r>
      <w:r w:rsidRPr="00A046BB">
        <w:rPr>
          <w:rFonts w:ascii="仿宋_GB2312" w:eastAsia="仿宋_GB2312" w:hAnsi="仿宋_GB2312" w:cs="仿宋_GB2312" w:hint="eastAsia"/>
          <w:sz w:val="21"/>
          <w:szCs w:val="21"/>
        </w:rPr>
        <w:t>盘并做好标记、密封，递交投标文件时一并递交。</w:t>
      </w:r>
    </w:p>
    <w:p w:rsidR="000F7E28" w:rsidRPr="007A342E" w:rsidRDefault="000F7E28" w:rsidP="000F7E28">
      <w:pPr>
        <w:adjustRightInd w:val="0"/>
        <w:snapToGrid w:val="0"/>
        <w:ind w:rightChars="50" w:right="120"/>
        <w:jc w:val="left"/>
        <w:rPr>
          <w:rFonts w:ascii="仿宋_GB2312" w:eastAsia="仿宋_GB2312" w:hAnsi="仿宋_GB2312" w:cs="仿宋_GB2312"/>
          <w:sz w:val="21"/>
          <w:szCs w:val="21"/>
        </w:rPr>
      </w:pPr>
    </w:p>
    <w:p w:rsidR="000F7E28" w:rsidRPr="007A342E" w:rsidRDefault="000F7E28" w:rsidP="000F7E28">
      <w:pPr>
        <w:adjustRightInd w:val="0"/>
        <w:snapToGrid w:val="0"/>
        <w:ind w:rightChars="50" w:right="120"/>
        <w:jc w:val="left"/>
        <w:rPr>
          <w:rFonts w:ascii="仿宋_GB2312" w:eastAsia="仿宋_GB2312" w:hAnsi="仿宋_GB2312" w:cs="仿宋_GB2312"/>
          <w:sz w:val="21"/>
          <w:szCs w:val="21"/>
        </w:rPr>
      </w:pPr>
    </w:p>
    <w:p w:rsidR="000F7E28" w:rsidRPr="007A342E" w:rsidRDefault="000F7E28" w:rsidP="000F7E28">
      <w:pPr>
        <w:adjustRightInd w:val="0"/>
        <w:snapToGrid w:val="0"/>
        <w:ind w:rightChars="50" w:right="120"/>
        <w:jc w:val="left"/>
        <w:rPr>
          <w:rFonts w:ascii="仿宋_GB2312" w:eastAsia="仿宋_GB2312" w:hAnsi="仿宋_GB2312" w:cs="仿宋_GB2312"/>
          <w:sz w:val="21"/>
          <w:szCs w:val="21"/>
        </w:rPr>
      </w:pPr>
    </w:p>
    <w:p w:rsidR="000F7E28" w:rsidRPr="007A342E" w:rsidRDefault="000F7E28" w:rsidP="000F7E28">
      <w:pPr>
        <w:adjustRightInd w:val="0"/>
        <w:snapToGrid w:val="0"/>
        <w:spacing w:line="480" w:lineRule="auto"/>
        <w:rPr>
          <w:rFonts w:ascii="仿宋_GB2312" w:eastAsia="仿宋_GB2312" w:hAnsi="仿宋_GB2312" w:cs="仿宋_GB2312"/>
          <w:sz w:val="21"/>
        </w:rPr>
      </w:pPr>
      <w:r w:rsidRPr="007A342E">
        <w:rPr>
          <w:rFonts w:ascii="仿宋_GB2312" w:eastAsia="仿宋_GB2312" w:hAnsi="仿宋_GB2312" w:cs="仿宋_GB2312" w:hint="eastAsia"/>
          <w:sz w:val="21"/>
        </w:rPr>
        <w:t>投标人名称（加盖单位公章）：</w:t>
      </w:r>
      <w:r w:rsidRPr="005E01A8">
        <w:rPr>
          <w:rFonts w:ascii="仿宋_GB2312" w:eastAsia="仿宋_GB2312" w:hAnsi="仿宋_GB2312" w:cs="仿宋_GB2312" w:hint="eastAsia"/>
          <w:sz w:val="21"/>
          <w:szCs w:val="21"/>
          <w:u w:val="single"/>
        </w:rPr>
        <w:t>辽宁省地质矿产研究院有限责任公司</w:t>
      </w:r>
      <w:r>
        <w:rPr>
          <w:rFonts w:ascii="仿宋_GB2312" w:eastAsia="仿宋_GB2312" w:hAnsi="仿宋_GB2312" w:cs="仿宋_GB2312" w:hint="eastAsia"/>
          <w:sz w:val="21"/>
          <w:szCs w:val="21"/>
          <w:u w:val="single"/>
        </w:rPr>
        <w:t xml:space="preserve"> </w:t>
      </w:r>
    </w:p>
    <w:p w:rsidR="000F7E28" w:rsidRPr="007A342E" w:rsidRDefault="000F7E28" w:rsidP="000F7E28">
      <w:pPr>
        <w:adjustRightInd w:val="0"/>
        <w:snapToGrid w:val="0"/>
        <w:spacing w:line="480" w:lineRule="auto"/>
        <w:rPr>
          <w:rFonts w:ascii="仿宋_GB2312" w:eastAsia="仿宋_GB2312" w:hAnsi="仿宋_GB2312" w:cs="仿宋_GB2312"/>
          <w:sz w:val="21"/>
        </w:rPr>
      </w:pPr>
      <w:r w:rsidRPr="007A342E">
        <w:rPr>
          <w:rFonts w:ascii="仿宋_GB2312" w:eastAsia="仿宋_GB2312" w:hAnsi="仿宋_GB2312" w:cs="仿宋_GB2312" w:hint="eastAsia"/>
          <w:sz w:val="21"/>
        </w:rPr>
        <w:t>法定代表人</w:t>
      </w:r>
      <w:r w:rsidRPr="007A342E">
        <w:rPr>
          <w:rFonts w:ascii="仿宋_GB2312" w:eastAsia="仿宋_GB2312" w:hAnsi="仿宋_GB2312" w:cs="仿宋_GB2312" w:hint="eastAsia"/>
          <w:sz w:val="21"/>
          <w:szCs w:val="21"/>
        </w:rPr>
        <w:t>或</w:t>
      </w:r>
      <w:r w:rsidRPr="007A342E">
        <w:rPr>
          <w:rFonts w:ascii="仿宋_GB2312" w:eastAsia="仿宋_GB2312" w:hAnsi="仿宋_GB2312" w:cs="仿宋_GB2312" w:hint="eastAsia"/>
          <w:sz w:val="21"/>
        </w:rPr>
        <w:t>其授权代表人</w:t>
      </w:r>
      <w:r w:rsidRPr="007A342E">
        <w:rPr>
          <w:rFonts w:ascii="仿宋_GB2312" w:eastAsia="仿宋_GB2312" w:hAnsi="仿宋_GB2312" w:cs="仿宋_GB2312"/>
          <w:sz w:val="21"/>
        </w:rPr>
        <w:t>(</w:t>
      </w:r>
      <w:r w:rsidRPr="007A342E">
        <w:rPr>
          <w:rFonts w:ascii="仿宋_GB2312" w:eastAsia="仿宋_GB2312" w:hAnsi="仿宋_GB2312" w:cs="仿宋_GB2312" w:hint="eastAsia"/>
          <w:sz w:val="21"/>
        </w:rPr>
        <w:t>签字或盖章</w:t>
      </w:r>
      <w:r w:rsidRPr="007A342E">
        <w:rPr>
          <w:rFonts w:ascii="仿宋_GB2312" w:eastAsia="仿宋_GB2312" w:hAnsi="仿宋_GB2312" w:cs="仿宋_GB2312"/>
          <w:sz w:val="21"/>
        </w:rPr>
        <w:t>)</w:t>
      </w:r>
      <w:r w:rsidRPr="007A342E">
        <w:rPr>
          <w:rFonts w:ascii="仿宋_GB2312" w:eastAsia="仿宋_GB2312" w:hAnsi="仿宋_GB2312" w:cs="仿宋_GB2312" w:hint="eastAsia"/>
          <w:sz w:val="21"/>
        </w:rPr>
        <w:t>：</w:t>
      </w:r>
      <w:r w:rsidRPr="007A342E">
        <w:rPr>
          <w:rFonts w:ascii="仿宋_GB2312" w:eastAsia="仿宋_GB2312" w:hAnsi="仿宋_GB2312" w:cs="仿宋_GB2312"/>
          <w:sz w:val="21"/>
          <w:u w:val="single"/>
        </w:rPr>
        <w:t xml:space="preserve">           </w:t>
      </w:r>
    </w:p>
    <w:p w:rsidR="000F7E28" w:rsidRPr="007A342E" w:rsidRDefault="000F7E28" w:rsidP="000F7E28">
      <w:pPr>
        <w:adjustRightInd w:val="0"/>
        <w:snapToGrid w:val="0"/>
        <w:ind w:rightChars="500" w:right="1200"/>
        <w:rPr>
          <w:rFonts w:ascii="仿宋_GB2312" w:eastAsia="仿宋_GB2312" w:hAnsi="仿宋_GB2312" w:cs="仿宋_GB2312"/>
          <w:sz w:val="21"/>
          <w:szCs w:val="21"/>
        </w:rPr>
      </w:pPr>
      <w:r w:rsidRPr="007A342E">
        <w:rPr>
          <w:rFonts w:ascii="仿宋_GB2312" w:eastAsia="仿宋_GB2312" w:hAnsi="仿宋_GB2312" w:cs="仿宋_GB2312" w:hint="eastAsia"/>
          <w:sz w:val="21"/>
        </w:rPr>
        <w:t>日期：</w:t>
      </w:r>
      <w:r w:rsidRPr="007A342E">
        <w:rPr>
          <w:rFonts w:ascii="仿宋_GB2312" w:eastAsia="仿宋_GB2312" w:hAnsi="仿宋_GB2312" w:cs="仿宋_GB2312"/>
          <w:sz w:val="21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1"/>
          <w:u w:val="single"/>
        </w:rPr>
        <w:t xml:space="preserve">2020年6月1日 </w:t>
      </w:r>
      <w:r w:rsidRPr="007A342E">
        <w:rPr>
          <w:rFonts w:ascii="仿宋_GB2312" w:eastAsia="仿宋_GB2312" w:hAnsi="仿宋_GB2312" w:cs="仿宋_GB2312"/>
          <w:sz w:val="21"/>
          <w:u w:val="single"/>
        </w:rPr>
        <w:t xml:space="preserve"> </w:t>
      </w:r>
      <w:r w:rsidRPr="007A342E">
        <w:rPr>
          <w:rFonts w:ascii="仿宋_GB2312" w:eastAsia="仿宋_GB2312" w:hAnsi="仿宋_GB2312" w:cs="仿宋_GB2312"/>
          <w:sz w:val="21"/>
          <w:szCs w:val="21"/>
        </w:rPr>
        <w:t xml:space="preserve"> </w:t>
      </w:r>
    </w:p>
    <w:p w:rsidR="000F7E28" w:rsidRDefault="000F7E28" w:rsidP="000F7E28">
      <w:pPr>
        <w:widowControl/>
        <w:spacing w:line="240" w:lineRule="auto"/>
        <w:jc w:val="left"/>
        <w:rPr>
          <w:rFonts w:ascii="仿宋_GB2312" w:eastAsia="仿宋_GB2312" w:hAnsi="仿宋_GB2312" w:cs="仿宋_GB2312"/>
          <w:szCs w:val="21"/>
        </w:rPr>
      </w:pPr>
    </w:p>
    <w:sectPr w:rsidR="000F7E28" w:rsidSect="00F25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7E28"/>
    <w:rsid w:val="00084285"/>
    <w:rsid w:val="000F7E28"/>
    <w:rsid w:val="001129C5"/>
    <w:rsid w:val="00945B9D"/>
    <w:rsid w:val="00EB4A45"/>
    <w:rsid w:val="00F2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28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F7E2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2020-05-30T02:11:00Z</dcterms:created>
  <dcterms:modified xsi:type="dcterms:W3CDTF">2020-06-02T05:06:00Z</dcterms:modified>
</cp:coreProperties>
</file>