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Toc13363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3、服务价格明细表</w:t>
      </w:r>
      <w:bookmarkEnd w:id="0"/>
    </w:p>
    <w:p>
      <w:pPr>
        <w:spacing w:before="319" w:beforeLines="100" w:after="319" w:afterLines="10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服务价格明细表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包号：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                                   报价单位：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辽宁省能源研究所有限公司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                                              </w:t>
      </w:r>
    </w:p>
    <w:tbl>
      <w:tblPr>
        <w:tblStyle w:val="3"/>
        <w:tblW w:w="8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3078"/>
        <w:gridCol w:w="1228"/>
        <w:gridCol w:w="1238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服务名称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单价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营口市行政审批局固定资产投资项目节能评审中介咨询机构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295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295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089" w:type="dxa"/>
            <w:gridSpan w:val="2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295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295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注：1.此表中，总价应和报价一览表的响应总价相一致。</w:t>
      </w:r>
    </w:p>
    <w:p>
      <w:pPr>
        <w:adjustRightInd w:val="0"/>
        <w:snapToGrid w:val="0"/>
        <w:spacing w:line="360" w:lineRule="auto"/>
        <w:ind w:right="105" w:rightChars="50"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2.本表可根据实际情况进行拓展。</w:t>
      </w:r>
    </w:p>
    <w:p>
      <w:pPr>
        <w:adjustRightInd w:val="0"/>
        <w:snapToGrid w:val="0"/>
        <w:spacing w:line="360" w:lineRule="auto"/>
        <w:ind w:right="105" w:rightChars="50" w:firstLine="840" w:firstLineChars="400"/>
        <w:jc w:val="left"/>
        <w:rPr>
          <w:rFonts w:ascii="仿宋_GB2312" w:hAnsi="仿宋_GB2312" w:eastAsia="仿宋_GB2312" w:cs="仿宋_GB2312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>3.本表格须准备一份电子版</w:t>
      </w:r>
      <w:r>
        <w:rPr>
          <w:rFonts w:ascii="仿宋_GB2312" w:hAnsi="仿宋_GB2312" w:eastAsia="仿宋_GB2312" w:cs="仿宋_GB2312"/>
          <w:szCs w:val="21"/>
          <w:highlight w:val="none"/>
        </w:rPr>
        <w:t>U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盘并做好标记、密封，递交响应文件时一并递交。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480" w:lineRule="auto"/>
        <w:ind w:right="105" w:rightChars="50"/>
        <w:jc w:val="left"/>
        <w:rPr>
          <w:rFonts w:hint="default" w:ascii="仿宋_GB2312" w:hAnsi="仿宋_GB2312" w:eastAsia="仿宋_GB2312" w:cs="仿宋_GB2312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>供应商</w:t>
      </w:r>
      <w:r>
        <w:rPr>
          <w:rFonts w:hint="eastAsia" w:ascii="仿宋_GB2312" w:hAnsi="仿宋_GB2312" w:eastAsia="仿宋_GB2312" w:cs="仿宋_GB2312"/>
        </w:rPr>
        <w:t>名称</w:t>
      </w:r>
      <w:r>
        <w:rPr>
          <w:rFonts w:hint="eastAsia" w:ascii="仿宋_GB2312" w:hAnsi="仿宋_GB2312" w:eastAsia="仿宋_GB2312" w:cs="仿宋_GB2312"/>
          <w:szCs w:val="21"/>
        </w:rPr>
        <w:t>(加盖单位公章):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>辽宁省能源研究所有限公司</w:t>
      </w:r>
    </w:p>
    <w:p>
      <w:pPr>
        <w:adjustRightInd w:val="0"/>
        <w:snapToGrid w:val="0"/>
        <w:spacing w:line="480" w:lineRule="auto"/>
        <w:ind w:right="105" w:rightChars="50"/>
        <w:jc w:val="lef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法定代表人（或非法人组织负责人）或其授权委托人</w:t>
      </w:r>
      <w:r>
        <w:rPr>
          <w:rFonts w:hint="eastAsia" w:ascii="仿宋_GB2312" w:hAnsi="仿宋_GB2312" w:eastAsia="仿宋_GB2312" w:cs="仿宋_GB2312"/>
        </w:rPr>
        <w:t>(签字或盖章)</w:t>
      </w:r>
      <w:r>
        <w:rPr>
          <w:rFonts w:hint="eastAsia" w:ascii="仿宋_GB2312" w:hAnsi="仿宋_GB2312" w:eastAsia="仿宋_GB2312" w:cs="仿宋_GB2312"/>
          <w:szCs w:val="21"/>
        </w:rPr>
        <w:t>: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ind w:right="1050" w:rightChars="5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日           期: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>2021年9月16日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72DA9"/>
    <w:rsid w:val="33E72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2021-09-24T00:43:00Z</dcterms:created>
  <dc:creator>威</dc:creator>
  <cp:lastModifiedBy>威</cp:lastModifiedBy>
  <dcterms:modified xsi:type="dcterms:W3CDTF">2021-09-24T00:43:54Z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CBB0641B465A400595DD04F61475F690</vt:lpwstr>
  </property>
</Properties>
</file>