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1"/>
          <w:numId w:val="0"/>
        </w:numPr>
        <w:adjustRightInd w:val="0"/>
        <w:snapToGrid w:val="0"/>
        <w:spacing w:before="0" w:after="0" w:line="360" w:lineRule="auto"/>
        <w:jc w:val="left"/>
        <w:rPr>
          <w:rFonts w:hint="eastAsia" w:ascii="仿宋" w:hAnsi="仿宋" w:cs="仿宋"/>
        </w:rPr>
      </w:pPr>
      <w:r>
        <w:rPr>
          <w:rFonts w:hint="eastAsia" w:ascii="仿宋" w:hAnsi="仿宋" w:cs="仿宋"/>
        </w:rPr>
        <w:t>核心产品：主动探测引擎</w:t>
      </w:r>
    </w:p>
    <w:p>
      <w:pPr>
        <w:pStyle w:val="2"/>
        <w:numPr>
          <w:ilvl w:val="1"/>
          <w:numId w:val="0"/>
        </w:numPr>
        <w:adjustRightInd w:val="0"/>
        <w:snapToGrid w:val="0"/>
        <w:spacing w:before="0" w:after="0" w:line="360" w:lineRule="auto"/>
        <w:jc w:val="left"/>
        <w:rPr>
          <w:rFonts w:hint="eastAsia" w:ascii="仿宋" w:hAnsi="仿宋" w:cs="仿宋"/>
        </w:rPr>
      </w:pPr>
      <w:r>
        <w:rPr>
          <w:rFonts w:hint="eastAsia" w:ascii="仿宋" w:hAnsi="仿宋" w:cs="仿宋"/>
        </w:rPr>
        <w:t>是否有强制节能产品（具体哪些产品）：无</w:t>
      </w:r>
    </w:p>
    <w:p>
      <w:pPr>
        <w:pStyle w:val="2"/>
        <w:numPr>
          <w:ilvl w:val="1"/>
          <w:numId w:val="0"/>
        </w:numPr>
        <w:adjustRightInd w:val="0"/>
        <w:snapToGrid w:val="0"/>
        <w:spacing w:before="0" w:after="0" w:line="360" w:lineRule="auto"/>
        <w:jc w:val="left"/>
        <w:rPr>
          <w:rFonts w:hint="eastAsia" w:ascii="仿宋" w:hAnsi="仿宋" w:cs="仿宋"/>
        </w:rPr>
      </w:pPr>
      <w:r>
        <w:rPr>
          <w:rFonts w:hint="eastAsia" w:ascii="仿宋" w:hAnsi="仿宋" w:cs="仿宋"/>
        </w:rPr>
        <w:t>交货地点：营口市公安局指定地点</w:t>
      </w:r>
    </w:p>
    <w:p>
      <w:pPr>
        <w:pStyle w:val="2"/>
        <w:numPr>
          <w:ilvl w:val="1"/>
          <w:numId w:val="0"/>
        </w:numPr>
        <w:adjustRightInd w:val="0"/>
        <w:snapToGrid w:val="0"/>
        <w:spacing w:before="0" w:after="0" w:line="360" w:lineRule="auto"/>
        <w:jc w:val="left"/>
        <w:rPr>
          <w:rFonts w:hint="eastAsia" w:ascii="仿宋" w:hAnsi="仿宋" w:cs="仿宋"/>
        </w:rPr>
      </w:pPr>
      <w:r>
        <w:rPr>
          <w:rFonts w:hint="eastAsia" w:ascii="仿宋" w:hAnsi="仿宋" w:cs="仿宋"/>
        </w:rPr>
        <w:t>交货时间：合同签订后10个工作日内</w:t>
      </w:r>
    </w:p>
    <w:p>
      <w:pPr>
        <w:pStyle w:val="2"/>
        <w:numPr>
          <w:ilvl w:val="1"/>
          <w:numId w:val="0"/>
        </w:numPr>
        <w:adjustRightInd w:val="0"/>
        <w:snapToGrid w:val="0"/>
        <w:spacing w:before="0" w:after="0" w:line="360" w:lineRule="auto"/>
        <w:jc w:val="left"/>
        <w:rPr>
          <w:rFonts w:hint="eastAsia" w:ascii="仿宋" w:hAnsi="仿宋" w:cs="仿宋"/>
        </w:rPr>
      </w:pPr>
      <w:r>
        <w:rPr>
          <w:rFonts w:hint="eastAsia" w:ascii="仿宋" w:hAnsi="仿宋" w:cs="仿宋"/>
        </w:rPr>
        <w:t>付款方式及条件：验收合格后先支付95%，剩余5%一年后付清</w:t>
      </w:r>
    </w:p>
    <w:p>
      <w:pPr>
        <w:pStyle w:val="2"/>
        <w:numPr>
          <w:ilvl w:val="1"/>
          <w:numId w:val="0"/>
        </w:numPr>
        <w:adjustRightInd w:val="0"/>
        <w:snapToGrid w:val="0"/>
        <w:spacing w:before="0" w:after="0" w:line="360" w:lineRule="auto"/>
        <w:jc w:val="left"/>
      </w:pPr>
      <w:r>
        <w:rPr>
          <w:rFonts w:hint="eastAsia"/>
        </w:rPr>
        <w:t>技术要求</w:t>
      </w:r>
    </w:p>
    <w:p>
      <w:pPr>
        <w:pStyle w:val="3"/>
        <w:adjustRightInd w:val="0"/>
        <w:snapToGrid w:val="0"/>
        <w:spacing w:before="0" w:after="0" w:line="300" w:lineRule="auto"/>
        <w:rPr>
          <w:rFonts w:ascii="仿宋" w:hAnsi="仿宋"/>
          <w:sz w:val="28"/>
          <w:szCs w:val="28"/>
        </w:rPr>
      </w:pPr>
      <w:r>
        <w:rPr>
          <w:rFonts w:hint="eastAsia" w:ascii="仿宋" w:hAnsi="仿宋"/>
          <w:sz w:val="28"/>
          <w:szCs w:val="28"/>
        </w:rPr>
        <w:t>平台通用硬件</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241"/>
        <w:gridCol w:w="5009"/>
        <w:gridCol w:w="689"/>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序号</w:t>
            </w:r>
          </w:p>
        </w:tc>
        <w:tc>
          <w:tcPr>
            <w:tcW w:w="728"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设备名称</w:t>
            </w:r>
          </w:p>
        </w:tc>
        <w:tc>
          <w:tcPr>
            <w:tcW w:w="2939"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配置要求</w:t>
            </w:r>
          </w:p>
        </w:tc>
        <w:tc>
          <w:tcPr>
            <w:tcW w:w="404"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单位</w:t>
            </w:r>
          </w:p>
        </w:tc>
        <w:tc>
          <w:tcPr>
            <w:tcW w:w="496"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w:t>
            </w:r>
          </w:p>
        </w:tc>
        <w:tc>
          <w:tcPr>
            <w:tcW w:w="728"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业务服务器</w:t>
            </w:r>
          </w:p>
        </w:tc>
        <w:tc>
          <w:tcPr>
            <w:tcW w:w="2939"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Songti SC Regular"/>
                <w:color w:val="000000"/>
                <w:kern w:val="0"/>
                <w:szCs w:val="21"/>
              </w:rPr>
              <w:t>★</w:t>
            </w:r>
            <w:r>
              <w:rPr>
                <w:rFonts w:ascii="仿宋" w:hAnsi="仿宋" w:cs="Times New Roman"/>
                <w:color w:val="000000"/>
                <w:kern w:val="0"/>
                <w:szCs w:val="21"/>
              </w:rPr>
              <w:t>1.2U标准式机架设备、</w:t>
            </w:r>
          </w:p>
          <w:p>
            <w:pPr>
              <w:adjustRightInd w:val="0"/>
              <w:snapToGrid w:val="0"/>
              <w:spacing w:line="300" w:lineRule="auto"/>
              <w:rPr>
                <w:rFonts w:ascii="仿宋" w:hAnsi="仿宋" w:cs="Times New Roman"/>
                <w:color w:val="000000"/>
                <w:kern w:val="0"/>
                <w:szCs w:val="21"/>
              </w:rPr>
            </w:pPr>
            <w:r>
              <w:rPr>
                <w:rFonts w:ascii="仿宋" w:hAnsi="仿宋" w:cs="Songti SC Regular"/>
                <w:color w:val="000000"/>
                <w:kern w:val="0"/>
                <w:szCs w:val="21"/>
              </w:rPr>
              <w:t>★2.</w:t>
            </w:r>
            <w:r>
              <w:rPr>
                <w:rFonts w:ascii="仿宋" w:hAnsi="仿宋" w:cs="Times New Roman"/>
                <w:color w:val="000000"/>
                <w:kern w:val="0"/>
                <w:szCs w:val="21"/>
              </w:rPr>
              <w:t>至少提供4个千兆电口+2个万兆光口、</w:t>
            </w:r>
          </w:p>
          <w:p>
            <w:pPr>
              <w:adjustRightInd w:val="0"/>
              <w:snapToGrid w:val="0"/>
              <w:spacing w:line="300" w:lineRule="auto"/>
              <w:rPr>
                <w:rFonts w:ascii="仿宋" w:hAnsi="仿宋" w:cs="Times New Roman"/>
                <w:color w:val="000000"/>
                <w:kern w:val="0"/>
                <w:szCs w:val="21"/>
              </w:rPr>
            </w:pPr>
            <w:r>
              <w:rPr>
                <w:rFonts w:ascii="仿宋" w:hAnsi="仿宋" w:cs="Songti SC Regular"/>
                <w:color w:val="000000"/>
                <w:kern w:val="0"/>
                <w:szCs w:val="21"/>
              </w:rPr>
              <w:t>★</w:t>
            </w:r>
            <w:r>
              <w:rPr>
                <w:rFonts w:ascii="仿宋" w:hAnsi="仿宋" w:cs="Times New Roman"/>
                <w:color w:val="000000"/>
                <w:kern w:val="0"/>
                <w:szCs w:val="21"/>
              </w:rPr>
              <w:t>3.cpu≥12核24线程*2、</w:t>
            </w:r>
          </w:p>
          <w:p>
            <w:pPr>
              <w:adjustRightInd w:val="0"/>
              <w:snapToGrid w:val="0"/>
              <w:spacing w:line="300" w:lineRule="auto"/>
              <w:rPr>
                <w:rFonts w:ascii="仿宋" w:hAnsi="仿宋" w:cs="Times New Roman"/>
                <w:color w:val="000000"/>
                <w:kern w:val="0"/>
                <w:szCs w:val="21"/>
              </w:rPr>
            </w:pPr>
            <w:r>
              <w:rPr>
                <w:rFonts w:ascii="仿宋" w:hAnsi="仿宋" w:cs="Songti SC Regular"/>
                <w:color w:val="000000"/>
                <w:kern w:val="0"/>
                <w:szCs w:val="21"/>
              </w:rPr>
              <w:t>★4.</w:t>
            </w:r>
            <w:r>
              <w:rPr>
                <w:rFonts w:ascii="仿宋" w:hAnsi="仿宋" w:cs="Times New Roman"/>
                <w:color w:val="000000"/>
                <w:kern w:val="0"/>
                <w:szCs w:val="21"/>
              </w:rPr>
              <w:t>内存≥256G、</w:t>
            </w:r>
          </w:p>
          <w:p>
            <w:pPr>
              <w:adjustRightInd w:val="0"/>
              <w:snapToGrid w:val="0"/>
              <w:spacing w:line="300" w:lineRule="auto"/>
              <w:rPr>
                <w:rFonts w:ascii="仿宋" w:hAnsi="仿宋" w:cs="Times New Roman"/>
                <w:color w:val="000000"/>
                <w:kern w:val="0"/>
                <w:szCs w:val="21"/>
              </w:rPr>
            </w:pPr>
            <w:r>
              <w:rPr>
                <w:rFonts w:ascii="仿宋" w:hAnsi="仿宋" w:cs="Songti SC Regular"/>
                <w:color w:val="000000"/>
                <w:kern w:val="0"/>
                <w:szCs w:val="21"/>
              </w:rPr>
              <w:t>★5.</w:t>
            </w:r>
            <w:r>
              <w:rPr>
                <w:rFonts w:ascii="仿宋" w:hAnsi="仿宋" w:cs="Times New Roman"/>
                <w:color w:val="000000"/>
                <w:kern w:val="0"/>
                <w:szCs w:val="21"/>
              </w:rPr>
              <w:t>≥4TB*12硬盘、双电源；</w:t>
            </w:r>
          </w:p>
          <w:p>
            <w:pPr>
              <w:adjustRightInd w:val="0"/>
              <w:snapToGrid w:val="0"/>
              <w:spacing w:line="300" w:lineRule="auto"/>
              <w:rPr>
                <w:rFonts w:ascii="仿宋" w:hAnsi="仿宋" w:cs="Times New Roman"/>
                <w:kern w:val="0"/>
                <w:szCs w:val="21"/>
              </w:rPr>
            </w:pPr>
            <w:r>
              <w:rPr>
                <w:rFonts w:ascii="仿宋" w:hAnsi="仿宋" w:cs="Times New Roman"/>
                <w:kern w:val="0"/>
                <w:szCs w:val="21"/>
              </w:rPr>
              <w:t>服务器用于部署</w:t>
            </w:r>
          </w:p>
          <w:p>
            <w:pPr>
              <w:adjustRightInd w:val="0"/>
              <w:snapToGrid w:val="0"/>
              <w:spacing w:line="300" w:lineRule="auto"/>
              <w:rPr>
                <w:rFonts w:ascii="仿宋" w:hAnsi="仿宋" w:cs="Times New Roman"/>
                <w:kern w:val="0"/>
                <w:szCs w:val="21"/>
              </w:rPr>
            </w:pPr>
            <w:r>
              <w:rPr>
                <w:rFonts w:ascii="仿宋" w:hAnsi="仿宋" w:cs="Times New Roman"/>
                <w:kern w:val="0"/>
                <w:szCs w:val="21"/>
              </w:rPr>
              <w:t>等级保护子系统</w:t>
            </w:r>
          </w:p>
          <w:p>
            <w:pPr>
              <w:adjustRightInd w:val="0"/>
              <w:snapToGrid w:val="0"/>
              <w:spacing w:line="300" w:lineRule="auto"/>
              <w:rPr>
                <w:rFonts w:ascii="仿宋" w:hAnsi="仿宋" w:cs="Times New Roman"/>
                <w:kern w:val="0"/>
                <w:szCs w:val="21"/>
              </w:rPr>
            </w:pPr>
            <w:r>
              <w:rPr>
                <w:rFonts w:ascii="仿宋" w:hAnsi="仿宋" w:cs="Times New Roman"/>
                <w:kern w:val="0"/>
                <w:szCs w:val="21"/>
              </w:rPr>
              <w:t>实时监测子系统</w:t>
            </w:r>
          </w:p>
          <w:p>
            <w:pPr>
              <w:adjustRightInd w:val="0"/>
              <w:snapToGrid w:val="0"/>
              <w:spacing w:line="300" w:lineRule="auto"/>
              <w:rPr>
                <w:rFonts w:ascii="仿宋" w:hAnsi="仿宋" w:cs="Times New Roman"/>
                <w:kern w:val="0"/>
                <w:szCs w:val="21"/>
              </w:rPr>
            </w:pPr>
            <w:r>
              <w:rPr>
                <w:rFonts w:ascii="仿宋" w:hAnsi="仿宋" w:cs="Times New Roman"/>
                <w:kern w:val="0"/>
                <w:szCs w:val="21"/>
              </w:rPr>
              <w:t>威胁感知子系统</w:t>
            </w:r>
          </w:p>
          <w:p>
            <w:pPr>
              <w:adjustRightInd w:val="0"/>
              <w:snapToGrid w:val="0"/>
              <w:spacing w:line="300" w:lineRule="auto"/>
              <w:rPr>
                <w:rFonts w:ascii="仿宋" w:hAnsi="仿宋" w:cs="Times New Roman"/>
                <w:kern w:val="0"/>
                <w:szCs w:val="21"/>
              </w:rPr>
            </w:pPr>
            <w:r>
              <w:rPr>
                <w:rFonts w:ascii="仿宋" w:hAnsi="仿宋" w:cs="Times New Roman"/>
                <w:kern w:val="0"/>
                <w:szCs w:val="21"/>
              </w:rPr>
              <w:t>通报预警子系统</w:t>
            </w:r>
          </w:p>
          <w:p>
            <w:pPr>
              <w:adjustRightInd w:val="0"/>
              <w:snapToGrid w:val="0"/>
              <w:spacing w:line="300" w:lineRule="auto"/>
              <w:rPr>
                <w:rFonts w:ascii="仿宋" w:hAnsi="仿宋" w:cs="Times New Roman"/>
                <w:kern w:val="0"/>
                <w:szCs w:val="21"/>
              </w:rPr>
            </w:pPr>
            <w:r>
              <w:rPr>
                <w:rFonts w:ascii="仿宋" w:hAnsi="仿宋" w:cs="Times New Roman"/>
                <w:kern w:val="0"/>
                <w:szCs w:val="21"/>
              </w:rPr>
              <w:t>快速处置子系统</w:t>
            </w:r>
          </w:p>
          <w:p>
            <w:pPr>
              <w:adjustRightInd w:val="0"/>
              <w:snapToGrid w:val="0"/>
              <w:spacing w:line="300" w:lineRule="auto"/>
              <w:rPr>
                <w:rFonts w:ascii="仿宋" w:hAnsi="仿宋" w:cs="Times New Roman"/>
                <w:color w:val="000000"/>
                <w:kern w:val="0"/>
                <w:szCs w:val="21"/>
              </w:rPr>
            </w:pPr>
            <w:r>
              <w:rPr>
                <w:rFonts w:ascii="仿宋" w:hAnsi="仿宋" w:cs="Times New Roman"/>
                <w:kern w:val="0"/>
                <w:szCs w:val="21"/>
              </w:rPr>
              <w:t>内外网各一台</w:t>
            </w:r>
          </w:p>
        </w:tc>
        <w:tc>
          <w:tcPr>
            <w:tcW w:w="404"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台</w:t>
            </w:r>
          </w:p>
        </w:tc>
        <w:tc>
          <w:tcPr>
            <w:tcW w:w="496"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w:t>
            </w:r>
          </w:p>
        </w:tc>
        <w:tc>
          <w:tcPr>
            <w:tcW w:w="728"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业务服务器</w:t>
            </w:r>
          </w:p>
        </w:tc>
        <w:tc>
          <w:tcPr>
            <w:tcW w:w="2939"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Songti SC Regular"/>
                <w:color w:val="000000"/>
                <w:kern w:val="0"/>
                <w:szCs w:val="21"/>
              </w:rPr>
              <w:t>★</w:t>
            </w:r>
            <w:r>
              <w:rPr>
                <w:rFonts w:ascii="仿宋" w:hAnsi="仿宋" w:cs="Times New Roman"/>
                <w:color w:val="000000"/>
                <w:kern w:val="0"/>
                <w:szCs w:val="21"/>
              </w:rPr>
              <w:t>1.2U标准式机架设备、</w:t>
            </w:r>
          </w:p>
          <w:p>
            <w:pPr>
              <w:adjustRightInd w:val="0"/>
              <w:snapToGrid w:val="0"/>
              <w:spacing w:line="300" w:lineRule="auto"/>
              <w:rPr>
                <w:rFonts w:ascii="仿宋" w:hAnsi="仿宋" w:cs="Times New Roman"/>
                <w:color w:val="000000"/>
                <w:kern w:val="0"/>
                <w:szCs w:val="21"/>
              </w:rPr>
            </w:pPr>
            <w:r>
              <w:rPr>
                <w:rFonts w:ascii="仿宋" w:hAnsi="仿宋" w:cs="Songti SC Regular"/>
                <w:color w:val="000000"/>
                <w:kern w:val="0"/>
                <w:szCs w:val="21"/>
              </w:rPr>
              <w:t>★2.</w:t>
            </w:r>
            <w:r>
              <w:rPr>
                <w:rFonts w:ascii="仿宋" w:hAnsi="仿宋" w:cs="Times New Roman"/>
                <w:color w:val="000000"/>
                <w:kern w:val="0"/>
                <w:szCs w:val="21"/>
              </w:rPr>
              <w:t>至少提供4个千兆电口+2个万兆光口、</w:t>
            </w:r>
          </w:p>
          <w:p>
            <w:pPr>
              <w:adjustRightInd w:val="0"/>
              <w:snapToGrid w:val="0"/>
              <w:spacing w:line="300" w:lineRule="auto"/>
              <w:rPr>
                <w:rFonts w:ascii="仿宋" w:hAnsi="仿宋" w:cs="Times New Roman"/>
                <w:color w:val="000000"/>
                <w:kern w:val="0"/>
                <w:szCs w:val="21"/>
              </w:rPr>
            </w:pPr>
            <w:r>
              <w:rPr>
                <w:rFonts w:ascii="仿宋" w:hAnsi="仿宋" w:cs="Songti SC Regular"/>
                <w:color w:val="000000"/>
                <w:kern w:val="0"/>
                <w:szCs w:val="21"/>
              </w:rPr>
              <w:t>★</w:t>
            </w:r>
            <w:r>
              <w:rPr>
                <w:rFonts w:ascii="仿宋" w:hAnsi="仿宋" w:cs="Times New Roman"/>
                <w:color w:val="000000"/>
                <w:kern w:val="0"/>
                <w:szCs w:val="21"/>
              </w:rPr>
              <w:t>3.cpu≥12核24线程*2、</w:t>
            </w:r>
          </w:p>
          <w:p>
            <w:pPr>
              <w:adjustRightInd w:val="0"/>
              <w:snapToGrid w:val="0"/>
              <w:spacing w:line="300" w:lineRule="auto"/>
              <w:rPr>
                <w:rFonts w:ascii="仿宋" w:hAnsi="仿宋" w:cs="Times New Roman"/>
                <w:color w:val="000000"/>
                <w:kern w:val="0"/>
                <w:szCs w:val="21"/>
              </w:rPr>
            </w:pPr>
            <w:r>
              <w:rPr>
                <w:rFonts w:ascii="仿宋" w:hAnsi="仿宋" w:cs="Songti SC Regular"/>
                <w:color w:val="000000"/>
                <w:kern w:val="0"/>
                <w:szCs w:val="21"/>
              </w:rPr>
              <w:t>★4.</w:t>
            </w:r>
            <w:r>
              <w:rPr>
                <w:rFonts w:ascii="仿宋" w:hAnsi="仿宋" w:cs="Times New Roman"/>
                <w:color w:val="000000"/>
                <w:kern w:val="0"/>
                <w:szCs w:val="21"/>
              </w:rPr>
              <w:t>内存≥256G、</w:t>
            </w:r>
          </w:p>
          <w:p>
            <w:pPr>
              <w:adjustRightInd w:val="0"/>
              <w:snapToGrid w:val="0"/>
              <w:spacing w:line="300" w:lineRule="auto"/>
              <w:rPr>
                <w:rFonts w:ascii="仿宋" w:hAnsi="仿宋" w:cs="Times New Roman"/>
                <w:color w:val="000000"/>
                <w:kern w:val="0"/>
                <w:szCs w:val="21"/>
              </w:rPr>
            </w:pPr>
            <w:r>
              <w:rPr>
                <w:rFonts w:ascii="仿宋" w:hAnsi="仿宋" w:cs="Songti SC Regular"/>
                <w:color w:val="000000"/>
                <w:kern w:val="0"/>
                <w:szCs w:val="21"/>
              </w:rPr>
              <w:t>★5.</w:t>
            </w:r>
            <w:r>
              <w:rPr>
                <w:rFonts w:ascii="仿宋" w:hAnsi="仿宋" w:cs="Times New Roman"/>
                <w:color w:val="000000"/>
                <w:kern w:val="0"/>
                <w:szCs w:val="21"/>
              </w:rPr>
              <w:t>≥4TB*12硬盘、双电源；</w:t>
            </w:r>
          </w:p>
          <w:p>
            <w:pPr>
              <w:adjustRightInd w:val="0"/>
              <w:snapToGrid w:val="0"/>
              <w:spacing w:line="300" w:lineRule="auto"/>
              <w:rPr>
                <w:rFonts w:ascii="仿宋" w:hAnsi="仿宋" w:cs="Times New Roman"/>
                <w:kern w:val="0"/>
                <w:szCs w:val="21"/>
              </w:rPr>
            </w:pPr>
            <w:r>
              <w:rPr>
                <w:rFonts w:ascii="仿宋" w:hAnsi="仿宋" w:cs="Times New Roman"/>
                <w:kern w:val="0"/>
                <w:szCs w:val="21"/>
              </w:rPr>
              <w:t>服务器用于部署数据支撑子系统</w:t>
            </w:r>
          </w:p>
          <w:p>
            <w:pPr>
              <w:adjustRightInd w:val="0"/>
              <w:snapToGrid w:val="0"/>
              <w:spacing w:line="300" w:lineRule="auto"/>
              <w:rPr>
                <w:rFonts w:ascii="仿宋" w:hAnsi="仿宋" w:cs="Times New Roman"/>
                <w:color w:val="000000"/>
                <w:kern w:val="0"/>
                <w:szCs w:val="21"/>
              </w:rPr>
            </w:pPr>
            <w:r>
              <w:rPr>
                <w:rFonts w:ascii="仿宋" w:hAnsi="仿宋" w:cs="Times New Roman"/>
                <w:kern w:val="0"/>
                <w:szCs w:val="21"/>
              </w:rPr>
              <w:t>内外网各一台</w:t>
            </w:r>
          </w:p>
        </w:tc>
        <w:tc>
          <w:tcPr>
            <w:tcW w:w="404"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台</w:t>
            </w:r>
          </w:p>
        </w:tc>
        <w:tc>
          <w:tcPr>
            <w:tcW w:w="496"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3</w:t>
            </w:r>
          </w:p>
        </w:tc>
        <w:tc>
          <w:tcPr>
            <w:tcW w:w="728"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千兆交换机</w:t>
            </w:r>
          </w:p>
        </w:tc>
        <w:tc>
          <w:tcPr>
            <w:tcW w:w="2939"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Songti SC Regular"/>
                <w:color w:val="000000"/>
                <w:kern w:val="0"/>
                <w:szCs w:val="21"/>
              </w:rPr>
              <w:t>★1.</w:t>
            </w:r>
            <w:r>
              <w:rPr>
                <w:rFonts w:ascii="仿宋" w:hAnsi="仿宋" w:cs="Times New Roman"/>
                <w:color w:val="000000"/>
                <w:kern w:val="0"/>
                <w:szCs w:val="21"/>
              </w:rPr>
              <w:t>不少于2个万兆光口</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2.48个千兆电口；</w:t>
            </w:r>
          </w:p>
          <w:p>
            <w:pPr>
              <w:numPr>
                <w:ilvl w:val="0"/>
                <w:numId w:val="2"/>
              </w:num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包转发率≥240Mpps，</w:t>
            </w:r>
          </w:p>
          <w:p>
            <w:pPr>
              <w:numPr>
                <w:ilvl w:val="0"/>
                <w:numId w:val="2"/>
              </w:num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交换机容量≥480Gbps，</w:t>
            </w:r>
          </w:p>
          <w:p>
            <w:pPr>
              <w:numPr>
                <w:ilvl w:val="0"/>
                <w:numId w:val="2"/>
              </w:num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支持LACP，支持端口镜像；</w:t>
            </w:r>
          </w:p>
          <w:p>
            <w:pPr>
              <w:numPr>
                <w:ilvl w:val="0"/>
                <w:numId w:val="2"/>
              </w:num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至少提供2个万兆多模光模块。</w:t>
            </w:r>
          </w:p>
        </w:tc>
        <w:tc>
          <w:tcPr>
            <w:tcW w:w="404"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台</w:t>
            </w:r>
          </w:p>
        </w:tc>
        <w:tc>
          <w:tcPr>
            <w:tcW w:w="496"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4</w:t>
            </w:r>
          </w:p>
        </w:tc>
        <w:tc>
          <w:tcPr>
            <w:tcW w:w="728"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防火墙</w:t>
            </w:r>
          </w:p>
        </w:tc>
        <w:tc>
          <w:tcPr>
            <w:tcW w:w="2939"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Songti SC Regular"/>
                <w:color w:val="000000"/>
                <w:kern w:val="0"/>
                <w:szCs w:val="21"/>
              </w:rPr>
              <w:t>★1.</w:t>
            </w:r>
            <w:r>
              <w:rPr>
                <w:rFonts w:ascii="仿宋" w:hAnsi="仿宋" w:cs="Times New Roman"/>
                <w:color w:val="000000"/>
                <w:kern w:val="0"/>
                <w:szCs w:val="21"/>
              </w:rPr>
              <w:t>吞吐量&gt;8Gbps,最大并发连≥300万；</w:t>
            </w:r>
          </w:p>
          <w:p>
            <w:pPr>
              <w:numPr>
                <w:ilvl w:val="0"/>
                <w:numId w:val="3"/>
              </w:num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每秒新建连接数≥10万，</w:t>
            </w:r>
          </w:p>
          <w:p>
            <w:pPr>
              <w:numPr>
                <w:ilvl w:val="0"/>
                <w:numId w:val="3"/>
              </w:num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3.2U标准机架设备，</w:t>
            </w:r>
          </w:p>
          <w:p>
            <w:pPr>
              <w:numPr>
                <w:ilvl w:val="0"/>
                <w:numId w:val="3"/>
              </w:num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4.标配不少于12*GE电口，12*SFP光口。</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功能要求：</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1.支持应用识别，内置5000种以上应用特征库，并可识别iOS、安卓等移动互联网软件如微博、微信等特征，并可智能识别P2P和迅雷行为，并支持在线升级和手动升级</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2.支持自定义应用，可基于协议、端口、IP、域名等维度定义未知应用支持IP准入、MAC准入、IP+MAC准入、本地WEB认证、Portal认证、短信认证、免认证、微信认证、混合认证、AD域单点登录和访客二维码认证</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3.支持IPv4、IPv6双协议栈异常包攻击防御，攻击类型至少包含：PingofDeath、Land-Base、TearDrop、TCPflag、Winnuke、Smurf、IP选项、IPSpoof、Jolt2等</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4.支持扫描攻击防御，可基于设定的阈值识别扫描，并自动对发起扫描的主机进行限制</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5.支持基于目的IP和接口的SYN、UDP、ICMP、DNS等flood攻击防御</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6.内置不少于8000条IPS规则库，包含安全漏洞、CGI攻击、缓存溢出、木马后门、网络数据库攻击、蠕虫病毒、间谍软件、欺骗劫持等安全类型；并支持在线升级和手动升级</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7.支持对最多20级的压缩文件进行解压查杀</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8.提供在设备端上的全网威胁情报的搜索查询，包括IP、域名、文件（MD5/SHA1等）情报的查询</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9.提供最新的威胁情报信息，能够对新爆发的0day、高危漏洞等进行预警，并提供配置向导协助管理员生成安全防护策略</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10.支持实时获取威胁情报，并应用威胁情报对本地资产进行威胁检测，并可对检测到的威胁情报</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11.支持基于资产的安全分析，支持展示网络中存在安全风险的资产以及对应的风险级别，至少可查看资产基本信息、攻击态势、攻击日志统计、攻击的具体事件类型、攻击时间等</w:t>
            </w:r>
          </w:p>
        </w:tc>
        <w:tc>
          <w:tcPr>
            <w:tcW w:w="404"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台</w:t>
            </w:r>
          </w:p>
        </w:tc>
        <w:tc>
          <w:tcPr>
            <w:tcW w:w="496"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5</w:t>
            </w:r>
          </w:p>
        </w:tc>
        <w:tc>
          <w:tcPr>
            <w:tcW w:w="728"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单向光闸</w:t>
            </w:r>
          </w:p>
        </w:tc>
        <w:tc>
          <w:tcPr>
            <w:tcW w:w="2939"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Songti SC Regular"/>
                <w:color w:val="000000"/>
                <w:kern w:val="0"/>
                <w:szCs w:val="21"/>
              </w:rPr>
              <w:t>★1.</w:t>
            </w:r>
            <w:r>
              <w:rPr>
                <w:rFonts w:ascii="仿宋" w:hAnsi="仿宋" w:cs="Times New Roman"/>
                <w:color w:val="000000"/>
                <w:kern w:val="0"/>
                <w:szCs w:val="21"/>
              </w:rPr>
              <w:t>发送端至少提供2个10/100/1000MRJ45接口，</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2.接收端至少提供2个10/100/1000MRJ45接口，</w:t>
            </w:r>
          </w:p>
          <w:p>
            <w:pPr>
              <w:adjustRightInd w:val="0"/>
              <w:snapToGrid w:val="0"/>
              <w:spacing w:line="300" w:lineRule="auto"/>
              <w:rPr>
                <w:rFonts w:ascii="仿宋" w:hAnsi="仿宋" w:cs="Times New Roman"/>
                <w:color w:val="000000"/>
                <w:kern w:val="0"/>
                <w:szCs w:val="21"/>
              </w:rPr>
            </w:pPr>
            <w:r>
              <w:rPr>
                <w:rFonts w:ascii="仿宋" w:hAnsi="仿宋" w:cs="Songti SC Regular"/>
                <w:color w:val="000000"/>
                <w:kern w:val="0"/>
                <w:szCs w:val="21"/>
              </w:rPr>
              <w:t>★3</w:t>
            </w:r>
            <w:r>
              <w:rPr>
                <w:rFonts w:ascii="仿宋" w:hAnsi="仿宋" w:cs="Songti SC Regular"/>
                <w:kern w:val="0"/>
                <w:szCs w:val="21"/>
              </w:rPr>
              <w:t>.</w:t>
            </w:r>
            <w:r>
              <w:rPr>
                <w:rFonts w:ascii="仿宋" w:hAnsi="仿宋" w:cs="Times New Roman"/>
                <w:kern w:val="0"/>
                <w:szCs w:val="21"/>
              </w:rPr>
              <w:t>不少于</w:t>
            </w:r>
            <w:r>
              <w:rPr>
                <w:rFonts w:ascii="仿宋" w:hAnsi="仿宋" w:cs="Times New Roman"/>
                <w:color w:val="000000"/>
                <w:kern w:val="0"/>
                <w:szCs w:val="21"/>
              </w:rPr>
              <w:t>2个USB口，1个Console口；</w:t>
            </w:r>
          </w:p>
          <w:p>
            <w:pPr>
              <w:adjustRightInd w:val="0"/>
              <w:snapToGrid w:val="0"/>
              <w:spacing w:line="300" w:lineRule="auto"/>
              <w:rPr>
                <w:rFonts w:ascii="仿宋" w:hAnsi="仿宋" w:cs="Times New Roman"/>
                <w:color w:val="000000"/>
                <w:kern w:val="0"/>
                <w:szCs w:val="21"/>
              </w:rPr>
            </w:pPr>
            <w:r>
              <w:rPr>
                <w:rFonts w:ascii="仿宋" w:hAnsi="仿宋" w:cs="Songti SC Regular"/>
                <w:color w:val="000000"/>
                <w:kern w:val="0"/>
                <w:szCs w:val="21"/>
              </w:rPr>
              <w:t>★</w:t>
            </w:r>
            <w:r>
              <w:rPr>
                <w:rFonts w:ascii="仿宋" w:hAnsi="仿宋" w:cs="Times New Roman"/>
                <w:color w:val="000000"/>
                <w:kern w:val="0"/>
                <w:szCs w:val="21"/>
              </w:rPr>
              <w:t>4.单向传输速率≥1000Mbps；系统整体时延：&lt;5毫秒；支持HA模式。</w:t>
            </w:r>
          </w:p>
        </w:tc>
        <w:tc>
          <w:tcPr>
            <w:tcW w:w="404"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台</w:t>
            </w:r>
          </w:p>
        </w:tc>
        <w:tc>
          <w:tcPr>
            <w:tcW w:w="496"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6</w:t>
            </w:r>
          </w:p>
        </w:tc>
        <w:tc>
          <w:tcPr>
            <w:tcW w:w="728" w:type="pct"/>
            <w:noWrap w:val="0"/>
            <w:vAlign w:val="center"/>
          </w:tcPr>
          <w:p>
            <w:pPr>
              <w:adjustRightInd w:val="0"/>
              <w:snapToGrid w:val="0"/>
              <w:spacing w:line="300" w:lineRule="auto"/>
              <w:jc w:val="center"/>
              <w:rPr>
                <w:rFonts w:ascii="仿宋" w:hAnsi="仿宋" w:cs="Times New Roman"/>
                <w:kern w:val="0"/>
                <w:szCs w:val="21"/>
              </w:rPr>
            </w:pPr>
            <w:r>
              <w:rPr>
                <w:rFonts w:ascii="仿宋" w:hAnsi="仿宋" w:cs="Times New Roman"/>
                <w:kern w:val="0"/>
                <w:szCs w:val="21"/>
              </w:rPr>
              <w:t>机柜</w:t>
            </w:r>
          </w:p>
        </w:tc>
        <w:tc>
          <w:tcPr>
            <w:tcW w:w="2939" w:type="pct"/>
            <w:noWrap w:val="0"/>
            <w:vAlign w:val="center"/>
          </w:tcPr>
          <w:p>
            <w:pPr>
              <w:adjustRightInd w:val="0"/>
              <w:snapToGrid w:val="0"/>
              <w:spacing w:line="300" w:lineRule="auto"/>
              <w:rPr>
                <w:rFonts w:ascii="仿宋" w:hAnsi="仿宋" w:cs="Times New Roman"/>
                <w:kern w:val="0"/>
                <w:szCs w:val="21"/>
              </w:rPr>
            </w:pPr>
            <w:r>
              <w:rPr>
                <w:rFonts w:ascii="仿宋" w:hAnsi="仿宋" w:cs="Times New Roman"/>
                <w:kern w:val="0"/>
                <w:szCs w:val="21"/>
              </w:rPr>
              <w:t>42U标准服务器机柜</w:t>
            </w:r>
          </w:p>
        </w:tc>
        <w:tc>
          <w:tcPr>
            <w:tcW w:w="404"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台</w:t>
            </w:r>
          </w:p>
        </w:tc>
        <w:tc>
          <w:tcPr>
            <w:tcW w:w="496"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7</w:t>
            </w:r>
          </w:p>
        </w:tc>
        <w:tc>
          <w:tcPr>
            <w:tcW w:w="728" w:type="pct"/>
            <w:noWrap w:val="0"/>
            <w:vAlign w:val="center"/>
          </w:tcPr>
          <w:p>
            <w:pPr>
              <w:adjustRightInd w:val="0"/>
              <w:snapToGrid w:val="0"/>
              <w:spacing w:line="300" w:lineRule="auto"/>
              <w:jc w:val="center"/>
              <w:rPr>
                <w:rFonts w:ascii="仿宋" w:hAnsi="仿宋" w:cs="Times New Roman"/>
                <w:kern w:val="0"/>
                <w:szCs w:val="21"/>
              </w:rPr>
            </w:pPr>
            <w:r>
              <w:rPr>
                <w:rFonts w:ascii="仿宋" w:hAnsi="仿宋" w:cs="Times New Roman"/>
                <w:kern w:val="0"/>
                <w:szCs w:val="21"/>
              </w:rPr>
              <w:t>PDU电源</w:t>
            </w:r>
          </w:p>
        </w:tc>
        <w:tc>
          <w:tcPr>
            <w:tcW w:w="2939" w:type="pct"/>
            <w:noWrap w:val="0"/>
            <w:vAlign w:val="center"/>
          </w:tcPr>
          <w:p>
            <w:pPr>
              <w:adjustRightInd w:val="0"/>
              <w:snapToGrid w:val="0"/>
              <w:spacing w:line="300" w:lineRule="auto"/>
              <w:rPr>
                <w:rFonts w:ascii="仿宋" w:hAnsi="仿宋" w:cs="Times New Roman"/>
                <w:kern w:val="0"/>
                <w:szCs w:val="21"/>
              </w:rPr>
            </w:pPr>
            <w:r>
              <w:rPr>
                <w:rFonts w:ascii="仿宋" w:hAnsi="仿宋" w:cs="Times New Roman"/>
                <w:kern w:val="0"/>
                <w:szCs w:val="21"/>
              </w:rPr>
              <w:t>防雷PDU机柜插座不低于8位总控全长大于1.8米</w:t>
            </w:r>
          </w:p>
        </w:tc>
        <w:tc>
          <w:tcPr>
            <w:tcW w:w="404"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件</w:t>
            </w:r>
          </w:p>
        </w:tc>
        <w:tc>
          <w:tcPr>
            <w:tcW w:w="496"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8</w:t>
            </w:r>
          </w:p>
        </w:tc>
        <w:tc>
          <w:tcPr>
            <w:tcW w:w="728" w:type="pct"/>
            <w:noWrap w:val="0"/>
            <w:vAlign w:val="center"/>
          </w:tcPr>
          <w:p>
            <w:pPr>
              <w:adjustRightInd w:val="0"/>
              <w:snapToGrid w:val="0"/>
              <w:spacing w:line="300" w:lineRule="auto"/>
              <w:jc w:val="center"/>
              <w:rPr>
                <w:rFonts w:ascii="仿宋" w:hAnsi="仿宋" w:cs="Times New Roman"/>
                <w:kern w:val="0"/>
                <w:szCs w:val="21"/>
              </w:rPr>
            </w:pPr>
            <w:r>
              <w:rPr>
                <w:rFonts w:ascii="仿宋" w:hAnsi="仿宋" w:cs="Times New Roman"/>
                <w:kern w:val="0"/>
                <w:szCs w:val="21"/>
              </w:rPr>
              <w:t>平台PC控制端</w:t>
            </w:r>
          </w:p>
        </w:tc>
        <w:tc>
          <w:tcPr>
            <w:tcW w:w="2939" w:type="pct"/>
            <w:noWrap w:val="0"/>
            <w:vAlign w:val="center"/>
          </w:tcPr>
          <w:p>
            <w:pPr>
              <w:numPr>
                <w:ilvl w:val="0"/>
                <w:numId w:val="4"/>
              </w:numPr>
              <w:adjustRightInd w:val="0"/>
              <w:snapToGrid w:val="0"/>
              <w:spacing w:line="300" w:lineRule="auto"/>
              <w:rPr>
                <w:rFonts w:ascii="仿宋" w:hAnsi="仿宋" w:cs="Times New Roman"/>
                <w:kern w:val="0"/>
                <w:szCs w:val="21"/>
              </w:rPr>
            </w:pPr>
            <w:r>
              <w:rPr>
                <w:rFonts w:ascii="仿宋" w:hAnsi="仿宋" w:cs="Times New Roman"/>
                <w:kern w:val="0"/>
                <w:szCs w:val="21"/>
              </w:rPr>
              <w:t>不低于i7处理器，（同类产品即可，不低于其主频及参数）</w:t>
            </w:r>
          </w:p>
          <w:p>
            <w:pPr>
              <w:numPr>
                <w:ilvl w:val="0"/>
                <w:numId w:val="4"/>
              </w:numPr>
              <w:adjustRightInd w:val="0"/>
              <w:snapToGrid w:val="0"/>
              <w:spacing w:line="300" w:lineRule="auto"/>
              <w:rPr>
                <w:rFonts w:ascii="仿宋" w:hAnsi="仿宋" w:cs="Times New Roman"/>
                <w:kern w:val="0"/>
                <w:szCs w:val="21"/>
              </w:rPr>
            </w:pPr>
            <w:r>
              <w:rPr>
                <w:rFonts w:ascii="仿宋" w:hAnsi="仿宋" w:cs="Times New Roman"/>
                <w:kern w:val="0"/>
                <w:szCs w:val="21"/>
              </w:rPr>
              <w:t>≥32G内存，</w:t>
            </w:r>
          </w:p>
          <w:p>
            <w:pPr>
              <w:numPr>
                <w:ilvl w:val="0"/>
                <w:numId w:val="4"/>
              </w:numPr>
              <w:adjustRightInd w:val="0"/>
              <w:snapToGrid w:val="0"/>
              <w:spacing w:line="300" w:lineRule="auto"/>
              <w:rPr>
                <w:rFonts w:ascii="仿宋" w:hAnsi="仿宋" w:cs="Times New Roman"/>
                <w:kern w:val="0"/>
                <w:szCs w:val="21"/>
              </w:rPr>
            </w:pPr>
            <w:r>
              <w:rPr>
                <w:rFonts w:ascii="仿宋" w:hAnsi="仿宋" w:cs="Times New Roman"/>
                <w:kern w:val="0"/>
                <w:szCs w:val="21"/>
              </w:rPr>
              <w:t>≥1T存储空间</w:t>
            </w:r>
          </w:p>
        </w:tc>
        <w:tc>
          <w:tcPr>
            <w:tcW w:w="404"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台</w:t>
            </w:r>
          </w:p>
        </w:tc>
        <w:tc>
          <w:tcPr>
            <w:tcW w:w="496"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3</w:t>
            </w:r>
          </w:p>
        </w:tc>
      </w:tr>
    </w:tbl>
    <w:p>
      <w:pPr>
        <w:pStyle w:val="3"/>
        <w:pageBreakBefore/>
        <w:adjustRightInd w:val="0"/>
        <w:snapToGrid w:val="0"/>
        <w:spacing w:before="0" w:after="0" w:line="300" w:lineRule="auto"/>
        <w:rPr>
          <w:rFonts w:ascii="仿宋" w:hAnsi="仿宋"/>
          <w:sz w:val="28"/>
          <w:szCs w:val="28"/>
        </w:rPr>
      </w:pPr>
      <w:r>
        <w:rPr>
          <w:rFonts w:hint="eastAsia" w:ascii="仿宋" w:hAnsi="仿宋"/>
          <w:sz w:val="28"/>
          <w:szCs w:val="28"/>
        </w:rPr>
        <w:t>可视化展示通用硬件</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13"/>
        <w:gridCol w:w="4808"/>
        <w:gridCol w:w="1001"/>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序号</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设备名称</w:t>
            </w:r>
          </w:p>
        </w:tc>
        <w:tc>
          <w:tcPr>
            <w:tcW w:w="282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配置要求</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单位</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拼缝标亮LCD拼接显示单元</w:t>
            </w:r>
          </w:p>
        </w:tc>
        <w:tc>
          <w:tcPr>
            <w:tcW w:w="2820" w:type="pct"/>
            <w:noWrap w:val="0"/>
            <w:vAlign w:val="center"/>
          </w:tcPr>
          <w:p>
            <w:pPr>
              <w:adjustRightInd w:val="0"/>
              <w:snapToGrid w:val="0"/>
              <w:spacing w:line="300" w:lineRule="auto"/>
              <w:rPr>
                <w:rFonts w:ascii="仿宋" w:hAnsi="仿宋" w:cs="Times New Roman"/>
                <w:kern w:val="0"/>
                <w:szCs w:val="21"/>
              </w:rPr>
            </w:pPr>
            <w:r>
              <w:rPr>
                <w:rFonts w:ascii="仿宋" w:hAnsi="仿宋" w:cs="Songti SC Regular"/>
                <w:kern w:val="0"/>
                <w:szCs w:val="21"/>
              </w:rPr>
              <w:t>★</w:t>
            </w:r>
            <w:r>
              <w:rPr>
                <w:rFonts w:ascii="仿宋" w:hAnsi="仿宋" w:cs="Times New Roman"/>
                <w:kern w:val="0"/>
                <w:szCs w:val="21"/>
              </w:rPr>
              <w:t>1.面板尺寸不小于55寸，拼缝不大于2.5mm，分辨率不低于1920*1080；</w:t>
            </w:r>
          </w:p>
          <w:p>
            <w:pPr>
              <w:adjustRightInd w:val="0"/>
              <w:snapToGrid w:val="0"/>
              <w:spacing w:line="300" w:lineRule="auto"/>
              <w:rPr>
                <w:rFonts w:ascii="仿宋" w:hAnsi="仿宋" w:cs="Times New Roman"/>
                <w:kern w:val="0"/>
                <w:szCs w:val="21"/>
              </w:rPr>
            </w:pPr>
            <w:r>
              <w:rPr>
                <w:rFonts w:ascii="仿宋" w:hAnsi="仿宋" w:cs="Times New Roman"/>
                <w:kern w:val="0"/>
                <w:szCs w:val="21"/>
              </w:rPr>
              <w:t>2.亮度不低于500cd/m2，对比度不低于1200:1；</w:t>
            </w:r>
          </w:p>
          <w:p>
            <w:pPr>
              <w:adjustRightInd w:val="0"/>
              <w:snapToGrid w:val="0"/>
              <w:spacing w:line="300" w:lineRule="auto"/>
              <w:rPr>
                <w:rFonts w:ascii="仿宋" w:hAnsi="仿宋" w:cs="Times New Roman"/>
                <w:kern w:val="0"/>
                <w:szCs w:val="21"/>
              </w:rPr>
            </w:pPr>
            <w:r>
              <w:rPr>
                <w:rFonts w:ascii="仿宋" w:hAnsi="仿宋" w:cs="Times New Roman"/>
                <w:kern w:val="0"/>
                <w:szCs w:val="21"/>
              </w:rPr>
              <w:t>3.提供多种视频输入接口：至少包含1个DVI接口，1个HDMI接口，1个VGA接口；</w:t>
            </w:r>
          </w:p>
          <w:p>
            <w:pPr>
              <w:adjustRightInd w:val="0"/>
              <w:snapToGrid w:val="0"/>
              <w:spacing w:line="300" w:lineRule="auto"/>
              <w:rPr>
                <w:rFonts w:ascii="仿宋" w:hAnsi="仿宋" w:cs="Times New Roman"/>
                <w:kern w:val="0"/>
                <w:szCs w:val="21"/>
              </w:rPr>
            </w:pPr>
            <w:r>
              <w:rPr>
                <w:rFonts w:ascii="仿宋" w:hAnsi="仿宋" w:cs="Times New Roman"/>
                <w:kern w:val="0"/>
                <w:szCs w:val="21"/>
              </w:rPr>
              <w:t>4.内置图像拼接显示功能，支持拼缝补偿</w:t>
            </w:r>
          </w:p>
          <w:p>
            <w:pPr>
              <w:adjustRightInd w:val="0"/>
              <w:snapToGrid w:val="0"/>
              <w:spacing w:line="300" w:lineRule="auto"/>
              <w:rPr>
                <w:rFonts w:ascii="仿宋" w:hAnsi="仿宋" w:cs="Times New Roman"/>
                <w:kern w:val="0"/>
                <w:szCs w:val="21"/>
              </w:rPr>
            </w:pPr>
            <w:r>
              <w:rPr>
                <w:rFonts w:ascii="仿宋" w:hAnsi="仿宋" w:cs="Times New Roman"/>
                <w:kern w:val="0"/>
                <w:szCs w:val="21"/>
              </w:rPr>
              <w:t>5.支持屏幕防灼，图像翻转</w:t>
            </w:r>
          </w:p>
          <w:p>
            <w:pPr>
              <w:adjustRightInd w:val="0"/>
              <w:snapToGrid w:val="0"/>
              <w:spacing w:line="300" w:lineRule="auto"/>
              <w:rPr>
                <w:rFonts w:ascii="仿宋" w:hAnsi="仿宋" w:cs="Times New Roman"/>
                <w:kern w:val="0"/>
                <w:szCs w:val="21"/>
              </w:rPr>
            </w:pPr>
            <w:r>
              <w:rPr>
                <w:rFonts w:ascii="仿宋" w:hAnsi="仿宋" w:cs="Times New Roman"/>
                <w:kern w:val="0"/>
                <w:szCs w:val="21"/>
              </w:rPr>
              <w:t>6.支持白平衡调整，调整范围不小于视角：178°(水平)/178°(垂直)</w:t>
            </w:r>
          </w:p>
          <w:p>
            <w:pPr>
              <w:adjustRightInd w:val="0"/>
              <w:snapToGrid w:val="0"/>
              <w:spacing w:line="300" w:lineRule="auto"/>
              <w:rPr>
                <w:rFonts w:ascii="仿宋" w:hAnsi="仿宋" w:cs="Times New Roman"/>
                <w:kern w:val="0"/>
                <w:szCs w:val="21"/>
              </w:rPr>
            </w:pPr>
            <w:r>
              <w:rPr>
                <w:rFonts w:ascii="仿宋" w:hAnsi="仿宋" w:cs="Times New Roman"/>
                <w:kern w:val="0"/>
                <w:szCs w:val="21"/>
              </w:rPr>
              <w:t>7.支持面板工作时长记录及显示</w:t>
            </w:r>
          </w:p>
          <w:p>
            <w:pPr>
              <w:adjustRightInd w:val="0"/>
              <w:snapToGrid w:val="0"/>
              <w:spacing w:line="300" w:lineRule="auto"/>
              <w:rPr>
                <w:rFonts w:ascii="仿宋" w:hAnsi="仿宋" w:cs="Times New Roman"/>
                <w:kern w:val="0"/>
                <w:szCs w:val="21"/>
              </w:rPr>
            </w:pPr>
            <w:r>
              <w:rPr>
                <w:rFonts w:ascii="仿宋" w:hAnsi="仿宋" w:cs="Times New Roman"/>
                <w:kern w:val="0"/>
                <w:szCs w:val="21"/>
              </w:rPr>
              <w:t>8.支持快速设置拼接单元ID，现场调试更方便</w:t>
            </w:r>
          </w:p>
          <w:p>
            <w:pPr>
              <w:adjustRightInd w:val="0"/>
              <w:snapToGrid w:val="0"/>
              <w:spacing w:line="300" w:lineRule="auto"/>
              <w:rPr>
                <w:rFonts w:ascii="仿宋" w:hAnsi="仿宋" w:cs="Times New Roman"/>
                <w:kern w:val="0"/>
                <w:szCs w:val="21"/>
              </w:rPr>
            </w:pPr>
            <w:r>
              <w:rPr>
                <w:rFonts w:ascii="仿宋" w:hAnsi="仿宋" w:cs="Times New Roman"/>
                <w:kern w:val="0"/>
                <w:szCs w:val="21"/>
              </w:rPr>
              <w:t>9.支持倍帧功能</w:t>
            </w:r>
          </w:p>
          <w:p>
            <w:pPr>
              <w:adjustRightInd w:val="0"/>
              <w:snapToGrid w:val="0"/>
              <w:spacing w:line="300" w:lineRule="auto"/>
              <w:rPr>
                <w:rFonts w:ascii="仿宋" w:hAnsi="仿宋" w:cs="Times New Roman"/>
                <w:kern w:val="0"/>
                <w:szCs w:val="21"/>
              </w:rPr>
            </w:pPr>
            <w:r>
              <w:rPr>
                <w:rFonts w:ascii="仿宋" w:hAnsi="仿宋" w:cs="Times New Roman"/>
                <w:kern w:val="0"/>
                <w:szCs w:val="21"/>
              </w:rPr>
              <w:t>10.支持通电后延时启动功能</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台</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拼接屏直立式支架底座</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55寸拼接屏直立式支架底座-3.5-H60(模块化落地式)</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套</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3</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拼接屏直立式支架单元</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55寸拼接屏直立式支架单元-3.5(模块化落地式)</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套</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4</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DVI-D线缆</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10米DVI-D线缆-拼接屏专用</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条</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5</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综合显控单元8路输出</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Songti SC Regular"/>
                <w:color w:val="000000"/>
                <w:kern w:val="0"/>
                <w:szCs w:val="21"/>
              </w:rPr>
              <w:t>★</w:t>
            </w:r>
            <w:r>
              <w:rPr>
                <w:rFonts w:ascii="仿宋" w:hAnsi="仿宋" w:cs="Times New Roman"/>
                <w:color w:val="000000"/>
                <w:kern w:val="0"/>
                <w:szCs w:val="21"/>
              </w:rPr>
              <w:t>1</w:t>
            </w:r>
            <w:r>
              <w:rPr>
                <w:rFonts w:ascii="仿宋" w:hAnsi="仿宋" w:cs="Times New Roman"/>
                <w:kern w:val="0"/>
                <w:szCs w:val="21"/>
              </w:rPr>
              <w:t>.不少于2</w:t>
            </w:r>
            <w:r>
              <w:rPr>
                <w:rFonts w:ascii="仿宋" w:hAnsi="仿宋" w:cs="Times New Roman"/>
                <w:color w:val="000000"/>
                <w:kern w:val="0"/>
                <w:szCs w:val="21"/>
              </w:rPr>
              <w:t>个标准RJ45（10/100/1000Base-T）接口，2个USB3.0接口；</w:t>
            </w:r>
          </w:p>
          <w:p>
            <w:pPr>
              <w:adjustRightInd w:val="0"/>
              <w:snapToGrid w:val="0"/>
              <w:spacing w:line="300" w:lineRule="auto"/>
              <w:rPr>
                <w:rFonts w:ascii="仿宋" w:hAnsi="仿宋" w:cs="Times New Roman"/>
                <w:color w:val="000000"/>
                <w:kern w:val="0"/>
                <w:szCs w:val="21"/>
              </w:rPr>
            </w:pPr>
            <w:r>
              <w:rPr>
                <w:rFonts w:ascii="仿宋" w:hAnsi="仿宋" w:cs="Songti SC Regular"/>
                <w:color w:val="000000"/>
                <w:kern w:val="0"/>
                <w:szCs w:val="21"/>
              </w:rPr>
              <w:t>★</w:t>
            </w:r>
            <w:r>
              <w:rPr>
                <w:rFonts w:ascii="仿宋" w:hAnsi="仿宋" w:cs="Times New Roman"/>
                <w:color w:val="000000"/>
                <w:kern w:val="0"/>
                <w:szCs w:val="21"/>
              </w:rPr>
              <w:t>2.最少支持输入8路；最少支持输出8路，每路输出支持1/3/4/6/7/8分屏；</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3.支持高清，标清混合解码上墙；</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4.可解码显示12*1200W@20/12*4K@30/48*1080P@30/108*720P@30；</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5.拥有自主知识产权的解码算法，解码效率高，图像清晰</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6.支持G.711A、G.711U、AAC-LC的音频格式的解码；</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7.支持开窗、漫游、画中画功能；</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8.支持接受中心服务器对设备业务进行配置和管理；</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9.支持单路视频输出的分屏处理，最大16分屏；</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10.支持IP协议的组播传输方式；</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11.支持本地升级和远程升级；</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台</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6</w:t>
            </w:r>
          </w:p>
        </w:tc>
        <w:tc>
          <w:tcPr>
            <w:tcW w:w="770" w:type="pct"/>
            <w:noWrap w:val="0"/>
            <w:vAlign w:val="center"/>
          </w:tcPr>
          <w:p>
            <w:pPr>
              <w:adjustRightInd w:val="0"/>
              <w:snapToGrid w:val="0"/>
              <w:spacing w:line="300" w:lineRule="auto"/>
              <w:jc w:val="center"/>
              <w:rPr>
                <w:rFonts w:ascii="仿宋" w:hAnsi="仿宋" w:cs="Times New Roman"/>
                <w:kern w:val="0"/>
                <w:szCs w:val="21"/>
              </w:rPr>
            </w:pPr>
            <w:r>
              <w:rPr>
                <w:rFonts w:ascii="仿宋" w:hAnsi="仿宋" w:cs="Times New Roman"/>
                <w:kern w:val="0"/>
                <w:szCs w:val="21"/>
              </w:rPr>
              <w:t>可视化展示控制台PC</w:t>
            </w:r>
          </w:p>
        </w:tc>
        <w:tc>
          <w:tcPr>
            <w:tcW w:w="2820" w:type="pct"/>
            <w:noWrap w:val="0"/>
            <w:vAlign w:val="center"/>
          </w:tcPr>
          <w:p>
            <w:pPr>
              <w:adjustRightInd w:val="0"/>
              <w:snapToGrid w:val="0"/>
              <w:spacing w:line="300" w:lineRule="auto"/>
              <w:rPr>
                <w:rFonts w:ascii="仿宋" w:hAnsi="仿宋" w:cs="Times New Roman"/>
                <w:kern w:val="0"/>
                <w:szCs w:val="21"/>
              </w:rPr>
            </w:pPr>
            <w:r>
              <w:rPr>
                <w:rFonts w:ascii="仿宋" w:hAnsi="仿宋" w:cs="Times New Roman"/>
                <w:kern w:val="0"/>
                <w:szCs w:val="21"/>
              </w:rPr>
              <w:t>1.不低于i7处理器，（同类产品即可不低于其主频及参数）</w:t>
            </w:r>
          </w:p>
          <w:p>
            <w:pPr>
              <w:adjustRightInd w:val="0"/>
              <w:snapToGrid w:val="0"/>
              <w:spacing w:line="300" w:lineRule="auto"/>
              <w:rPr>
                <w:rFonts w:ascii="仿宋" w:hAnsi="仿宋" w:cs="Times New Roman"/>
                <w:kern w:val="0"/>
                <w:szCs w:val="21"/>
              </w:rPr>
            </w:pPr>
            <w:r>
              <w:rPr>
                <w:rFonts w:ascii="仿宋" w:hAnsi="仿宋" w:cs="Times New Roman"/>
                <w:kern w:val="0"/>
                <w:szCs w:val="21"/>
              </w:rPr>
              <w:t>2.1T以上存储空间，</w:t>
            </w:r>
          </w:p>
          <w:p>
            <w:pPr>
              <w:adjustRightInd w:val="0"/>
              <w:snapToGrid w:val="0"/>
              <w:spacing w:line="300" w:lineRule="auto"/>
              <w:rPr>
                <w:rFonts w:ascii="仿宋" w:hAnsi="仿宋" w:cs="Times New Roman"/>
                <w:kern w:val="0"/>
                <w:szCs w:val="21"/>
              </w:rPr>
            </w:pPr>
            <w:r>
              <w:rPr>
                <w:rFonts w:ascii="仿宋" w:hAnsi="仿宋" w:cs="Times New Roman"/>
                <w:kern w:val="0"/>
                <w:szCs w:val="21"/>
              </w:rPr>
              <w:t>3.不低于RTX3070显卡（相同功能即可，不限于该型号）</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台</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7</w:t>
            </w:r>
          </w:p>
        </w:tc>
        <w:tc>
          <w:tcPr>
            <w:tcW w:w="770" w:type="pct"/>
            <w:noWrap w:val="0"/>
            <w:vAlign w:val="center"/>
          </w:tcPr>
          <w:p>
            <w:pPr>
              <w:adjustRightInd w:val="0"/>
              <w:snapToGrid w:val="0"/>
              <w:spacing w:line="300" w:lineRule="auto"/>
              <w:jc w:val="center"/>
              <w:rPr>
                <w:rFonts w:ascii="仿宋" w:hAnsi="仿宋" w:cs="Times New Roman"/>
                <w:kern w:val="0"/>
                <w:szCs w:val="21"/>
              </w:rPr>
            </w:pPr>
            <w:r>
              <w:rPr>
                <w:rFonts w:ascii="仿宋" w:hAnsi="仿宋" w:cs="Times New Roman"/>
                <w:kern w:val="0"/>
                <w:szCs w:val="21"/>
              </w:rPr>
              <w:t>22U网络机柜</w:t>
            </w:r>
          </w:p>
        </w:tc>
        <w:tc>
          <w:tcPr>
            <w:tcW w:w="2820" w:type="pct"/>
            <w:noWrap w:val="0"/>
            <w:vAlign w:val="center"/>
          </w:tcPr>
          <w:p>
            <w:pPr>
              <w:adjustRightInd w:val="0"/>
              <w:snapToGrid w:val="0"/>
              <w:spacing w:line="300" w:lineRule="auto"/>
              <w:rPr>
                <w:rFonts w:ascii="仿宋" w:hAnsi="仿宋" w:cs="Times New Roman"/>
                <w:kern w:val="0"/>
                <w:szCs w:val="21"/>
              </w:rPr>
            </w:pPr>
            <w:r>
              <w:rPr>
                <w:rFonts w:ascii="仿宋" w:hAnsi="仿宋" w:cs="Times New Roman"/>
                <w:kern w:val="0"/>
                <w:szCs w:val="21"/>
              </w:rPr>
              <w:t>600*600*1200；19英寸标准；冷轧钢材；</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台</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8</w:t>
            </w:r>
          </w:p>
        </w:tc>
        <w:tc>
          <w:tcPr>
            <w:tcW w:w="770" w:type="pct"/>
            <w:noWrap w:val="0"/>
            <w:vAlign w:val="center"/>
          </w:tcPr>
          <w:p>
            <w:pPr>
              <w:adjustRightInd w:val="0"/>
              <w:snapToGrid w:val="0"/>
              <w:spacing w:line="300" w:lineRule="auto"/>
              <w:jc w:val="center"/>
              <w:rPr>
                <w:rFonts w:ascii="仿宋" w:hAnsi="仿宋" w:cs="Times New Roman"/>
                <w:kern w:val="0"/>
                <w:szCs w:val="21"/>
              </w:rPr>
            </w:pPr>
            <w:r>
              <w:rPr>
                <w:rFonts w:ascii="仿宋" w:hAnsi="仿宋" w:cs="Times New Roman"/>
                <w:kern w:val="0"/>
                <w:szCs w:val="21"/>
              </w:rPr>
              <w:t>PDU机柜插座</w:t>
            </w:r>
          </w:p>
        </w:tc>
        <w:tc>
          <w:tcPr>
            <w:tcW w:w="2820" w:type="pct"/>
            <w:noWrap w:val="0"/>
            <w:vAlign w:val="center"/>
          </w:tcPr>
          <w:p>
            <w:pPr>
              <w:adjustRightInd w:val="0"/>
              <w:snapToGrid w:val="0"/>
              <w:spacing w:line="300" w:lineRule="auto"/>
              <w:rPr>
                <w:rFonts w:ascii="仿宋" w:hAnsi="仿宋" w:cs="Times New Roman"/>
                <w:kern w:val="0"/>
                <w:szCs w:val="21"/>
              </w:rPr>
            </w:pPr>
            <w:r>
              <w:rPr>
                <w:rFonts w:ascii="仿宋" w:hAnsi="仿宋" w:cs="Times New Roman"/>
                <w:kern w:val="0"/>
                <w:szCs w:val="21"/>
              </w:rPr>
              <w:t>机柜开关电源；不少于8位10A新国标孔；输入电流16A；承载功率400W</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台</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9</w:t>
            </w:r>
          </w:p>
        </w:tc>
        <w:tc>
          <w:tcPr>
            <w:tcW w:w="770" w:type="pct"/>
            <w:noWrap w:val="0"/>
            <w:vAlign w:val="center"/>
          </w:tcPr>
          <w:p>
            <w:pPr>
              <w:adjustRightInd w:val="0"/>
              <w:snapToGrid w:val="0"/>
              <w:spacing w:line="300" w:lineRule="auto"/>
              <w:jc w:val="center"/>
              <w:rPr>
                <w:rFonts w:ascii="仿宋" w:hAnsi="仿宋" w:cs="Times New Roman"/>
                <w:kern w:val="0"/>
                <w:szCs w:val="21"/>
              </w:rPr>
            </w:pPr>
            <w:r>
              <w:rPr>
                <w:rFonts w:ascii="仿宋" w:hAnsi="仿宋" w:cs="Times New Roman"/>
                <w:kern w:val="0"/>
                <w:szCs w:val="21"/>
              </w:rPr>
              <w:t>电源控制顺序管理器</w:t>
            </w:r>
          </w:p>
        </w:tc>
        <w:tc>
          <w:tcPr>
            <w:tcW w:w="2820" w:type="pct"/>
            <w:noWrap w:val="0"/>
            <w:vAlign w:val="center"/>
          </w:tcPr>
          <w:p>
            <w:pPr>
              <w:adjustRightInd w:val="0"/>
              <w:snapToGrid w:val="0"/>
              <w:spacing w:line="300" w:lineRule="auto"/>
              <w:rPr>
                <w:rFonts w:ascii="仿宋" w:hAnsi="仿宋" w:cs="Times New Roman"/>
                <w:kern w:val="0"/>
                <w:szCs w:val="21"/>
              </w:rPr>
            </w:pPr>
            <w:r>
              <w:rPr>
                <w:rFonts w:ascii="仿宋" w:hAnsi="仿宋" w:cs="Times New Roman"/>
                <w:kern w:val="0"/>
                <w:szCs w:val="21"/>
              </w:rPr>
              <w:t>最大支持30A大电流继电器；承载不小于8台设备转换；</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台</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10</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数字效果器混响器</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输入通道；单声道；立体声；输出通道；输入通道功能PADDSPPEAKLED；usb输出电平；幻象电源电压+48V；</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台</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11</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声频功率放大器</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频率相应40Hz-18KHZ（正负0.5dB）；总谐波失真40HZ-18KHZ(大于或等于0.2%)；信噪</w:t>
            </w:r>
            <w:r>
              <w:rPr>
                <w:rFonts w:ascii="仿宋" w:hAnsi="仿宋" w:cs="Times New Roman"/>
                <w:kern w:val="0"/>
                <w:szCs w:val="21"/>
              </w:rPr>
              <w:t>比小于</w:t>
            </w:r>
            <w:r>
              <w:rPr>
                <w:rFonts w:ascii="仿宋" w:hAnsi="仿宋" w:cs="Times New Roman"/>
                <w:color w:val="000000"/>
                <w:kern w:val="0"/>
                <w:szCs w:val="21"/>
              </w:rPr>
              <w:t>76dB</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台</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12</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室内外防水扩音器</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内置扬声功能；4.5高保真单元；全铝合金外壳；铝合金网罩</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台</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13</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鹅颈式远程通话器</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金属鹅颈360°；发射功率300mW；调制方式FM；高次谐波&gt;40db；防干扰；</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套</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14</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室内铺设-电源线</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国标；铜芯RVV护套线；三芯；平方2.5户外电缆电源电线</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米</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15</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室内铺设-网线</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国标；高速超六类；纯无氧铜POE；内外非屏蔽千兆网线UTP-CAT6</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米</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16</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室内铺设-HDMI高清线</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国标；2.0高清线；4k数据线；笔记本音视频线；</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条</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17</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室内铺设-扬声线</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国标；紫外线；纯铜工程线；无氧铜；</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米</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18</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室内铺设-音频线</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国标；aux音频线；3.5mm公对公；</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米</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19</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室内铺设-插排</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开关电源；5位10A新国标孔；输入电流16A；承载功率300W</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个</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20</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铝合金防踩踏地槽</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铝合金材质；国标；</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米</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21</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背景墙</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背景墙颜色定制；形象标识和上级部门统一标准；</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平方米</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22</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电视墙</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电视墙颜色定制；形象标识和上级部门统一标准；</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平方米</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23</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条形屏</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国标；定制</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米</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24</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射灯</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超亮轨道灯30瓦；导轨灯；</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个</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25</w:t>
            </w:r>
          </w:p>
        </w:tc>
        <w:tc>
          <w:tcPr>
            <w:tcW w:w="77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背景墙电源线</w:t>
            </w:r>
          </w:p>
        </w:tc>
        <w:tc>
          <w:tcPr>
            <w:tcW w:w="2820"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国标；铜芯RVV护套线；二芯；平方1.0户外电缆电源电线</w:t>
            </w:r>
          </w:p>
        </w:tc>
        <w:tc>
          <w:tcPr>
            <w:tcW w:w="587"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米</w:t>
            </w:r>
          </w:p>
        </w:tc>
        <w:tc>
          <w:tcPr>
            <w:tcW w:w="40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30</w:t>
            </w:r>
          </w:p>
        </w:tc>
      </w:tr>
    </w:tbl>
    <w:p>
      <w:pPr>
        <w:pStyle w:val="3"/>
        <w:pageBreakBefore/>
        <w:numPr>
          <w:ilvl w:val="0"/>
          <w:numId w:val="0"/>
        </w:numPr>
        <w:adjustRightInd w:val="0"/>
        <w:snapToGrid w:val="0"/>
        <w:spacing w:before="0" w:after="0" w:line="300" w:lineRule="auto"/>
        <w:rPr>
          <w:rFonts w:ascii="仿宋" w:hAnsi="仿宋"/>
          <w:sz w:val="28"/>
          <w:szCs w:val="28"/>
        </w:rPr>
      </w:pPr>
      <w:r>
        <w:rPr>
          <w:rFonts w:hint="eastAsia" w:ascii="仿宋" w:hAnsi="仿宋"/>
          <w:sz w:val="28"/>
          <w:szCs w:val="28"/>
        </w:rPr>
        <w:t>3平台专用硬件</w:t>
      </w:r>
    </w:p>
    <w:tbl>
      <w:tblPr>
        <w:tblStyle w:val="4"/>
        <w:tblW w:w="0" w:type="auto"/>
        <w:tblInd w:w="0" w:type="dxa"/>
        <w:tblLayout w:type="autofit"/>
        <w:tblCellMar>
          <w:top w:w="0" w:type="dxa"/>
          <w:left w:w="108" w:type="dxa"/>
          <w:bottom w:w="0" w:type="dxa"/>
          <w:right w:w="108" w:type="dxa"/>
        </w:tblCellMar>
      </w:tblPr>
      <w:tblGrid>
        <w:gridCol w:w="704"/>
        <w:gridCol w:w="1134"/>
        <w:gridCol w:w="4961"/>
        <w:gridCol w:w="851"/>
        <w:gridCol w:w="646"/>
      </w:tblGrid>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序号</w:t>
            </w:r>
          </w:p>
        </w:tc>
        <w:tc>
          <w:tcPr>
            <w:tcW w:w="1134" w:type="dxa"/>
            <w:tcBorders>
              <w:top w:val="single" w:color="auto" w:sz="4" w:space="0"/>
              <w:left w:val="nil"/>
              <w:bottom w:val="single" w:color="auto" w:sz="4" w:space="0"/>
              <w:right w:val="single" w:color="auto" w:sz="4" w:space="0"/>
            </w:tcBorders>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设备名称</w:t>
            </w:r>
          </w:p>
        </w:tc>
        <w:tc>
          <w:tcPr>
            <w:tcW w:w="4961" w:type="dxa"/>
            <w:tcBorders>
              <w:top w:val="single" w:color="auto" w:sz="4" w:space="0"/>
              <w:left w:val="nil"/>
              <w:bottom w:val="single" w:color="auto" w:sz="4" w:space="0"/>
              <w:right w:val="single" w:color="auto" w:sz="4" w:space="0"/>
            </w:tcBorders>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配置要求</w:t>
            </w:r>
          </w:p>
        </w:tc>
        <w:tc>
          <w:tcPr>
            <w:tcW w:w="851" w:type="dxa"/>
            <w:tcBorders>
              <w:top w:val="single" w:color="auto" w:sz="4" w:space="0"/>
              <w:left w:val="nil"/>
              <w:bottom w:val="single" w:color="auto" w:sz="4" w:space="0"/>
              <w:right w:val="single" w:color="auto" w:sz="4" w:space="0"/>
            </w:tcBorders>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单位</w:t>
            </w:r>
          </w:p>
        </w:tc>
        <w:tc>
          <w:tcPr>
            <w:tcW w:w="646" w:type="dxa"/>
            <w:tcBorders>
              <w:top w:val="single" w:color="auto" w:sz="4" w:space="0"/>
              <w:left w:val="nil"/>
              <w:bottom w:val="single" w:color="auto" w:sz="4" w:space="0"/>
              <w:right w:val="single" w:color="auto" w:sz="4" w:space="0"/>
            </w:tcBorders>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数量</w:t>
            </w: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主动探测引擎</w:t>
            </w:r>
          </w:p>
        </w:tc>
        <w:tc>
          <w:tcPr>
            <w:tcW w:w="49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rPr>
                <w:rFonts w:ascii="仿宋" w:hAnsi="仿宋" w:cs="Songti SC Regular"/>
                <w:color w:val="000000"/>
                <w:kern w:val="0"/>
                <w:szCs w:val="21"/>
              </w:rPr>
            </w:pPr>
            <w:r>
              <w:rPr>
                <w:rFonts w:ascii="仿宋" w:hAnsi="仿宋" w:cs="Songti SC Regular"/>
                <w:color w:val="000000"/>
                <w:kern w:val="0"/>
                <w:szCs w:val="21"/>
              </w:rPr>
              <w:t>在互联网上部署探测，对辖区网络资产和系统进行主动探测，监测重要信息系统遭攻击情况、安全隐患和安全运行情况。包括安全漏洞、木马、可用性等监测数据。</w:t>
            </w:r>
          </w:p>
          <w:p>
            <w:pPr>
              <w:adjustRightInd w:val="0"/>
              <w:snapToGrid w:val="0"/>
              <w:spacing w:line="300" w:lineRule="auto"/>
              <w:rPr>
                <w:rFonts w:ascii="仿宋" w:hAnsi="仿宋" w:cs="Songti SC Regular"/>
                <w:color w:val="000000"/>
                <w:kern w:val="0"/>
                <w:szCs w:val="21"/>
              </w:rPr>
            </w:pPr>
            <w:r>
              <w:rPr>
                <w:rFonts w:ascii="仿宋" w:hAnsi="仿宋" w:cs="Songti SC Regular"/>
                <w:color w:val="000000"/>
                <w:kern w:val="0"/>
                <w:szCs w:val="21"/>
              </w:rPr>
              <w:t>★硬件规格：2U</w:t>
            </w:r>
          </w:p>
          <w:p>
            <w:pPr>
              <w:adjustRightInd w:val="0"/>
              <w:snapToGrid w:val="0"/>
              <w:spacing w:line="300" w:lineRule="auto"/>
              <w:rPr>
                <w:rFonts w:ascii="仿宋" w:hAnsi="仿宋" w:cs="Songti SC Regular"/>
                <w:color w:val="000000"/>
                <w:kern w:val="0"/>
                <w:szCs w:val="21"/>
              </w:rPr>
            </w:pPr>
            <w:r>
              <w:rPr>
                <w:rFonts w:ascii="仿宋" w:hAnsi="仿宋" w:cs="Songti SC Regular"/>
                <w:color w:val="000000"/>
                <w:kern w:val="0"/>
                <w:szCs w:val="21"/>
              </w:rPr>
              <w:t>★内存：≥32G</w:t>
            </w:r>
          </w:p>
          <w:p>
            <w:pPr>
              <w:adjustRightInd w:val="0"/>
              <w:snapToGrid w:val="0"/>
              <w:spacing w:line="300" w:lineRule="auto"/>
              <w:rPr>
                <w:rFonts w:ascii="仿宋" w:hAnsi="仿宋" w:cs="Songti SC Regular"/>
                <w:color w:val="000000"/>
                <w:kern w:val="0"/>
                <w:szCs w:val="21"/>
              </w:rPr>
            </w:pPr>
            <w:r>
              <w:rPr>
                <w:rFonts w:ascii="仿宋" w:hAnsi="仿宋" w:cs="Songti SC Regular"/>
                <w:color w:val="000000"/>
                <w:kern w:val="0"/>
                <w:szCs w:val="21"/>
              </w:rPr>
              <w:t>★硬盘：≥1T*1</w:t>
            </w:r>
          </w:p>
          <w:p>
            <w:pPr>
              <w:adjustRightInd w:val="0"/>
              <w:snapToGrid w:val="0"/>
              <w:spacing w:line="300" w:lineRule="auto"/>
              <w:rPr>
                <w:rFonts w:ascii="仿宋" w:hAnsi="仿宋" w:cs="Songti SC Regular"/>
                <w:color w:val="000000"/>
                <w:kern w:val="0"/>
                <w:szCs w:val="21"/>
              </w:rPr>
            </w:pPr>
            <w:r>
              <w:rPr>
                <w:rFonts w:ascii="仿宋" w:hAnsi="仿宋" w:cs="Songti SC Regular"/>
                <w:color w:val="000000"/>
                <w:kern w:val="0"/>
                <w:szCs w:val="21"/>
              </w:rPr>
              <w:t>★网口：至少提供千兆RJ45网口*2个</w:t>
            </w:r>
          </w:p>
          <w:p>
            <w:pPr>
              <w:adjustRightInd w:val="0"/>
              <w:snapToGrid w:val="0"/>
              <w:spacing w:line="300" w:lineRule="auto"/>
              <w:rPr>
                <w:rFonts w:ascii="仿宋" w:hAnsi="仿宋" w:cs="Songti SC Regular"/>
                <w:color w:val="000000"/>
                <w:kern w:val="0"/>
                <w:szCs w:val="21"/>
              </w:rPr>
            </w:pPr>
            <w:r>
              <w:rPr>
                <w:rFonts w:ascii="仿宋" w:hAnsi="仿宋" w:cs="Songti SC Regular"/>
                <w:color w:val="000000"/>
                <w:kern w:val="0"/>
                <w:szCs w:val="21"/>
              </w:rPr>
              <w:t>电源：1+1冗余电源</w:t>
            </w:r>
          </w:p>
          <w:p>
            <w:pPr>
              <w:adjustRightInd w:val="0"/>
              <w:snapToGrid w:val="0"/>
              <w:spacing w:line="300" w:lineRule="auto"/>
              <w:rPr>
                <w:rFonts w:ascii="仿宋" w:hAnsi="仿宋" w:cs="Songti SC Regular"/>
                <w:color w:val="000000"/>
                <w:kern w:val="0"/>
                <w:szCs w:val="21"/>
              </w:rPr>
            </w:pPr>
            <w:r>
              <w:rPr>
                <w:rFonts w:ascii="仿宋" w:hAnsi="仿宋" w:cs="Songti SC Regular"/>
                <w:color w:val="000000"/>
                <w:kern w:val="0"/>
                <w:szCs w:val="21"/>
              </w:rPr>
              <w:t>★每台至少150个监测资产能力</w:t>
            </w:r>
          </w:p>
          <w:p>
            <w:pPr>
              <w:adjustRightInd w:val="0"/>
              <w:snapToGrid w:val="0"/>
              <w:spacing w:line="300" w:lineRule="auto"/>
              <w:rPr>
                <w:rFonts w:ascii="仿宋" w:hAnsi="仿宋" w:cs="Songti SC Regular"/>
                <w:color w:val="000000"/>
                <w:kern w:val="0"/>
                <w:szCs w:val="21"/>
              </w:rPr>
            </w:pPr>
            <w:r>
              <w:rPr>
                <w:rFonts w:ascii="仿宋" w:hAnsi="仿宋" w:cs="Songti SC Regular"/>
                <w:color w:val="000000"/>
                <w:kern w:val="0"/>
                <w:szCs w:val="21"/>
              </w:rPr>
              <w:t>功能要求：</w:t>
            </w:r>
          </w:p>
          <w:p>
            <w:pPr>
              <w:adjustRightInd w:val="0"/>
              <w:snapToGrid w:val="0"/>
              <w:spacing w:line="300" w:lineRule="auto"/>
              <w:rPr>
                <w:rFonts w:ascii="仿宋" w:hAnsi="仿宋" w:cs="Songti SC Regular"/>
                <w:color w:val="000000"/>
                <w:kern w:val="0"/>
                <w:szCs w:val="21"/>
              </w:rPr>
            </w:pPr>
            <w:r>
              <w:rPr>
                <w:rFonts w:ascii="仿宋" w:hAnsi="仿宋" w:cs="Songti SC Regular"/>
                <w:color w:val="000000"/>
                <w:kern w:val="0"/>
                <w:szCs w:val="21"/>
              </w:rPr>
              <w:t>1.提供日志自动审计功能，根据指定的审计标准自动、定时审计；并将审计结果发送到指定邮箱当中。</w:t>
            </w:r>
          </w:p>
          <w:p>
            <w:pPr>
              <w:adjustRightInd w:val="0"/>
              <w:snapToGrid w:val="0"/>
              <w:spacing w:line="300" w:lineRule="auto"/>
              <w:rPr>
                <w:rFonts w:ascii="仿宋" w:hAnsi="仿宋" w:cs="Songti SC Regular"/>
                <w:color w:val="000000"/>
                <w:kern w:val="0"/>
                <w:szCs w:val="21"/>
              </w:rPr>
            </w:pPr>
            <w:r>
              <w:rPr>
                <w:rFonts w:ascii="仿宋" w:hAnsi="仿宋" w:cs="Songti SC Regular"/>
                <w:color w:val="000000"/>
                <w:kern w:val="0"/>
                <w:szCs w:val="21"/>
              </w:rPr>
              <w:t>2.厂商漏洞策略库提供详细的漏洞描述和对应的解决方案描述；漏洞知识库与国际CVE、国内CNNVD漏洞库标准兼容。</w:t>
            </w:r>
          </w:p>
          <w:p>
            <w:pPr>
              <w:adjustRightInd w:val="0"/>
              <w:snapToGrid w:val="0"/>
              <w:spacing w:line="300" w:lineRule="auto"/>
              <w:rPr>
                <w:rFonts w:ascii="仿宋" w:hAnsi="仿宋" w:cs="Songti SC Regular"/>
                <w:color w:val="000000"/>
                <w:kern w:val="0"/>
                <w:szCs w:val="21"/>
              </w:rPr>
            </w:pPr>
            <w:r>
              <w:rPr>
                <w:rFonts w:ascii="仿宋" w:hAnsi="仿宋" w:cs="Songti SC Regular"/>
                <w:color w:val="000000"/>
                <w:kern w:val="0"/>
                <w:szCs w:val="21"/>
              </w:rPr>
              <w:t>3.存在误报漏洞可通过产品在扫描结果处一键反馈给厂商协助修改；</w:t>
            </w:r>
          </w:p>
          <w:p>
            <w:pPr>
              <w:adjustRightInd w:val="0"/>
              <w:snapToGrid w:val="0"/>
              <w:spacing w:line="300" w:lineRule="auto"/>
              <w:rPr>
                <w:rFonts w:ascii="仿宋" w:hAnsi="仿宋" w:cs="Songti SC Regular"/>
                <w:color w:val="000000"/>
                <w:kern w:val="0"/>
                <w:szCs w:val="21"/>
              </w:rPr>
            </w:pPr>
            <w:r>
              <w:rPr>
                <w:rFonts w:ascii="仿宋" w:hAnsi="仿宋" w:cs="Songti SC Regular"/>
                <w:color w:val="000000"/>
                <w:kern w:val="0"/>
                <w:szCs w:val="21"/>
              </w:rPr>
              <w:t>4.支持识别被扫描目标对象的网站响应状态，能根据不同的响应状态直观呈现不同颜色标识；</w:t>
            </w:r>
          </w:p>
          <w:p>
            <w:pPr>
              <w:adjustRightInd w:val="0"/>
              <w:snapToGrid w:val="0"/>
              <w:spacing w:line="300" w:lineRule="auto"/>
              <w:rPr>
                <w:rFonts w:ascii="仿宋" w:hAnsi="仿宋" w:cs="Songti SC Regular"/>
                <w:color w:val="000000"/>
                <w:kern w:val="0"/>
                <w:szCs w:val="21"/>
              </w:rPr>
            </w:pPr>
            <w:r>
              <w:rPr>
                <w:rFonts w:ascii="仿宋" w:hAnsi="仿宋" w:cs="Songti SC Regular"/>
                <w:color w:val="000000"/>
                <w:kern w:val="0"/>
                <w:szCs w:val="21"/>
              </w:rPr>
              <w:t>5.管理人员可根据系统给出的漏洞参数、HTTP请求/响应数据，快速验证，一键验证漏洞</w:t>
            </w:r>
          </w:p>
          <w:p>
            <w:pPr>
              <w:adjustRightInd w:val="0"/>
              <w:snapToGrid w:val="0"/>
              <w:spacing w:line="300" w:lineRule="auto"/>
              <w:rPr>
                <w:rFonts w:ascii="仿宋" w:hAnsi="仿宋" w:cs="Songti SC Regular"/>
                <w:color w:val="000000"/>
                <w:kern w:val="0"/>
                <w:szCs w:val="21"/>
              </w:rPr>
            </w:pPr>
            <w:r>
              <w:rPr>
                <w:rFonts w:ascii="仿宋" w:hAnsi="仿宋" w:cs="Songti SC Regular"/>
                <w:color w:val="000000"/>
                <w:kern w:val="0"/>
                <w:szCs w:val="21"/>
              </w:rPr>
              <w:t>6.支持对网站的应用可用性监测，访问延时监测，能及时识别网站的应用异常；</w:t>
            </w:r>
          </w:p>
          <w:p>
            <w:pPr>
              <w:adjustRightInd w:val="0"/>
              <w:snapToGrid w:val="0"/>
              <w:spacing w:line="300" w:lineRule="auto"/>
              <w:rPr>
                <w:rFonts w:ascii="仿宋" w:hAnsi="仿宋" w:cs="Songti SC Regular"/>
                <w:color w:val="000000"/>
                <w:kern w:val="0"/>
                <w:szCs w:val="21"/>
              </w:rPr>
            </w:pPr>
            <w:r>
              <w:rPr>
                <w:rFonts w:ascii="仿宋" w:hAnsi="仿宋" w:cs="Songti SC Regular"/>
                <w:color w:val="000000"/>
                <w:kern w:val="0"/>
                <w:szCs w:val="21"/>
              </w:rPr>
              <w:t>7.支持按分、小时、天的时间设置监测频率</w:t>
            </w:r>
          </w:p>
          <w:p>
            <w:pPr>
              <w:adjustRightInd w:val="0"/>
              <w:snapToGrid w:val="0"/>
              <w:spacing w:line="300" w:lineRule="auto"/>
              <w:rPr>
                <w:rFonts w:ascii="仿宋" w:hAnsi="仿宋" w:cs="Songti SC Regular"/>
                <w:color w:val="000000"/>
                <w:kern w:val="0"/>
                <w:szCs w:val="21"/>
              </w:rPr>
            </w:pPr>
            <w:r>
              <w:rPr>
                <w:rFonts w:ascii="仿宋" w:hAnsi="仿宋" w:cs="Songti SC Regular"/>
                <w:color w:val="000000"/>
                <w:kern w:val="0"/>
                <w:szCs w:val="21"/>
              </w:rPr>
              <w:t>8.支持首页变更监测，支持网站黑页监测，支持对网站源码比较。</w:t>
            </w:r>
          </w:p>
          <w:p>
            <w:pPr>
              <w:adjustRightInd w:val="0"/>
              <w:snapToGrid w:val="0"/>
              <w:spacing w:line="300" w:lineRule="auto"/>
              <w:rPr>
                <w:rFonts w:ascii="仿宋" w:hAnsi="仿宋" w:cs="Songti SC Regular"/>
                <w:color w:val="000000"/>
                <w:kern w:val="0"/>
                <w:szCs w:val="21"/>
              </w:rPr>
            </w:pPr>
            <w:r>
              <w:rPr>
                <w:rFonts w:ascii="仿宋" w:hAnsi="仿宋" w:cs="Songti SC Regular"/>
                <w:color w:val="000000"/>
                <w:kern w:val="0"/>
                <w:szCs w:val="21"/>
              </w:rPr>
              <w:t>9.产品具备国家信息安全漏洞库《兼容性资质证书》</w:t>
            </w:r>
          </w:p>
          <w:p>
            <w:pPr>
              <w:adjustRightInd w:val="0"/>
              <w:snapToGrid w:val="0"/>
              <w:spacing w:line="300" w:lineRule="auto"/>
              <w:rPr>
                <w:rFonts w:ascii="仿宋" w:hAnsi="仿宋" w:cs="Songti SC Regular"/>
                <w:color w:val="000000"/>
                <w:kern w:val="0"/>
                <w:szCs w:val="21"/>
              </w:rPr>
            </w:pPr>
            <w:r>
              <w:rPr>
                <w:rFonts w:ascii="仿宋" w:hAnsi="仿宋" w:cs="Songti SC Regular"/>
                <w:color w:val="000000"/>
                <w:kern w:val="0"/>
                <w:szCs w:val="21"/>
              </w:rPr>
              <w:t>10.产品具备公安部的《计算机信息系统安全专用产品销售许可证》（增强级）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台</w:t>
            </w:r>
          </w:p>
        </w:tc>
        <w:tc>
          <w:tcPr>
            <w:tcW w:w="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2</w:t>
            </w: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300" w:lineRule="auto"/>
              <w:jc w:val="center"/>
              <w:rPr>
                <w:rFonts w:cs="Songti SC Regular"/>
                <w:szCs w:val="21"/>
              </w:rPr>
            </w:pPr>
            <w:r>
              <w:rPr>
                <w:rFonts w:cs="Songti SC Regular"/>
                <w:szCs w:val="21"/>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300" w:lineRule="auto"/>
              <w:jc w:val="center"/>
              <w:rPr>
                <w:rFonts w:cs="Songti SC Regular"/>
                <w:szCs w:val="21"/>
              </w:rPr>
            </w:pPr>
            <w:r>
              <w:rPr>
                <w:rFonts w:cs="Songti SC Regular"/>
                <w:szCs w:val="21"/>
              </w:rPr>
              <w:t>流量监测引擎</w:t>
            </w:r>
          </w:p>
        </w:tc>
        <w:tc>
          <w:tcPr>
            <w:tcW w:w="4961"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300" w:lineRule="auto"/>
              <w:rPr>
                <w:rFonts w:cs="Songti SC Regular"/>
                <w:szCs w:val="21"/>
              </w:rPr>
            </w:pPr>
            <w:r>
              <w:rPr>
                <w:rFonts w:cs="Songti SC Regular"/>
                <w:color w:val="000000"/>
                <w:kern w:val="0"/>
                <w:szCs w:val="21"/>
              </w:rPr>
              <w:t>★</w:t>
            </w:r>
            <w:r>
              <w:rPr>
                <w:rFonts w:cs="Songti SC Regular"/>
                <w:szCs w:val="21"/>
              </w:rPr>
              <w:t>在重点单位网络出口、我市网络出口、骨干节点、城域或运营商主干链路进行流量分光，流量监测设备进流量还原与检测，含特征匹配、异常检测，检测内容包括病毒、木马、蠕虫等恶意流量、恶意攻击流量，可针对重点关注的应用或协议进行分析。默认单台引擎支持≥10Gbps网络层吞吐量</w:t>
            </w:r>
          </w:p>
          <w:p>
            <w:pPr>
              <w:pStyle w:val="6"/>
              <w:adjustRightInd w:val="0"/>
              <w:snapToGrid w:val="0"/>
              <w:spacing w:line="300" w:lineRule="auto"/>
              <w:rPr>
                <w:rFonts w:cs="Songti SC Regular"/>
                <w:szCs w:val="21"/>
              </w:rPr>
            </w:pPr>
            <w:r>
              <w:rPr>
                <w:rFonts w:cs="Songti SC Regular"/>
                <w:szCs w:val="21"/>
              </w:rPr>
              <w:t>功能要求：</w:t>
            </w:r>
          </w:p>
          <w:p>
            <w:pPr>
              <w:pStyle w:val="6"/>
              <w:adjustRightInd w:val="0"/>
              <w:snapToGrid w:val="0"/>
              <w:spacing w:line="300" w:lineRule="auto"/>
              <w:rPr>
                <w:rFonts w:cs="Songti SC Regular"/>
                <w:szCs w:val="21"/>
              </w:rPr>
            </w:pPr>
            <w:r>
              <w:rPr>
                <w:rFonts w:cs="Songti SC Regular"/>
                <w:szCs w:val="21"/>
              </w:rPr>
              <w:t>1.支持审计http、ftp、smtp、pop3、smb、imap、dns等协议报文，并提供审计协议类型的端口号配置，可根据需要变更端口号</w:t>
            </w:r>
          </w:p>
          <w:p>
            <w:pPr>
              <w:pStyle w:val="6"/>
              <w:adjustRightInd w:val="0"/>
              <w:snapToGrid w:val="0"/>
              <w:spacing w:line="300" w:lineRule="auto"/>
              <w:rPr>
                <w:rFonts w:cs="Songti SC Regular"/>
                <w:szCs w:val="21"/>
              </w:rPr>
            </w:pPr>
            <w:r>
              <w:rPr>
                <w:rFonts w:cs="Songti SC Regular"/>
                <w:szCs w:val="21"/>
              </w:rPr>
              <w:t>2.支持解析Mysql/MSSQL/DB2/Oracle等协议报文</w:t>
            </w:r>
          </w:p>
          <w:p>
            <w:pPr>
              <w:pStyle w:val="6"/>
              <w:adjustRightInd w:val="0"/>
              <w:snapToGrid w:val="0"/>
              <w:spacing w:line="300" w:lineRule="auto"/>
              <w:rPr>
                <w:rFonts w:cs="Songti SC Regular"/>
                <w:szCs w:val="21"/>
              </w:rPr>
            </w:pPr>
            <w:r>
              <w:rPr>
                <w:rFonts w:cs="Songti SC Regular"/>
                <w:szCs w:val="21"/>
              </w:rPr>
              <w:t>3.支持LDAP登录行为的识别</w:t>
            </w:r>
          </w:p>
          <w:p>
            <w:pPr>
              <w:pStyle w:val="6"/>
              <w:adjustRightInd w:val="0"/>
              <w:snapToGrid w:val="0"/>
              <w:spacing w:line="300" w:lineRule="auto"/>
              <w:rPr>
                <w:rFonts w:cs="Songti SC Regular"/>
                <w:szCs w:val="21"/>
              </w:rPr>
            </w:pPr>
            <w:r>
              <w:rPr>
                <w:rFonts w:cs="Songti SC Regular"/>
                <w:szCs w:val="21"/>
              </w:rPr>
              <w:t>4.具备VXLAN镜像流量的检测功能</w:t>
            </w:r>
          </w:p>
          <w:p>
            <w:pPr>
              <w:pStyle w:val="6"/>
              <w:adjustRightInd w:val="0"/>
              <w:snapToGrid w:val="0"/>
              <w:spacing w:line="300" w:lineRule="auto"/>
              <w:rPr>
                <w:rFonts w:cs="Songti SC Regular"/>
                <w:szCs w:val="21"/>
              </w:rPr>
            </w:pPr>
            <w:r>
              <w:rPr>
                <w:rFonts w:cs="Songti SC Regular"/>
                <w:szCs w:val="21"/>
              </w:rPr>
              <w:t>5.具备对HTTPS流量解析能力</w:t>
            </w:r>
          </w:p>
          <w:p>
            <w:pPr>
              <w:pStyle w:val="6"/>
              <w:adjustRightInd w:val="0"/>
              <w:snapToGrid w:val="0"/>
              <w:spacing w:line="300" w:lineRule="auto"/>
              <w:rPr>
                <w:rFonts w:cs="Songti SC Regular"/>
                <w:szCs w:val="21"/>
              </w:rPr>
            </w:pPr>
            <w:r>
              <w:rPr>
                <w:rFonts w:cs="Songti SC Regular"/>
                <w:szCs w:val="21"/>
              </w:rPr>
              <w:t>6.支持检测WEB攻击、异常访问、恶意文件攻击、C&amp;CIP/URL、WEB后门访问、发件人欺骗、邮件头欺骗、邮件钓鱼欺骗、邮件恶意链接、DGA域名请求、SMB远程溢出攻击、暗链、WEB行为分析等风险</w:t>
            </w:r>
          </w:p>
          <w:p>
            <w:pPr>
              <w:pStyle w:val="6"/>
              <w:adjustRightInd w:val="0"/>
              <w:snapToGrid w:val="0"/>
              <w:spacing w:line="300" w:lineRule="auto"/>
              <w:rPr>
                <w:rFonts w:cs="Songti SC Regular"/>
                <w:color w:val="000000"/>
                <w:szCs w:val="21"/>
              </w:rPr>
            </w:pPr>
            <w:r>
              <w:rPr>
                <w:rFonts w:cs="Songti SC Regular"/>
                <w:szCs w:val="21"/>
              </w:rPr>
              <w:t>7.</w:t>
            </w:r>
            <w:r>
              <w:rPr>
                <w:rFonts w:cs="Songti SC Regular"/>
                <w:color w:val="000000"/>
                <w:szCs w:val="21"/>
              </w:rPr>
              <w:t>可自动对内网主机进行威胁指数分析，详细展示具体的威胁指数、威胁活动、历史威胁指数、遭受的攻击类型、攻击次数、攻击状态等</w:t>
            </w:r>
          </w:p>
          <w:p>
            <w:pPr>
              <w:pStyle w:val="6"/>
              <w:adjustRightInd w:val="0"/>
              <w:snapToGrid w:val="0"/>
              <w:spacing w:line="300" w:lineRule="auto"/>
              <w:rPr>
                <w:rFonts w:cs="Songti SC Regular"/>
                <w:szCs w:val="21"/>
              </w:rPr>
            </w:pPr>
            <w:r>
              <w:rPr>
                <w:rFonts w:cs="Songti SC Regular"/>
                <w:color w:val="000000"/>
                <w:szCs w:val="21"/>
              </w:rPr>
              <w:t>8.</w:t>
            </w:r>
            <w:r>
              <w:rPr>
                <w:rFonts w:cs="Songti SC Regular"/>
                <w:szCs w:val="21"/>
              </w:rPr>
              <w:t>自动关联行为分析的详细展现，包含SQL注入取数据、表单破解、XSS测试、目录穿越读取文件、多人访问Webshell、APT攻击等</w:t>
            </w:r>
          </w:p>
          <w:p>
            <w:pPr>
              <w:pStyle w:val="6"/>
              <w:adjustRightInd w:val="0"/>
              <w:snapToGrid w:val="0"/>
              <w:spacing w:line="300" w:lineRule="auto"/>
              <w:rPr>
                <w:rFonts w:cs="Songti SC Regular"/>
                <w:szCs w:val="21"/>
              </w:rPr>
            </w:pPr>
            <w:r>
              <w:rPr>
                <w:rFonts w:cs="Songti SC Regular"/>
                <w:szCs w:val="21"/>
              </w:rPr>
              <w:t>9.对社工类攻击进行检测，检测内容包括：邮件头欺骗、邮件发件人欺骗、邮件钓鱼欺骗、邮件恶意链接</w:t>
            </w:r>
          </w:p>
          <w:p>
            <w:pPr>
              <w:pStyle w:val="6"/>
              <w:adjustRightInd w:val="0"/>
              <w:snapToGrid w:val="0"/>
              <w:spacing w:line="300" w:lineRule="auto"/>
              <w:rPr>
                <w:rFonts w:cs="Songti SC Regular"/>
                <w:szCs w:val="21"/>
              </w:rPr>
            </w:pPr>
            <w:r>
              <w:rPr>
                <w:rFonts w:cs="Songti SC Regular"/>
                <w:szCs w:val="21"/>
              </w:rPr>
              <w:t>10.通过分析文件中的二进制代码，找到文件溢出攻击的代码，并能找到APT攻击中的0day攻击</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300" w:lineRule="auto"/>
              <w:jc w:val="center"/>
              <w:rPr>
                <w:rFonts w:cs="Songti SC Regular"/>
                <w:szCs w:val="21"/>
              </w:rPr>
            </w:pPr>
            <w:r>
              <w:rPr>
                <w:rFonts w:cs="Songti SC Regular"/>
                <w:szCs w:val="21"/>
              </w:rPr>
              <w:t>台</w:t>
            </w:r>
          </w:p>
        </w:tc>
        <w:tc>
          <w:tcPr>
            <w:tcW w:w="646"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300" w:lineRule="auto"/>
              <w:jc w:val="center"/>
              <w:rPr>
                <w:rFonts w:cs="Songti SC Regular"/>
                <w:szCs w:val="21"/>
              </w:rPr>
            </w:pPr>
            <w:r>
              <w:rPr>
                <w:rFonts w:cs="Songti SC Regular"/>
                <w:szCs w:val="21"/>
              </w:rPr>
              <w:t>1</w:t>
            </w: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300" w:lineRule="auto"/>
              <w:jc w:val="center"/>
              <w:rPr>
                <w:rFonts w:cs="Songti SC Regular"/>
                <w:szCs w:val="21"/>
              </w:rPr>
            </w:pPr>
            <w:r>
              <w:rPr>
                <w:rFonts w:cs="Songti SC Regular"/>
                <w:szCs w:val="21"/>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300" w:lineRule="auto"/>
              <w:jc w:val="center"/>
              <w:rPr>
                <w:rFonts w:cs="Songti SC Regular"/>
                <w:szCs w:val="21"/>
              </w:rPr>
            </w:pPr>
            <w:r>
              <w:rPr>
                <w:rFonts w:cs="Songti SC Regular"/>
                <w:szCs w:val="21"/>
              </w:rPr>
              <w:t>网络资产普查系统</w:t>
            </w:r>
          </w:p>
        </w:tc>
        <w:tc>
          <w:tcPr>
            <w:tcW w:w="4961"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300" w:lineRule="auto"/>
              <w:rPr>
                <w:rFonts w:cs="Songti SC Regular"/>
                <w:szCs w:val="21"/>
              </w:rPr>
            </w:pPr>
            <w:r>
              <w:rPr>
                <w:rFonts w:cs="Songti SC Regular"/>
                <w:color w:val="000000"/>
                <w:kern w:val="0"/>
                <w:szCs w:val="21"/>
              </w:rPr>
              <w:t>★</w:t>
            </w:r>
            <w:r>
              <w:rPr>
                <w:rFonts w:cs="Songti SC Regular"/>
                <w:szCs w:val="21"/>
              </w:rPr>
              <w:t>软硬一体化2U标准机架式设备；1+1冗余电源；可用磁盘空间不小于1T，可用内存不小于32G；至少标配4电口，可扩展4电4光或8电或8光或2万兆光。</w:t>
            </w:r>
          </w:p>
          <w:p>
            <w:pPr>
              <w:pStyle w:val="6"/>
              <w:adjustRightInd w:val="0"/>
              <w:snapToGrid w:val="0"/>
              <w:spacing w:line="300" w:lineRule="auto"/>
              <w:rPr>
                <w:rFonts w:cs="Songti SC Regular"/>
                <w:szCs w:val="21"/>
              </w:rPr>
            </w:pPr>
            <w:r>
              <w:rPr>
                <w:rFonts w:cs="Songti SC Regular"/>
                <w:szCs w:val="21"/>
              </w:rPr>
              <w:t>功能要求：</w:t>
            </w:r>
          </w:p>
          <w:p>
            <w:pPr>
              <w:pStyle w:val="6"/>
              <w:adjustRightInd w:val="0"/>
              <w:snapToGrid w:val="0"/>
              <w:spacing w:line="300" w:lineRule="auto"/>
              <w:rPr>
                <w:rFonts w:cs="Songti SC Regular"/>
                <w:szCs w:val="21"/>
              </w:rPr>
            </w:pPr>
            <w:r>
              <w:rPr>
                <w:rFonts w:cs="Songti SC Regular"/>
                <w:szCs w:val="21"/>
              </w:rPr>
              <w:t>1.提供审计功能，能够对登陆日志、操作日常进行记录和查询，并可以将日志导入导出操作。</w:t>
            </w:r>
          </w:p>
          <w:p>
            <w:pPr>
              <w:pStyle w:val="6"/>
              <w:adjustRightInd w:val="0"/>
              <w:snapToGrid w:val="0"/>
              <w:spacing w:line="300" w:lineRule="auto"/>
              <w:rPr>
                <w:rFonts w:cs="Songti SC Regular"/>
                <w:szCs w:val="21"/>
              </w:rPr>
            </w:pPr>
            <w:r>
              <w:rPr>
                <w:rFonts w:cs="Songti SC Regular"/>
                <w:szCs w:val="21"/>
              </w:rPr>
              <w:t>2.提供日志自动审计功能，根据指定的审计标准自动、定时审计；并将审计结果发送到指定邮箱当中。</w:t>
            </w:r>
          </w:p>
          <w:p>
            <w:pPr>
              <w:pStyle w:val="6"/>
              <w:adjustRightInd w:val="0"/>
              <w:snapToGrid w:val="0"/>
              <w:spacing w:line="300" w:lineRule="auto"/>
              <w:rPr>
                <w:rFonts w:cs="Songti SC Regular"/>
                <w:szCs w:val="21"/>
              </w:rPr>
            </w:pPr>
            <w:r>
              <w:rPr>
                <w:rFonts w:cs="Songti SC Regular"/>
                <w:szCs w:val="21"/>
              </w:rPr>
              <w:t>3.厂商漏洞策略库大于35000条，提供详细的漏洞描述和对应的解决方案描述；漏洞知识库与国际CVE、国内CNNVD漏洞库标准兼容。</w:t>
            </w:r>
          </w:p>
          <w:p>
            <w:pPr>
              <w:pStyle w:val="6"/>
              <w:adjustRightInd w:val="0"/>
              <w:snapToGrid w:val="0"/>
              <w:spacing w:line="300" w:lineRule="auto"/>
              <w:rPr>
                <w:rFonts w:cs="Songti SC Regular"/>
                <w:szCs w:val="21"/>
              </w:rPr>
            </w:pPr>
            <w:r>
              <w:rPr>
                <w:rFonts w:cs="Songti SC Regular"/>
                <w:szCs w:val="21"/>
              </w:rPr>
              <w:t>4.系统内置不同的策略模板如针对Linux、Windows操作系统等模板，同时允许用户定制扫描策略；用户可定义扫描范围、定义扫描端口、扫描使用的参数集等具体扫描选项。</w:t>
            </w:r>
          </w:p>
          <w:p>
            <w:pPr>
              <w:pStyle w:val="6"/>
              <w:adjustRightInd w:val="0"/>
              <w:snapToGrid w:val="0"/>
              <w:spacing w:line="300" w:lineRule="auto"/>
              <w:rPr>
                <w:rFonts w:cs="Songti SC Regular"/>
                <w:szCs w:val="21"/>
              </w:rPr>
            </w:pPr>
            <w:r>
              <w:rPr>
                <w:rFonts w:cs="Songti SC Regular"/>
                <w:szCs w:val="21"/>
              </w:rPr>
              <w:t>5.支持Windows系列操作系统，支持Linux主流操作系统（Centos、Redhat、Debian、Fedora、Ubuntu、Suse等），支持Unix主流操作系统（AIX、HPUX、Solaris等）；</w:t>
            </w:r>
          </w:p>
          <w:p>
            <w:pPr>
              <w:pStyle w:val="6"/>
              <w:adjustRightInd w:val="0"/>
              <w:snapToGrid w:val="0"/>
              <w:spacing w:line="300" w:lineRule="auto"/>
              <w:rPr>
                <w:rFonts w:cs="Songti SC Regular"/>
                <w:szCs w:val="21"/>
              </w:rPr>
            </w:pPr>
            <w:r>
              <w:rPr>
                <w:rFonts w:cs="Songti SC Regular"/>
                <w:szCs w:val="21"/>
              </w:rPr>
              <w:t>6.支持对Web、FTP、电子邮件等应用系统、Apache等web中间件服务器以及Office等常用软件进行漏洞扫描；</w:t>
            </w:r>
          </w:p>
          <w:p>
            <w:pPr>
              <w:pStyle w:val="6"/>
              <w:adjustRightInd w:val="0"/>
              <w:snapToGrid w:val="0"/>
              <w:spacing w:line="300" w:lineRule="auto"/>
              <w:rPr>
                <w:rFonts w:cs="Songti SC Regular"/>
                <w:szCs w:val="21"/>
              </w:rPr>
            </w:pPr>
            <w:r>
              <w:rPr>
                <w:rFonts w:cs="Songti SC Regular"/>
                <w:szCs w:val="21"/>
              </w:rPr>
              <w:t>7.可以自定义扫描端口范围、端口扫描策略</w:t>
            </w:r>
          </w:p>
          <w:p>
            <w:pPr>
              <w:pStyle w:val="6"/>
              <w:adjustRightInd w:val="0"/>
              <w:snapToGrid w:val="0"/>
              <w:spacing w:line="300" w:lineRule="auto"/>
              <w:rPr>
                <w:rFonts w:cs="Songti SC Regular"/>
                <w:szCs w:val="21"/>
              </w:rPr>
            </w:pPr>
            <w:r>
              <w:rPr>
                <w:rFonts w:cs="Songti SC Regular"/>
                <w:szCs w:val="21"/>
              </w:rPr>
              <w:t>提供采用SMB、SSH等协议对Windows、Linux系统进行登录授权扫描。</w:t>
            </w:r>
          </w:p>
          <w:p>
            <w:pPr>
              <w:pStyle w:val="6"/>
              <w:adjustRightInd w:val="0"/>
              <w:snapToGrid w:val="0"/>
              <w:spacing w:line="300" w:lineRule="auto"/>
              <w:rPr>
                <w:rFonts w:cs="Songti SC Regular"/>
                <w:szCs w:val="21"/>
              </w:rPr>
            </w:pPr>
            <w:r>
              <w:rPr>
                <w:rFonts w:cs="Songti SC Regular"/>
                <w:szCs w:val="21"/>
              </w:rPr>
              <w:t>8.具备弱口令扫描功能，提供多种弱口令扫描协议，包括SMB、RDP、SSH、TELNET、FTP、SMTP、IMAP、POP3、MySQL、MSSQL、REDIS、RTSP]等协议进行弱口令扫描，允许用户自定义用户、密码字典。</w:t>
            </w:r>
          </w:p>
          <w:p>
            <w:pPr>
              <w:pStyle w:val="6"/>
              <w:adjustRightInd w:val="0"/>
              <w:snapToGrid w:val="0"/>
              <w:spacing w:line="300" w:lineRule="auto"/>
              <w:rPr>
                <w:rFonts w:cs="Songti SC Regular"/>
                <w:szCs w:val="21"/>
              </w:rPr>
            </w:pPr>
            <w:r>
              <w:rPr>
                <w:rFonts w:cs="Songti SC Regular"/>
                <w:szCs w:val="21"/>
              </w:rPr>
              <w:t>9.支持发现非默认端口启动的服务，支持</w:t>
            </w:r>
          </w:p>
          <w:p>
            <w:pPr>
              <w:pStyle w:val="6"/>
              <w:adjustRightInd w:val="0"/>
              <w:snapToGrid w:val="0"/>
              <w:spacing w:line="300" w:lineRule="auto"/>
              <w:rPr>
                <w:rFonts w:cs="Songti SC Regular"/>
                <w:szCs w:val="21"/>
              </w:rPr>
            </w:pPr>
            <w:r>
              <w:rPr>
                <w:rFonts w:cs="Songti SC Regular"/>
                <w:szCs w:val="21"/>
              </w:rPr>
              <w:t>务的协议识别、版本</w:t>
            </w:r>
          </w:p>
          <w:p>
            <w:pPr>
              <w:pStyle w:val="6"/>
              <w:adjustRightInd w:val="0"/>
              <w:snapToGrid w:val="0"/>
              <w:spacing w:line="300" w:lineRule="auto"/>
              <w:rPr>
                <w:rFonts w:cs="Songti SC Regular"/>
                <w:szCs w:val="21"/>
              </w:rPr>
            </w:pPr>
            <w:r>
              <w:rPr>
                <w:rFonts w:cs="Songti SC Regular"/>
                <w:szCs w:val="21"/>
              </w:rPr>
              <w:t>10.可根据端口识别出的软件版本提供可能存在的相关漏洞列表</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300" w:lineRule="auto"/>
              <w:jc w:val="center"/>
              <w:rPr>
                <w:rFonts w:cs="Songti SC Regular"/>
                <w:szCs w:val="21"/>
              </w:rPr>
            </w:pPr>
            <w:r>
              <w:rPr>
                <w:rFonts w:cs="Songti SC Regular"/>
                <w:szCs w:val="21"/>
              </w:rPr>
              <w:t>套</w:t>
            </w:r>
          </w:p>
        </w:tc>
        <w:tc>
          <w:tcPr>
            <w:tcW w:w="646"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300" w:lineRule="auto"/>
              <w:jc w:val="center"/>
              <w:rPr>
                <w:rFonts w:cs="Songti SC Regular"/>
                <w:szCs w:val="21"/>
              </w:rPr>
            </w:pPr>
            <w:r>
              <w:rPr>
                <w:rFonts w:cs="Songti SC Regular"/>
                <w:szCs w:val="21"/>
              </w:rPr>
              <w:t>1</w:t>
            </w:r>
          </w:p>
        </w:tc>
      </w:tr>
    </w:tbl>
    <w:p>
      <w:pPr>
        <w:pStyle w:val="3"/>
        <w:pageBreakBefore/>
        <w:numPr>
          <w:ilvl w:val="0"/>
          <w:numId w:val="0"/>
        </w:numPr>
        <w:adjustRightInd w:val="0"/>
        <w:snapToGrid w:val="0"/>
        <w:spacing w:before="0" w:after="0" w:line="300" w:lineRule="auto"/>
        <w:rPr>
          <w:rFonts w:ascii="仿宋" w:hAnsi="仿宋"/>
          <w:sz w:val="28"/>
          <w:szCs w:val="28"/>
        </w:rPr>
      </w:pPr>
      <w:r>
        <w:rPr>
          <w:rFonts w:hint="eastAsia" w:ascii="仿宋" w:hAnsi="仿宋"/>
          <w:sz w:val="28"/>
          <w:szCs w:val="28"/>
        </w:rPr>
        <w:t>4平台软件</w:t>
      </w:r>
    </w:p>
    <w:tbl>
      <w:tblPr>
        <w:tblStyle w:val="4"/>
        <w:tblW w:w="8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2"/>
        <w:gridCol w:w="1134"/>
        <w:gridCol w:w="5265"/>
        <w:gridCol w:w="64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noWrap/>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序号</w:t>
            </w:r>
          </w:p>
        </w:tc>
        <w:tc>
          <w:tcPr>
            <w:tcW w:w="1134" w:type="dxa"/>
            <w:noWrap/>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系统名称</w:t>
            </w:r>
          </w:p>
        </w:tc>
        <w:tc>
          <w:tcPr>
            <w:tcW w:w="5265" w:type="dxa"/>
            <w:noWrap/>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内容及功能要求</w:t>
            </w:r>
          </w:p>
        </w:tc>
        <w:tc>
          <w:tcPr>
            <w:tcW w:w="646" w:type="dxa"/>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单位</w:t>
            </w:r>
          </w:p>
        </w:tc>
        <w:tc>
          <w:tcPr>
            <w:tcW w:w="646" w:type="dxa"/>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noWrap/>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w:t>
            </w:r>
          </w:p>
        </w:tc>
        <w:tc>
          <w:tcPr>
            <w:tcW w:w="1134" w:type="dxa"/>
            <w:noWrap/>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实时监测系统</w:t>
            </w:r>
          </w:p>
        </w:tc>
        <w:tc>
          <w:tcPr>
            <w:tcW w:w="5265" w:type="dxa"/>
            <w:noWrap/>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实时监测系统主要用于管理平台数据采集引擎设备的各类安全监测设备及策略和任务，能及时发现、识别网络攻击威胁，监测恐怖组织、黑客组织、不法份子等的攻击活动、攻击行为、攻击方法手段；监测重点保护对象所受的攻击威胁、破坏、窃密、渗透等情况，以及重点保护对象的网络、系统、大数据等安全状况、存在的漏洞、隐患等，为快速处置、通报预警等系统提供基础支撑。</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功能要求：</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1.支持查看平台监测的系统数、安全事件数、安全隐患数、设备告警数；</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2.支持查看安全事件和安全隐患的区域分布；</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3.支持查看安全事件、安全隐患和设备告警的趋势统计。</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4.支持安全事件分类统计和事件及隐患的行业排名。</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5.建立全维度实时监测体系，监测方式至少包括：网站监测、流量检测、资产探测、后门检测。</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6.支持任务详情查看，包括历史监测记录，单次监测任务详情，任务状态等；</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7.支持按照事件告警级别、数据类型、风险类别、客户端IP、响应码、时间范围等查询告警信息，并支持导出。</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支持隐患录入和查看、导出网站累计隐患列表及列表报告下载。</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8.支持对针对扫描出的隐患做通报，包括对公安、单位发布提醒或者发布限期整改。</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9.提供日志自动审计功能，根据指定的审计标准自动、定时审计；并将审计结果发送到指定邮箱当中。</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10.支持识别被扫描目标对象的网站响应状态，能根据不同的响应状态直观呈现不同颜色标识；</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11.管理人员可根据系统给出的漏洞参数、HTTP请求/响应数据，快速验证，一键验证漏洞</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12.支持对网站的应用可用性监测，访问延时监测，能及时识别网站的应用异常；</w:t>
            </w:r>
          </w:p>
        </w:tc>
        <w:tc>
          <w:tcPr>
            <w:tcW w:w="646" w:type="dxa"/>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套</w:t>
            </w:r>
          </w:p>
        </w:tc>
        <w:tc>
          <w:tcPr>
            <w:tcW w:w="646" w:type="dxa"/>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noWrap/>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w:t>
            </w:r>
          </w:p>
        </w:tc>
        <w:tc>
          <w:tcPr>
            <w:tcW w:w="1134" w:type="dxa"/>
            <w:noWrap/>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等级保护系统</w:t>
            </w:r>
          </w:p>
        </w:tc>
        <w:tc>
          <w:tcPr>
            <w:tcW w:w="5265" w:type="dxa"/>
            <w:noWrap/>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系统的主要功能包括等级保护概况一览、重要信息系统所属单位管理、重要信息系统管理、等级保护测评报告管理、等级保护测评机构管理、等级保护测评项目管理、等级保护数据统计分析和等级保护政策法律法规管理等，并能实现与等级保护检查工具箱进行对接。</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功能要求：</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1.支持直观展示当前账号的等保待处理信息，包括备案待审批、测评待审批、已申请发证待审批、备案变更待审批、备案撤销待审批、复测评待审批等统计数量。支持直接跳转到相应的待审批页面。</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2.支持单个录入、单个导入、批量导入的方式录入备案系统信息；支持第三级以上信息系统提交附件。并支持预览导入的备案系统信息。</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3.支持按等级保护级别、备案状态、测评状态、时间、关键字等条件快速查询筛选出系统，支持组合查询。并支持按系统所属的状态快速筛选。</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4.支持查看备案单位信息、系统信息、系统定级情况、第三级以上信息系统提交材料情况。</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5.支持对全国的测评机构进行管理，包括查看、新增等操作，并支持计算机构信誉度。</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6.支持对待测评、已测评系统进行列表、查询，可按照测评时间、区域、行业、测评机构、等保级别、关键字等综合查询；</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7.支持对测评师进行管理，包括查看测评师编号、所属机构，并支持计算测评师信誉度。</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8.支持按任务名称、类型、被检查的系统，进行检查任务创建。支持多个系统批量检查任务下发。</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9.支持对辖区内备案单位、备案系统、已测评系统、已发证系统进行汇总统计。</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10.支持按区域、按行业、按单位、按系统统计系统定级情况和等保状态情况。</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11.支持查询系统全部的备案单位，备案系统，支持导出支持批量导出系统信息。</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12.支持等保相关的各类文件资料的上传、下载、删除。</w:t>
            </w:r>
          </w:p>
        </w:tc>
        <w:tc>
          <w:tcPr>
            <w:tcW w:w="646" w:type="dxa"/>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套</w:t>
            </w:r>
          </w:p>
        </w:tc>
        <w:tc>
          <w:tcPr>
            <w:tcW w:w="646" w:type="dxa"/>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noWrap/>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3</w:t>
            </w:r>
          </w:p>
        </w:tc>
        <w:tc>
          <w:tcPr>
            <w:tcW w:w="1134" w:type="dxa"/>
            <w:noWrap/>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态势感知系统</w:t>
            </w:r>
          </w:p>
        </w:tc>
        <w:tc>
          <w:tcPr>
            <w:tcW w:w="5265" w:type="dxa"/>
            <w:noWrap/>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基于多维态势可视化技术，对网络空间安全相关信息进行汇聚融合，形成针对人、物、地、事、关系的多维视图，从不同视角出发感知网络安全态势。系统主要包括总体态势、资产态势、隐患态势、攻击态势、事件态势和通报态势六大视角。</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功能要求：</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1.支持网络安全总体态势分析，包括当前监管对象统计、实时监测隐患数统计、通报预警统计、风险趋势、高危系统排名、高危地区排名、监测对象分布统计、事件与隐患统计、通报预警统计等内容。</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2.监管对象分类至少包含IDC单位数、备案单位数、备案系统数、等保单位数、等保系统数和政府网站数等几类。</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实时监测隐患事件分类至少包含服务器后门、DDOS攻击、僵木蠕病毒、非法系统、入侵事件等类型。</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3.支持按时间、监管对象或行业对隐患区域位置统计、行业隐患分布和高危系统排名等内容进行筛选统计展示。</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4.支持对struts2、webshell等专项隐患进行消息推送。</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5.隐患区域位置统计、行业隐患分布、高危系统等内容需支持详情展示,展示隐患排行TOP5的系统</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6.支持按时间、攻击类型分布、攻击区域（境内攻击源/境外攻击源）、攻击IP/受攻击IP排名等内容进行筛选统计和展示。</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7.支持安全事件分析，内容需包含重点监测系统数、安全事件数、安全事件分类统计、事件趋势、最新事件概览、事件类型分布、事件区域排名、事件取证展示等。</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8.支持按时间、监管对象或行业对安全事件分类统计、事件趋势、最新事件概览、事件类型分布、事件区域排名、事件取证等内容进行筛选统计和展示。</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9.支持通报预警分析，内容需包含区域通报处置总体概览、通报统计、反馈情况统计、通报处置效率统计、通报预警趋势、隐患通报概览、事件通报概览、区域处置统计、行业分类统计等。</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10.支持对预警、处置的效率进行可视化呈现，可对某辖区工作量进行直观考核和评价。</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11.支持对区域通报统计、反馈情况统计、通报效率统计、通报预警趋势、区域处置统计、行业类型统计、处置效率统计等内容需支持详情展示。</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12.支持多种统计方式实现及可视化展现当前通报、处置状态，并且支持多层交互。</w:t>
            </w:r>
          </w:p>
        </w:tc>
        <w:tc>
          <w:tcPr>
            <w:tcW w:w="646" w:type="dxa"/>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套</w:t>
            </w:r>
          </w:p>
        </w:tc>
        <w:tc>
          <w:tcPr>
            <w:tcW w:w="646" w:type="dxa"/>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noWrap/>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4</w:t>
            </w:r>
          </w:p>
        </w:tc>
        <w:tc>
          <w:tcPr>
            <w:tcW w:w="1134" w:type="dxa"/>
            <w:noWrap/>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通报预警子系统</w:t>
            </w:r>
          </w:p>
        </w:tc>
        <w:tc>
          <w:tcPr>
            <w:tcW w:w="5265" w:type="dxa"/>
            <w:noWrap/>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通报预警系统是根据获取的态势、趋势、攻击、威胁、风险、隐患、问题等情况，利用通报预警系统汇总、分析、研判，并及时将情况上报、通报、下达，进行预警及快速处置。</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功能要求：</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1.支持接入第三方数据源上报的网络安全事件</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2.支持对安全事件进行管理，并可通过区域、发现时间、事件等级、事件类型、发现厂商、通报状态、关键字等进行高级查询</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3.支持WEB端通报、APP通报多种通报方式；</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4.支持隐患录入和查看、导出网站累计隐患列表及列表报告下载。</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5.支持对针对扫描出的隐患做通报，包括对公安、单位发布提醒或者发布限期整改。</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6.支持对选择的公安和单位发布通知，可以快速切换我发出的通知和我收到的通知。</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7.支持将我发送的通报、我收到的通报和抄送我的安全事件通报进行统一汇总，可查看通报的事件信息，包括通报的详情（包括发布人、接收人、通报状态等）、事件详情、该次通报的通报记录等信息，实现对整个通报过程进行跟踪记录。</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8.支持通报的签收、处置和反馈；</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9.支持Web端通报和手机APP通报的同步发布、接收、和处置反馈；</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10. 支持对通报过程进行跟踪记录，完整记录预警任务发起、查阅、处理和审核等各阶段的时间点、处理人员和操作内容等详情，查看网站详情、通报记录、隐患详情；</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11.将我发送的通报、我收到的通报和抄送我的安全隐患进行统一汇总，包括隐患提醒管理和整改管理两项内容</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12.支持提醒管理，对发现的最新隐患发布提醒或下载报告，支持指定通知接收人、通报类型、隐患详情描述及上传附件。</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13对发现的最新隐患下发限期整改通知或下载报告，支持指定通知接收人、整改类型、整改限期日期、隐患详情描述及上传附件。</w:t>
            </w:r>
          </w:p>
        </w:tc>
        <w:tc>
          <w:tcPr>
            <w:tcW w:w="646" w:type="dxa"/>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套</w:t>
            </w:r>
          </w:p>
        </w:tc>
        <w:tc>
          <w:tcPr>
            <w:tcW w:w="646" w:type="dxa"/>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noWrap/>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5</w:t>
            </w:r>
          </w:p>
        </w:tc>
        <w:tc>
          <w:tcPr>
            <w:tcW w:w="1134" w:type="dxa"/>
            <w:noWrap/>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快速处置子系统</w:t>
            </w:r>
          </w:p>
        </w:tc>
        <w:tc>
          <w:tcPr>
            <w:tcW w:w="5265" w:type="dxa"/>
            <w:noWrap/>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对网络安全事件、案件进行处置的管理平台，支持与应急处置工具箱对接</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功能要求：</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1.首页统计展示该地转递线索数、任务总数、处置中的事件数、已办结的事件数</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2.支持系统的数据同步</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3.支持线索生成任务</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4.安全事件发生时，支持将安全事件转为快速处置任务，新增任务、批量上传任务，新建任务时支持新建处置策略，处置策略可自定义，如：简易处理、常规处理、全面处理。</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5.支持下载任务、办结任务及批量办结任务</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6.支持对任务的复核，可下载具体任务处理过程的相关文件，可填写复核意见</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7.支持对整改建议的管理，包括上传、下载、删除资料</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8.支持新增策略，可选择加入现有的策略组</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9.支持查询、编辑、删除及批量删除策略</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10.支持新增策略组，可自定义选择具体的策略组合</w:t>
            </w:r>
          </w:p>
        </w:tc>
        <w:tc>
          <w:tcPr>
            <w:tcW w:w="646" w:type="dxa"/>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套</w:t>
            </w:r>
          </w:p>
        </w:tc>
        <w:tc>
          <w:tcPr>
            <w:tcW w:w="646" w:type="dxa"/>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noWrap/>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6</w:t>
            </w:r>
          </w:p>
        </w:tc>
        <w:tc>
          <w:tcPr>
            <w:tcW w:w="1134" w:type="dxa"/>
            <w:noWrap/>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数据支撑子系统</w:t>
            </w:r>
          </w:p>
        </w:tc>
        <w:tc>
          <w:tcPr>
            <w:tcW w:w="5265" w:type="dxa"/>
            <w:noWrap/>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提供标准的接口，可采集各种外部数据，并进行格式泛化和预处理，可通过光闸同步到数据支撑子系统；</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功能要求：</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支持Syslog、FTP、https协议日志收集；</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支持安全事件标准协议的数据；</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支持多文件类型的复合数据；</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支持动态配置模板来支持新的数据源；</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支持对CPU，内存，硬盘，网络等硬件资源的监控；</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支持对各种数据源的入库速度监控；</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支持对平台本身关键运营参数监控；</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支持对监控对象某些指标超过阈值的告警；</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支持识别监管对象异常的变化识别和告警；</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支持通过光闸从互联网把数据传输到专网；</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支持通过光码从专网把数据传输到互联网；</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支持传输过程中包括文本流和文件流；</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支持传输过程中根据设备要求自动拆分，组包和校验；</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支持传输的数据包括灵活形式的web请求转发；</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支持对各种来源日志进行归一化处理；</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支持对各种来源日志进行IP详细信息，域名详细信息，单位信息等信息的补充完善；</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支持对地面的不同形式描述进行标准化处理；</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支持识别质量低下的数据并且归档记录；</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支持对各种来源日志合并到最终统一数据流进行基础和高级分析；</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支持多租户的数据空间隔离；</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支持对各种来源安全事件自动智能转换到标准分类；</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支持对相似日志的多种去重合并算法；</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支持对全库数据的复杂条件查询；</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支持对各种数据源多种维度的分布统计；</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支持对各种数据源多种维度的时间轴统计；</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支持对各种数据源多种维度的重要性聚合；</w:t>
            </w:r>
          </w:p>
        </w:tc>
        <w:tc>
          <w:tcPr>
            <w:tcW w:w="646" w:type="dxa"/>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套</w:t>
            </w:r>
          </w:p>
        </w:tc>
        <w:tc>
          <w:tcPr>
            <w:tcW w:w="646" w:type="dxa"/>
            <w:noWrap w:val="0"/>
            <w:vAlign w:val="center"/>
          </w:tcPr>
          <w:p>
            <w:pPr>
              <w:adjustRightInd w:val="0"/>
              <w:snapToGrid w:val="0"/>
              <w:spacing w:line="300" w:lineRule="auto"/>
              <w:jc w:val="center"/>
              <w:rPr>
                <w:rFonts w:ascii="仿宋" w:hAnsi="仿宋" w:cs="Songti SC Regular"/>
                <w:color w:val="000000"/>
                <w:kern w:val="0"/>
                <w:szCs w:val="21"/>
              </w:rPr>
            </w:pPr>
            <w:r>
              <w:rPr>
                <w:rFonts w:ascii="仿宋" w:hAnsi="仿宋" w:cs="Songti SC Regular"/>
                <w:color w:val="000000"/>
                <w:kern w:val="0"/>
                <w:szCs w:val="21"/>
              </w:rPr>
              <w:t>1</w:t>
            </w:r>
          </w:p>
        </w:tc>
      </w:tr>
    </w:tbl>
    <w:p>
      <w:pPr>
        <w:adjustRightInd w:val="0"/>
        <w:snapToGrid w:val="0"/>
        <w:spacing w:line="300" w:lineRule="auto"/>
        <w:rPr>
          <w:rFonts w:ascii="仿宋" w:hAnsi="仿宋"/>
          <w:szCs w:val="21"/>
        </w:rPr>
      </w:pPr>
    </w:p>
    <w:p>
      <w:pPr>
        <w:pStyle w:val="3"/>
        <w:numPr>
          <w:ilvl w:val="0"/>
          <w:numId w:val="0"/>
        </w:numPr>
        <w:adjustRightInd w:val="0"/>
        <w:snapToGrid w:val="0"/>
        <w:spacing w:before="0" w:after="0" w:line="300" w:lineRule="auto"/>
        <w:rPr>
          <w:rFonts w:ascii="仿宋" w:hAnsi="仿宋"/>
          <w:sz w:val="28"/>
          <w:szCs w:val="28"/>
        </w:rPr>
      </w:pPr>
      <w:r>
        <w:rPr>
          <w:rFonts w:hint="eastAsia" w:ascii="仿宋" w:hAnsi="仿宋"/>
          <w:sz w:val="28"/>
          <w:szCs w:val="28"/>
        </w:rPr>
        <w:t>5平台服务</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602"/>
        <w:gridCol w:w="4953"/>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pPr>
              <w:adjustRightInd w:val="0"/>
              <w:snapToGrid w:val="0"/>
              <w:spacing w:line="300" w:lineRule="auto"/>
              <w:jc w:val="center"/>
              <w:rPr>
                <w:rFonts w:ascii="仿宋" w:hAnsi="仿宋"/>
                <w:szCs w:val="21"/>
              </w:rPr>
            </w:pPr>
            <w:r>
              <w:rPr>
                <w:rFonts w:ascii="仿宋" w:hAnsi="仿宋"/>
                <w:szCs w:val="21"/>
              </w:rPr>
              <w:t>序号</w:t>
            </w:r>
          </w:p>
        </w:tc>
        <w:tc>
          <w:tcPr>
            <w:tcW w:w="940" w:type="pct"/>
            <w:noWrap w:val="0"/>
            <w:vAlign w:val="center"/>
          </w:tcPr>
          <w:p>
            <w:pPr>
              <w:adjustRightInd w:val="0"/>
              <w:snapToGrid w:val="0"/>
              <w:spacing w:line="300" w:lineRule="auto"/>
              <w:jc w:val="center"/>
              <w:rPr>
                <w:rFonts w:ascii="仿宋" w:hAnsi="仿宋"/>
                <w:szCs w:val="21"/>
              </w:rPr>
            </w:pPr>
            <w:r>
              <w:rPr>
                <w:rFonts w:ascii="仿宋" w:hAnsi="仿宋"/>
                <w:szCs w:val="21"/>
              </w:rPr>
              <w:t>名称</w:t>
            </w:r>
          </w:p>
        </w:tc>
        <w:tc>
          <w:tcPr>
            <w:tcW w:w="2906" w:type="pct"/>
            <w:noWrap w:val="0"/>
            <w:vAlign w:val="center"/>
          </w:tcPr>
          <w:p>
            <w:pPr>
              <w:adjustRightInd w:val="0"/>
              <w:snapToGrid w:val="0"/>
              <w:spacing w:line="300" w:lineRule="auto"/>
              <w:jc w:val="center"/>
              <w:rPr>
                <w:rFonts w:ascii="仿宋" w:hAnsi="仿宋"/>
                <w:szCs w:val="21"/>
              </w:rPr>
            </w:pPr>
            <w:r>
              <w:rPr>
                <w:rFonts w:ascii="仿宋" w:hAnsi="仿宋"/>
                <w:szCs w:val="21"/>
              </w:rPr>
              <w:t>服务要求</w:t>
            </w:r>
          </w:p>
        </w:tc>
        <w:tc>
          <w:tcPr>
            <w:tcW w:w="730" w:type="pct"/>
            <w:noWrap w:val="0"/>
            <w:vAlign w:val="center"/>
          </w:tcPr>
          <w:p>
            <w:pPr>
              <w:adjustRightInd w:val="0"/>
              <w:snapToGrid w:val="0"/>
              <w:spacing w:line="300" w:lineRule="auto"/>
              <w:jc w:val="center"/>
              <w:rPr>
                <w:rFonts w:ascii="仿宋" w:hAnsi="仿宋"/>
                <w:szCs w:val="21"/>
              </w:rPr>
            </w:pPr>
            <w:r>
              <w:rPr>
                <w:rFonts w:ascii="仿宋" w:hAnsi="仿宋"/>
                <w:szCs w:val="21"/>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w:t>
            </w:r>
          </w:p>
        </w:tc>
        <w:tc>
          <w:tcPr>
            <w:tcW w:w="94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漏洞验证服务</w:t>
            </w:r>
          </w:p>
        </w:tc>
        <w:tc>
          <w:tcPr>
            <w:tcW w:w="2906"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对网站监测发现的漏洞隐患提供人工验证服务。提供100个网站的验证，每年不超过500个问题记录。</w:t>
            </w:r>
          </w:p>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提供对恶意IP、恶意URL、恶意程序、漏洞隐患、攻击事件等多种来源的网络安全威胁情报。</w:t>
            </w:r>
          </w:p>
        </w:tc>
        <w:tc>
          <w:tcPr>
            <w:tcW w:w="73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2</w:t>
            </w:r>
          </w:p>
        </w:tc>
        <w:tc>
          <w:tcPr>
            <w:tcW w:w="94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驻场服务</w:t>
            </w:r>
          </w:p>
        </w:tc>
        <w:tc>
          <w:tcPr>
            <w:tcW w:w="2906" w:type="pct"/>
            <w:noWrap w:val="0"/>
            <w:vAlign w:val="center"/>
          </w:tcPr>
          <w:p>
            <w:pPr>
              <w:adjustRightInd w:val="0"/>
              <w:snapToGrid w:val="0"/>
              <w:spacing w:line="300" w:lineRule="auto"/>
              <w:rPr>
                <w:rFonts w:ascii="仿宋" w:hAnsi="仿宋" w:cs="Times New Roman"/>
                <w:color w:val="000000"/>
                <w:kern w:val="0"/>
                <w:szCs w:val="21"/>
              </w:rPr>
            </w:pPr>
            <w:r>
              <w:rPr>
                <w:rFonts w:ascii="仿宋" w:hAnsi="仿宋" w:cs="Times New Roman"/>
                <w:color w:val="000000"/>
                <w:kern w:val="0"/>
                <w:szCs w:val="21"/>
              </w:rPr>
              <w:t>提供1人1年驻场服务,对威胁情报提供人工验证、威胁手段分析、威胁追踪溯源等技术支撑。</w:t>
            </w:r>
          </w:p>
        </w:tc>
        <w:tc>
          <w:tcPr>
            <w:tcW w:w="730" w:type="pct"/>
            <w:noWrap w:val="0"/>
            <w:vAlign w:val="center"/>
          </w:tcPr>
          <w:p>
            <w:pPr>
              <w:adjustRightInd w:val="0"/>
              <w:snapToGrid w:val="0"/>
              <w:spacing w:line="300" w:lineRule="auto"/>
              <w:jc w:val="center"/>
              <w:rPr>
                <w:rFonts w:ascii="仿宋" w:hAnsi="仿宋" w:cs="Times New Roman"/>
                <w:color w:val="000000"/>
                <w:kern w:val="0"/>
                <w:szCs w:val="21"/>
              </w:rPr>
            </w:pPr>
            <w:r>
              <w:rPr>
                <w:rFonts w:ascii="仿宋" w:hAnsi="仿宋" w:cs="Times New Roman"/>
                <w:color w:val="000000"/>
                <w:kern w:val="0"/>
                <w:szCs w:val="21"/>
              </w:rPr>
              <w:t>1年</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Songti SC Regular">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E4B394"/>
    <w:multiLevelType w:val="singleLevel"/>
    <w:tmpl w:val="CEE4B394"/>
    <w:lvl w:ilvl="0" w:tentative="0">
      <w:start w:val="3"/>
      <w:numFmt w:val="decimal"/>
      <w:lvlText w:val="%1."/>
      <w:lvlJc w:val="left"/>
      <w:pPr>
        <w:tabs>
          <w:tab w:val="left" w:pos="312"/>
        </w:tabs>
      </w:pPr>
    </w:lvl>
  </w:abstractNum>
  <w:abstractNum w:abstractNumId="1">
    <w:nsid w:val="D07A4158"/>
    <w:multiLevelType w:val="singleLevel"/>
    <w:tmpl w:val="D07A4158"/>
    <w:lvl w:ilvl="0" w:tentative="0">
      <w:start w:val="1"/>
      <w:numFmt w:val="decimal"/>
      <w:lvlText w:val="%1."/>
      <w:lvlJc w:val="left"/>
      <w:pPr>
        <w:tabs>
          <w:tab w:val="left" w:pos="312"/>
        </w:tabs>
      </w:pPr>
    </w:lvl>
  </w:abstractNum>
  <w:abstractNum w:abstractNumId="2">
    <w:nsid w:val="04EF62B9"/>
    <w:multiLevelType w:val="multilevel"/>
    <w:tmpl w:val="04EF62B9"/>
    <w:lvl w:ilvl="0" w:tentative="0">
      <w:start w:val="1"/>
      <w:numFmt w:val="chineseCountingThousand"/>
      <w:lvlText w:val="第%1章"/>
      <w:lvlJc w:val="left"/>
      <w:pPr>
        <w:ind w:left="0" w:firstLine="0"/>
      </w:pPr>
      <w:rPr>
        <w:rFonts w:hint="eastAsia"/>
      </w:rPr>
    </w:lvl>
    <w:lvl w:ilvl="1" w:tentative="0">
      <w:start w:val="1"/>
      <w:numFmt w:val="chineseCountingThousand"/>
      <w:lvlText w:val="%2"/>
      <w:lvlJc w:val="left"/>
      <w:pPr>
        <w:ind w:left="0" w:firstLine="0"/>
      </w:pPr>
      <w:rPr>
        <w:rFonts w:hint="eastAsia"/>
      </w:rPr>
    </w:lvl>
    <w:lvl w:ilvl="2" w:tentative="0">
      <w:start w:val="1"/>
      <w:numFmt w:val="decimal"/>
      <w:pStyle w:val="3"/>
      <w:suff w:val="space"/>
      <w:lvlText w:val="%3"/>
      <w:lvlJc w:val="left"/>
      <w:pPr>
        <w:ind w:left="0" w:firstLine="0"/>
      </w:pPr>
      <w:rPr>
        <w:rFonts w:hint="eastAsia" w:ascii="仿宋" w:hAnsi="仿宋" w:eastAsia="仿宋"/>
      </w:rPr>
    </w:lvl>
    <w:lvl w:ilvl="3" w:tentative="0">
      <w:start w:val="1"/>
      <w:numFmt w:val="decimal"/>
      <w:lvlText w:val="%3.%4"/>
      <w:lvlJc w:val="left"/>
      <w:pPr>
        <w:ind w:left="0" w:firstLine="0"/>
      </w:pPr>
      <w:rPr>
        <w:rFonts w:hint="eastAsia"/>
      </w:rPr>
    </w:lvl>
    <w:lvl w:ilvl="4" w:tentative="0">
      <w:start w:val="1"/>
      <w:numFmt w:val="decimal"/>
      <w:lvlText w:val="%3.%4.%5"/>
      <w:lvlJc w:val="left"/>
      <w:pPr>
        <w:ind w:left="0" w:firstLine="0"/>
      </w:pPr>
      <w:rPr>
        <w:rFonts w:hint="eastAsia"/>
      </w:rPr>
    </w:lvl>
    <w:lvl w:ilvl="5" w:tentative="0">
      <w:start w:val="1"/>
      <w:numFmt w:val="decimal"/>
      <w:lvlText w:val="%3.%4.%5.%6"/>
      <w:lvlJc w:val="left"/>
      <w:pPr>
        <w:ind w:left="0" w:firstLine="0"/>
      </w:pPr>
      <w:rPr>
        <w:rFonts w:hint="eastAsia"/>
      </w:rPr>
    </w:lvl>
    <w:lvl w:ilvl="6" w:tentative="0">
      <w:start w:val="1"/>
      <w:numFmt w:val="decimal"/>
      <w:lvlText w:val="%3.%4.%5.%6.%7"/>
      <w:lvlJc w:val="left"/>
      <w:pPr>
        <w:ind w:left="0" w:firstLine="0"/>
      </w:pPr>
      <w:rPr>
        <w:rFonts w:hint="eastAsia"/>
      </w:rPr>
    </w:lvl>
    <w:lvl w:ilvl="7" w:tentative="0">
      <w:start w:val="1"/>
      <w:numFmt w:val="decimal"/>
      <w:lvlText w:val="%3.%4.%5.%6.%7.%8"/>
      <w:lvlJc w:val="left"/>
      <w:pPr>
        <w:ind w:left="0" w:firstLine="0"/>
      </w:pPr>
      <w:rPr>
        <w:rFonts w:hint="eastAsia"/>
      </w:rPr>
    </w:lvl>
    <w:lvl w:ilvl="8" w:tentative="0">
      <w:start w:val="1"/>
      <w:numFmt w:val="decimal"/>
      <w:lvlText w:val="%3.%4.%5.%6.%7.%8.%9"/>
      <w:lvlJc w:val="left"/>
      <w:pPr>
        <w:ind w:left="0" w:firstLine="0"/>
      </w:pPr>
      <w:rPr>
        <w:rFonts w:hint="eastAsia"/>
      </w:rPr>
    </w:lvl>
  </w:abstractNum>
  <w:abstractNum w:abstractNumId="3">
    <w:nsid w:val="4796BE71"/>
    <w:multiLevelType w:val="singleLevel"/>
    <w:tmpl w:val="4796BE71"/>
    <w:lvl w:ilvl="0" w:tentative="0">
      <w:start w:val="2"/>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B2DAE"/>
    <w:rsid w:val="126B2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仿宋" w:cs="Times New Roman"/>
      <w:kern w:val="2"/>
      <w:sz w:val="21"/>
      <w:szCs w:val="24"/>
      <w:lang w:val="en-US" w:eastAsia="zh-CN" w:bidi="ar-SA"/>
    </w:rPr>
  </w:style>
  <w:style w:type="paragraph" w:styleId="2">
    <w:name w:val="heading 2"/>
    <w:basedOn w:val="1"/>
    <w:next w:val="1"/>
    <w:qFormat/>
    <w:uiPriority w:val="0"/>
    <w:pPr>
      <w:keepNext/>
      <w:keepLines/>
      <w:spacing w:before="140" w:after="140" w:line="413" w:lineRule="auto"/>
      <w:jc w:val="center"/>
      <w:outlineLvl w:val="1"/>
    </w:pPr>
    <w:rPr>
      <w:rFonts w:ascii="Arial" w:hAnsi="Arial"/>
      <w:b/>
      <w:sz w:val="28"/>
    </w:rPr>
  </w:style>
  <w:style w:type="paragraph" w:styleId="3">
    <w:name w:val="heading 3"/>
    <w:basedOn w:val="1"/>
    <w:next w:val="1"/>
    <w:qFormat/>
    <w:uiPriority w:val="9"/>
    <w:pPr>
      <w:keepNext/>
      <w:keepLines/>
      <w:numPr>
        <w:ilvl w:val="2"/>
        <w:numId w:val="1"/>
      </w:numPr>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表格"/>
    <w:basedOn w:val="1"/>
    <w:qFormat/>
    <w:uiPriority w:val="0"/>
    <w:pPr>
      <w:spacing w:line="240" w:lineRule="auto"/>
    </w:pPr>
    <w:rPr>
      <w:rFonts w:ascii="仿宋" w:hAnsi="仿宋"/>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2021-12-02T01:26:00Z</dcterms:created>
  <dc:creator>苗辰</dc:creator>
  <cp:lastModifiedBy>苗辰</cp:lastModifiedBy>
  <dcterms:modified xsi:type="dcterms:W3CDTF">2021-12-02T01:26:39Z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