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numPr>
          <w:ilvl w:val="0"/>
          <w:numId w:val="0"/>
        </w:numPr>
        <w:tabs>
          <w:tab w:val="left" w:pos="447"/>
          <w:tab w:val="left" w:pos="709"/>
          <w:tab w:val="clear" w:pos="360"/>
        </w:tabs>
        <w:kinsoku/>
        <w:wordWrap/>
        <w:overflowPunct/>
        <w:topLinePunct w:val="0"/>
        <w:bidi w:val="0"/>
        <w:snapToGrid/>
        <w:spacing w:line="240" w:lineRule="auto"/>
        <w:ind w:firstLine="0" w:firstLineChars="0"/>
        <w:jc w:val="center"/>
        <w:rPr>
          <w:rFonts w:hint="eastAsia" w:ascii="仿宋" w:hAnsi="仿宋" w:eastAsia="仿宋" w:cs="仿宋"/>
          <w:b/>
          <w:bCs/>
          <w:color w:val="auto"/>
          <w:spacing w:val="30"/>
          <w:kern w:val="0"/>
          <w:sz w:val="36"/>
          <w:szCs w:val="36"/>
          <w:lang w:bidi="ar"/>
        </w:rPr>
      </w:pPr>
      <w:r>
        <w:rPr>
          <w:rFonts w:hint="eastAsia" w:ascii="仿宋" w:hAnsi="仿宋" w:eastAsia="仿宋" w:cs="仿宋"/>
          <w:b/>
          <w:bCs/>
          <w:color w:val="auto"/>
          <w:spacing w:val="30"/>
          <w:kern w:val="0"/>
          <w:sz w:val="36"/>
          <w:szCs w:val="36"/>
          <w:lang w:bidi="ar"/>
        </w:rPr>
        <w:t>2022年公共设施维护中心设备采购项目</w:t>
      </w:r>
    </w:p>
    <w:tbl>
      <w:tblPr>
        <w:tblStyle w:val="5"/>
        <w:tblpPr w:leftFromText="180" w:rightFromText="180" w:vertAnchor="text" w:horzAnchor="page" w:tblpXSpec="center" w:tblpY="398"/>
        <w:tblOverlap w:val="never"/>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1"/>
        <w:gridCol w:w="408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atLeast"/>
          <w:jc w:val="center"/>
        </w:trPr>
        <w:tc>
          <w:tcPr>
            <w:tcW w:w="5281" w:type="dxa"/>
            <w:gridSpan w:val="2"/>
            <w:noWrap w:val="0"/>
            <w:tcMar>
              <w:top w:w="15" w:type="dxa"/>
              <w:left w:w="15" w:type="dxa"/>
              <w:right w:w="15" w:type="dxa"/>
            </w:tcMar>
            <w:vAlign w:val="center"/>
          </w:tcPr>
          <w:p>
            <w:pPr>
              <w:keepNext w:val="0"/>
              <w:keepLines w:val="0"/>
              <w:pageBreakBefore w:val="0"/>
              <w:widowControl/>
              <w:kinsoku/>
              <w:wordWrap/>
              <w:overflowPunct/>
              <w:topLinePunct w:val="0"/>
              <w:bidi w:val="0"/>
              <w:snapToGrid/>
              <w:ind w:firstLine="0" w:firstLineChars="0"/>
              <w:jc w:val="center"/>
              <w:textAlignment w:val="center"/>
              <w:rPr>
                <w:rFonts w:hint="eastAsia" w:ascii="仿宋" w:hAnsi="仿宋" w:eastAsia="仿宋" w:cs="仿宋"/>
                <w:b/>
                <w:bCs w:val="0"/>
                <w:color w:val="auto"/>
                <w:sz w:val="28"/>
                <w:szCs w:val="28"/>
              </w:rPr>
            </w:pPr>
            <w:r>
              <w:rPr>
                <w:rFonts w:hint="eastAsia" w:ascii="仿宋" w:hAnsi="仿宋" w:eastAsia="仿宋" w:cs="仿宋"/>
                <w:b/>
                <w:bCs w:val="0"/>
                <w:color w:val="auto"/>
                <w:kern w:val="0"/>
                <w:sz w:val="28"/>
                <w:szCs w:val="28"/>
                <w:lang w:bidi="ar"/>
              </w:rPr>
              <w:t>项目名称</w:t>
            </w:r>
          </w:p>
        </w:tc>
        <w:tc>
          <w:tcPr>
            <w:tcW w:w="3211" w:type="dxa"/>
            <w:noWrap/>
            <w:tcMar>
              <w:top w:w="15" w:type="dxa"/>
              <w:left w:w="15" w:type="dxa"/>
              <w:right w:w="15" w:type="dxa"/>
            </w:tcMar>
            <w:vAlign w:val="center"/>
          </w:tcPr>
          <w:p>
            <w:pPr>
              <w:keepNext w:val="0"/>
              <w:keepLines w:val="0"/>
              <w:pageBreakBefore w:val="0"/>
              <w:widowControl/>
              <w:kinsoku/>
              <w:wordWrap/>
              <w:overflowPunct/>
              <w:topLinePunct w:val="0"/>
              <w:bidi w:val="0"/>
              <w:snapToGrid/>
              <w:ind w:firstLine="0" w:firstLineChars="0"/>
              <w:jc w:val="center"/>
              <w:textAlignment w:val="center"/>
              <w:rPr>
                <w:rFonts w:hint="eastAsia" w:ascii="仿宋" w:hAnsi="仿宋" w:eastAsia="仿宋" w:cs="仿宋"/>
                <w:b/>
                <w:bCs w:val="0"/>
                <w:color w:val="auto"/>
                <w:sz w:val="28"/>
                <w:szCs w:val="28"/>
              </w:rPr>
            </w:pPr>
            <w:r>
              <w:rPr>
                <w:rFonts w:hint="eastAsia" w:ascii="仿宋" w:hAnsi="仿宋" w:eastAsia="仿宋" w:cs="仿宋"/>
                <w:b/>
                <w:bCs w:val="0"/>
                <w:color w:val="auto"/>
                <w:kern w:val="0"/>
                <w:sz w:val="28"/>
                <w:szCs w:val="28"/>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1201" w:type="dxa"/>
            <w:vMerge w:val="restart"/>
            <w:noWrap/>
            <w:tcMar>
              <w:top w:w="15" w:type="dxa"/>
              <w:left w:w="15" w:type="dxa"/>
              <w:right w:w="15" w:type="dxa"/>
            </w:tcMar>
            <w:textDirection w:val="tbRlV"/>
            <w:vAlign w:val="center"/>
          </w:tcPr>
          <w:p>
            <w:pPr>
              <w:keepNext w:val="0"/>
              <w:keepLines w:val="0"/>
              <w:pageBreakBefore w:val="0"/>
              <w:widowControl/>
              <w:kinsoku/>
              <w:wordWrap/>
              <w:overflowPunct/>
              <w:topLinePunct w:val="0"/>
              <w:bidi w:val="0"/>
              <w:snapToGrid/>
              <w:ind w:firstLine="0" w:firstLineChars="0"/>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kern w:val="0"/>
                <w:sz w:val="28"/>
                <w:szCs w:val="28"/>
                <w:lang w:bidi="ar"/>
              </w:rPr>
              <w:t xml:space="preserve"> 生产车辆</w:t>
            </w:r>
          </w:p>
        </w:tc>
        <w:tc>
          <w:tcPr>
            <w:tcW w:w="4080" w:type="dxa"/>
            <w:noWrap w:val="0"/>
            <w:tcMar>
              <w:top w:w="15" w:type="dxa"/>
              <w:left w:w="15" w:type="dxa"/>
              <w:right w:w="15" w:type="dxa"/>
            </w:tcMar>
            <w:vAlign w:val="center"/>
          </w:tcPr>
          <w:p>
            <w:pPr>
              <w:keepNext w:val="0"/>
              <w:keepLines w:val="0"/>
              <w:pageBreakBefore w:val="0"/>
              <w:widowControl/>
              <w:kinsoku/>
              <w:wordWrap/>
              <w:overflowPunct/>
              <w:topLinePunct w:val="0"/>
              <w:bidi w:val="0"/>
              <w:snapToGrid/>
              <w:ind w:firstLine="0" w:firstLineChars="0"/>
              <w:jc w:val="center"/>
              <w:textAlignment w:val="center"/>
              <w:rPr>
                <w:rFonts w:hint="eastAsia" w:ascii="仿宋" w:hAnsi="仿宋" w:eastAsia="仿宋" w:cs="仿宋"/>
                <w:b w:val="0"/>
                <w:bCs/>
                <w:color w:val="auto"/>
                <w:sz w:val="28"/>
                <w:szCs w:val="28"/>
              </w:rPr>
            </w:pPr>
            <w:r>
              <w:rPr>
                <w:rStyle w:val="8"/>
                <w:rFonts w:hint="eastAsia" w:ascii="仿宋" w:hAnsi="仿宋" w:eastAsia="仿宋" w:cs="仿宋"/>
                <w:b w:val="0"/>
                <w:bCs/>
                <w:color w:val="auto"/>
                <w:lang w:bidi="ar"/>
              </w:rPr>
              <w:t>大压缩车（25吨）</w:t>
            </w:r>
          </w:p>
        </w:tc>
        <w:tc>
          <w:tcPr>
            <w:tcW w:w="3211" w:type="dxa"/>
            <w:noWrap w:val="0"/>
            <w:tcMar>
              <w:top w:w="15" w:type="dxa"/>
              <w:left w:w="15" w:type="dxa"/>
              <w:right w:w="15" w:type="dxa"/>
            </w:tcMar>
            <w:vAlign w:val="center"/>
          </w:tcPr>
          <w:p>
            <w:pPr>
              <w:keepNext w:val="0"/>
              <w:keepLines w:val="0"/>
              <w:pageBreakBefore w:val="0"/>
              <w:widowControl/>
              <w:kinsoku/>
              <w:wordWrap/>
              <w:overflowPunct/>
              <w:topLinePunct w:val="0"/>
              <w:bidi w:val="0"/>
              <w:snapToGrid/>
              <w:ind w:firstLine="0" w:firstLineChars="0"/>
              <w:jc w:val="center"/>
              <w:textAlignment w:val="center"/>
              <w:rPr>
                <w:rFonts w:hint="eastAsia" w:ascii="仿宋" w:hAnsi="仿宋" w:eastAsia="仿宋" w:cs="仿宋"/>
                <w:b w:val="0"/>
                <w:bCs/>
                <w:color w:val="auto"/>
                <w:sz w:val="28"/>
                <w:szCs w:val="28"/>
                <w:lang w:eastAsia="zh-CN"/>
              </w:rPr>
            </w:pPr>
            <w:r>
              <w:rPr>
                <w:rFonts w:hint="eastAsia" w:ascii="仿宋" w:hAnsi="仿宋" w:cs="仿宋"/>
                <w:b w:val="0"/>
                <w:bCs/>
                <w:color w:val="auto"/>
                <w:kern w:val="0"/>
                <w:sz w:val="28"/>
                <w:szCs w:val="28"/>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1201" w:type="dxa"/>
            <w:vMerge w:val="continue"/>
            <w:noWrap/>
            <w:tcMar>
              <w:top w:w="15" w:type="dxa"/>
              <w:left w:w="15" w:type="dxa"/>
              <w:right w:w="15" w:type="dxa"/>
            </w:tcMar>
            <w:textDirection w:val="tbRlV"/>
            <w:vAlign w:val="center"/>
          </w:tcPr>
          <w:p>
            <w:pPr>
              <w:keepNext w:val="0"/>
              <w:keepLines w:val="0"/>
              <w:pageBreakBefore w:val="0"/>
              <w:kinsoku/>
              <w:wordWrap/>
              <w:overflowPunct/>
              <w:topLinePunct w:val="0"/>
              <w:bidi w:val="0"/>
              <w:snapToGrid/>
              <w:ind w:firstLine="0" w:firstLineChars="0"/>
              <w:jc w:val="center"/>
              <w:rPr>
                <w:rFonts w:hint="eastAsia" w:ascii="仿宋" w:hAnsi="仿宋" w:eastAsia="仿宋" w:cs="仿宋"/>
                <w:b w:val="0"/>
                <w:bCs/>
                <w:color w:val="auto"/>
                <w:sz w:val="24"/>
                <w:szCs w:val="24"/>
              </w:rPr>
            </w:pPr>
          </w:p>
        </w:tc>
        <w:tc>
          <w:tcPr>
            <w:tcW w:w="4080" w:type="dxa"/>
            <w:noWrap w:val="0"/>
            <w:tcMar>
              <w:top w:w="15" w:type="dxa"/>
              <w:left w:w="15" w:type="dxa"/>
              <w:right w:w="15" w:type="dxa"/>
            </w:tcMar>
            <w:vAlign w:val="center"/>
          </w:tcPr>
          <w:p>
            <w:pPr>
              <w:keepNext w:val="0"/>
              <w:keepLines w:val="0"/>
              <w:pageBreakBefore w:val="0"/>
              <w:widowControl/>
              <w:kinsoku/>
              <w:wordWrap/>
              <w:overflowPunct/>
              <w:topLinePunct w:val="0"/>
              <w:bidi w:val="0"/>
              <w:snapToGrid/>
              <w:ind w:firstLine="0" w:firstLineChars="0"/>
              <w:jc w:val="center"/>
              <w:textAlignment w:val="center"/>
              <w:rPr>
                <w:rFonts w:hint="eastAsia" w:ascii="仿宋" w:hAnsi="仿宋" w:eastAsia="仿宋" w:cs="仿宋"/>
                <w:b w:val="0"/>
                <w:bCs/>
                <w:color w:val="auto"/>
                <w:sz w:val="28"/>
                <w:szCs w:val="28"/>
              </w:rPr>
            </w:pPr>
            <w:r>
              <w:rPr>
                <w:rFonts w:hint="eastAsia" w:ascii="仿宋" w:hAnsi="仿宋" w:eastAsia="仿宋" w:cs="仿宋"/>
                <w:b w:val="0"/>
                <w:bCs/>
                <w:color w:val="auto"/>
                <w:kern w:val="0"/>
                <w:sz w:val="28"/>
                <w:szCs w:val="28"/>
                <w:lang w:bidi="ar"/>
              </w:rPr>
              <w:t>滚刷除雪车</w:t>
            </w:r>
          </w:p>
        </w:tc>
        <w:tc>
          <w:tcPr>
            <w:tcW w:w="3211" w:type="dxa"/>
            <w:noWrap w:val="0"/>
            <w:tcMar>
              <w:top w:w="15" w:type="dxa"/>
              <w:left w:w="15" w:type="dxa"/>
              <w:right w:w="15" w:type="dxa"/>
            </w:tcMar>
            <w:vAlign w:val="center"/>
          </w:tcPr>
          <w:p>
            <w:pPr>
              <w:keepNext w:val="0"/>
              <w:keepLines w:val="0"/>
              <w:pageBreakBefore w:val="0"/>
              <w:widowControl/>
              <w:kinsoku/>
              <w:wordWrap/>
              <w:overflowPunct/>
              <w:topLinePunct w:val="0"/>
              <w:bidi w:val="0"/>
              <w:snapToGrid/>
              <w:ind w:firstLine="0" w:firstLineChars="0"/>
              <w:jc w:val="center"/>
              <w:textAlignment w:val="center"/>
              <w:rPr>
                <w:rFonts w:hint="eastAsia" w:ascii="仿宋" w:hAnsi="仿宋" w:eastAsia="仿宋" w:cs="仿宋"/>
                <w:b w:val="0"/>
                <w:bCs/>
                <w:color w:val="auto"/>
                <w:sz w:val="28"/>
                <w:szCs w:val="28"/>
                <w:lang w:eastAsia="zh-CN"/>
              </w:rPr>
            </w:pPr>
            <w:r>
              <w:rPr>
                <w:rFonts w:hint="eastAsia" w:ascii="仿宋" w:hAnsi="仿宋" w:cs="仿宋"/>
                <w:b w:val="0"/>
                <w:bCs/>
                <w:color w:val="auto"/>
                <w:kern w:val="0"/>
                <w:sz w:val="28"/>
                <w:szCs w:val="28"/>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1201" w:type="dxa"/>
            <w:vMerge w:val="continue"/>
            <w:noWrap/>
            <w:tcMar>
              <w:top w:w="15" w:type="dxa"/>
              <w:left w:w="15" w:type="dxa"/>
              <w:right w:w="15" w:type="dxa"/>
            </w:tcMar>
            <w:textDirection w:val="tbRlV"/>
            <w:vAlign w:val="center"/>
          </w:tcPr>
          <w:p>
            <w:pPr>
              <w:keepNext w:val="0"/>
              <w:keepLines w:val="0"/>
              <w:pageBreakBefore w:val="0"/>
              <w:kinsoku/>
              <w:wordWrap/>
              <w:overflowPunct/>
              <w:topLinePunct w:val="0"/>
              <w:bidi w:val="0"/>
              <w:snapToGrid/>
              <w:ind w:firstLine="0" w:firstLineChars="0"/>
              <w:jc w:val="center"/>
              <w:rPr>
                <w:rFonts w:hint="eastAsia" w:ascii="仿宋" w:hAnsi="仿宋" w:eastAsia="仿宋" w:cs="仿宋"/>
                <w:b w:val="0"/>
                <w:bCs/>
                <w:color w:val="auto"/>
                <w:sz w:val="24"/>
                <w:szCs w:val="24"/>
              </w:rPr>
            </w:pPr>
          </w:p>
        </w:tc>
        <w:tc>
          <w:tcPr>
            <w:tcW w:w="4080" w:type="dxa"/>
            <w:noWrap w:val="0"/>
            <w:tcMar>
              <w:top w:w="15" w:type="dxa"/>
              <w:left w:w="15" w:type="dxa"/>
              <w:right w:w="15" w:type="dxa"/>
            </w:tcMar>
            <w:vAlign w:val="center"/>
          </w:tcPr>
          <w:p>
            <w:pPr>
              <w:keepNext w:val="0"/>
              <w:keepLines w:val="0"/>
              <w:pageBreakBefore w:val="0"/>
              <w:widowControl/>
              <w:kinsoku/>
              <w:wordWrap/>
              <w:overflowPunct/>
              <w:topLinePunct w:val="0"/>
              <w:bidi w:val="0"/>
              <w:snapToGrid/>
              <w:ind w:firstLine="0" w:firstLineChars="0"/>
              <w:jc w:val="center"/>
              <w:textAlignment w:val="center"/>
              <w:rPr>
                <w:rFonts w:hint="eastAsia" w:ascii="仿宋" w:hAnsi="仿宋" w:eastAsia="仿宋" w:cs="仿宋"/>
                <w:b w:val="0"/>
                <w:bCs/>
                <w:color w:val="auto"/>
                <w:sz w:val="28"/>
                <w:szCs w:val="28"/>
              </w:rPr>
            </w:pPr>
            <w:r>
              <w:rPr>
                <w:rFonts w:hint="eastAsia" w:ascii="仿宋" w:hAnsi="仿宋" w:eastAsia="仿宋" w:cs="仿宋"/>
                <w:b w:val="0"/>
                <w:bCs/>
                <w:color w:val="auto"/>
                <w:kern w:val="0"/>
                <w:sz w:val="28"/>
                <w:szCs w:val="28"/>
                <w:lang w:bidi="ar"/>
              </w:rPr>
              <w:t>小型滚刷除雪车</w:t>
            </w:r>
          </w:p>
        </w:tc>
        <w:tc>
          <w:tcPr>
            <w:tcW w:w="3211" w:type="dxa"/>
            <w:noWrap w:val="0"/>
            <w:tcMar>
              <w:top w:w="15" w:type="dxa"/>
              <w:left w:w="15" w:type="dxa"/>
              <w:right w:w="15" w:type="dxa"/>
            </w:tcMar>
            <w:vAlign w:val="center"/>
          </w:tcPr>
          <w:p>
            <w:pPr>
              <w:keepNext w:val="0"/>
              <w:keepLines w:val="0"/>
              <w:pageBreakBefore w:val="0"/>
              <w:widowControl/>
              <w:kinsoku/>
              <w:wordWrap/>
              <w:overflowPunct/>
              <w:topLinePunct w:val="0"/>
              <w:bidi w:val="0"/>
              <w:snapToGrid/>
              <w:ind w:firstLine="0" w:firstLineChars="0"/>
              <w:jc w:val="center"/>
              <w:textAlignment w:val="center"/>
              <w:rPr>
                <w:rFonts w:hint="eastAsia" w:ascii="仿宋" w:hAnsi="仿宋" w:eastAsia="仿宋" w:cs="仿宋"/>
                <w:b w:val="0"/>
                <w:bCs/>
                <w:color w:val="auto"/>
                <w:sz w:val="28"/>
                <w:szCs w:val="28"/>
              </w:rPr>
            </w:pPr>
            <w:r>
              <w:rPr>
                <w:rFonts w:hint="eastAsia" w:ascii="仿宋" w:hAnsi="仿宋" w:eastAsia="仿宋" w:cs="仿宋"/>
                <w:b w:val="0"/>
                <w:bCs/>
                <w:color w:val="auto"/>
                <w:kern w:val="0"/>
                <w:sz w:val="28"/>
                <w:szCs w:val="28"/>
                <w:lang w:bidi="ar"/>
              </w:rPr>
              <w:t>4</w:t>
            </w:r>
          </w:p>
        </w:tc>
      </w:tr>
    </w:tbl>
    <w:p>
      <w:pPr>
        <w:pStyle w:val="7"/>
        <w:keepNext w:val="0"/>
        <w:keepLines w:val="0"/>
        <w:pageBreakBefore w:val="0"/>
        <w:numPr>
          <w:ilvl w:val="0"/>
          <w:numId w:val="0"/>
        </w:numPr>
        <w:tabs>
          <w:tab w:val="left" w:pos="447"/>
          <w:tab w:val="left" w:pos="709"/>
          <w:tab w:val="clear" w:pos="360"/>
        </w:tabs>
        <w:kinsoku/>
        <w:wordWrap/>
        <w:overflowPunct/>
        <w:topLinePunct w:val="0"/>
        <w:bidi w:val="0"/>
        <w:snapToGrid/>
        <w:spacing w:line="240" w:lineRule="auto"/>
        <w:ind w:firstLine="0" w:firstLineChars="0"/>
        <w:jc w:val="left"/>
        <w:rPr>
          <w:rFonts w:hint="eastAsia" w:ascii="仿宋" w:hAnsi="仿宋" w:eastAsia="仿宋" w:cs="仿宋"/>
          <w:b w:val="0"/>
          <w:bCs/>
          <w:snapToGrid w:val="0"/>
          <w:color w:val="auto"/>
          <w:sz w:val="30"/>
          <w:szCs w:val="30"/>
        </w:rPr>
      </w:pPr>
      <w:r>
        <w:rPr>
          <w:rFonts w:hint="eastAsia" w:ascii="仿宋" w:hAnsi="仿宋" w:cs="仿宋"/>
          <w:b w:val="0"/>
          <w:bCs/>
          <w:snapToGrid w:val="0"/>
          <w:color w:val="auto"/>
          <w:sz w:val="30"/>
          <w:szCs w:val="30"/>
          <w:lang w:val="en-US" w:eastAsia="zh-CN"/>
        </w:rPr>
        <w:t>1.</w:t>
      </w:r>
      <w:r>
        <w:rPr>
          <w:rFonts w:hint="eastAsia" w:ascii="仿宋" w:hAnsi="仿宋" w:eastAsia="仿宋" w:cs="仿宋"/>
          <w:b w:val="0"/>
          <w:bCs/>
          <w:snapToGrid w:val="0"/>
          <w:color w:val="auto"/>
          <w:sz w:val="30"/>
          <w:szCs w:val="30"/>
        </w:rPr>
        <w:t>驾驶室配冷暖空调。</w:t>
      </w:r>
    </w:p>
    <w:p>
      <w:pPr>
        <w:pStyle w:val="7"/>
        <w:keepNext w:val="0"/>
        <w:keepLines w:val="0"/>
        <w:pageBreakBefore w:val="0"/>
        <w:numPr>
          <w:ilvl w:val="0"/>
          <w:numId w:val="0"/>
        </w:numPr>
        <w:tabs>
          <w:tab w:val="left" w:pos="447"/>
          <w:tab w:val="left" w:pos="709"/>
          <w:tab w:val="clear" w:pos="360"/>
        </w:tabs>
        <w:kinsoku/>
        <w:wordWrap/>
        <w:overflowPunct/>
        <w:topLinePunct w:val="0"/>
        <w:bidi w:val="0"/>
        <w:snapToGrid/>
        <w:spacing w:line="240" w:lineRule="auto"/>
        <w:ind w:firstLine="0" w:firstLineChars="0"/>
        <w:rPr>
          <w:rFonts w:hint="eastAsia" w:ascii="仿宋" w:hAnsi="仿宋" w:eastAsia="仿宋" w:cs="仿宋"/>
          <w:b w:val="0"/>
          <w:bCs/>
          <w:snapToGrid w:val="0"/>
          <w:color w:val="auto"/>
          <w:sz w:val="30"/>
          <w:szCs w:val="30"/>
        </w:rPr>
      </w:pPr>
      <w:r>
        <w:rPr>
          <w:rFonts w:hint="eastAsia" w:ascii="仿宋" w:hAnsi="仿宋" w:eastAsia="仿宋" w:cs="仿宋"/>
          <w:b w:val="0"/>
          <w:bCs/>
          <w:snapToGrid w:val="0"/>
          <w:color w:val="auto"/>
          <w:sz w:val="30"/>
          <w:szCs w:val="30"/>
          <w:lang w:val="en-US" w:eastAsia="zh-CN"/>
        </w:rPr>
        <w:t>2</w:t>
      </w:r>
      <w:r>
        <w:rPr>
          <w:rFonts w:hint="eastAsia" w:ascii="仿宋" w:hAnsi="仿宋" w:cs="仿宋"/>
          <w:b w:val="0"/>
          <w:bCs/>
          <w:snapToGrid w:val="0"/>
          <w:color w:val="auto"/>
          <w:sz w:val="30"/>
          <w:szCs w:val="30"/>
          <w:lang w:val="en-US" w:eastAsia="zh-CN"/>
        </w:rPr>
        <w:t>.</w:t>
      </w:r>
      <w:r>
        <w:rPr>
          <w:rFonts w:hint="eastAsia" w:ascii="仿宋" w:hAnsi="仿宋" w:eastAsia="仿宋" w:cs="仿宋"/>
          <w:b w:val="0"/>
          <w:bCs/>
          <w:snapToGrid w:val="0"/>
          <w:color w:val="auto"/>
          <w:sz w:val="30"/>
          <w:szCs w:val="30"/>
        </w:rPr>
        <w:t>供货方负责上牌（含交强险和三者100万）。</w:t>
      </w:r>
    </w:p>
    <w:p>
      <w:pPr>
        <w:pStyle w:val="7"/>
        <w:keepNext w:val="0"/>
        <w:keepLines w:val="0"/>
        <w:pageBreakBefore w:val="0"/>
        <w:numPr>
          <w:ilvl w:val="0"/>
          <w:numId w:val="0"/>
        </w:numPr>
        <w:tabs>
          <w:tab w:val="left" w:pos="447"/>
          <w:tab w:val="left" w:pos="709"/>
          <w:tab w:val="clear" w:pos="360"/>
        </w:tabs>
        <w:kinsoku/>
        <w:wordWrap/>
        <w:overflowPunct/>
        <w:topLinePunct w:val="0"/>
        <w:bidi w:val="0"/>
        <w:snapToGrid/>
        <w:spacing w:line="240" w:lineRule="auto"/>
        <w:ind w:firstLine="0" w:firstLineChars="0"/>
        <w:jc w:val="left"/>
        <w:rPr>
          <w:rFonts w:hint="eastAsia" w:ascii="仿宋" w:hAnsi="仿宋" w:eastAsia="仿宋" w:cs="仿宋"/>
          <w:b w:val="0"/>
          <w:bCs/>
          <w:snapToGrid w:val="0"/>
          <w:color w:val="auto"/>
          <w:sz w:val="30"/>
          <w:szCs w:val="30"/>
        </w:rPr>
      </w:pPr>
      <w:r>
        <w:rPr>
          <w:rFonts w:hint="eastAsia" w:ascii="仿宋" w:hAnsi="仿宋" w:eastAsia="仿宋" w:cs="仿宋"/>
          <w:b w:val="0"/>
          <w:bCs/>
          <w:snapToGrid w:val="0"/>
          <w:color w:val="auto"/>
          <w:sz w:val="30"/>
          <w:szCs w:val="30"/>
          <w:lang w:val="en-US" w:eastAsia="zh-CN"/>
        </w:rPr>
        <w:t>3.</w:t>
      </w:r>
      <w:r>
        <w:rPr>
          <w:rFonts w:hint="eastAsia" w:ascii="仿宋" w:hAnsi="仿宋" w:eastAsia="仿宋" w:cs="仿宋"/>
          <w:b w:val="0"/>
          <w:bCs/>
          <w:snapToGrid w:val="0"/>
          <w:color w:val="auto"/>
          <w:sz w:val="30"/>
          <w:szCs w:val="30"/>
        </w:rPr>
        <w:t>投标人对★技术参数及各项要求必须全部满足。</w:t>
      </w:r>
    </w:p>
    <w:p>
      <w:pPr>
        <w:pStyle w:val="7"/>
        <w:keepNext w:val="0"/>
        <w:keepLines w:val="0"/>
        <w:pageBreakBefore w:val="0"/>
        <w:numPr>
          <w:ilvl w:val="0"/>
          <w:numId w:val="0"/>
        </w:numPr>
        <w:tabs>
          <w:tab w:val="left" w:pos="447"/>
          <w:tab w:val="left" w:pos="709"/>
          <w:tab w:val="clear" w:pos="360"/>
        </w:tabs>
        <w:kinsoku/>
        <w:wordWrap/>
        <w:overflowPunct/>
        <w:topLinePunct w:val="0"/>
        <w:bidi w:val="0"/>
        <w:snapToGrid/>
        <w:spacing w:line="240" w:lineRule="auto"/>
        <w:ind w:firstLine="0" w:firstLineChars="0"/>
        <w:jc w:val="left"/>
        <w:rPr>
          <w:rFonts w:hint="eastAsia" w:ascii="仿宋" w:hAnsi="仿宋" w:eastAsia="仿宋" w:cs="仿宋"/>
          <w:b w:val="0"/>
          <w:bCs/>
          <w:snapToGrid w:val="0"/>
          <w:color w:val="auto"/>
          <w:sz w:val="30"/>
          <w:szCs w:val="30"/>
          <w:lang w:val="en-US" w:eastAsia="zh-CN"/>
        </w:rPr>
      </w:pPr>
      <w:r>
        <w:rPr>
          <w:rFonts w:hint="eastAsia" w:ascii="仿宋" w:hAnsi="仿宋" w:eastAsia="仿宋" w:cs="仿宋"/>
          <w:b w:val="0"/>
          <w:bCs/>
          <w:snapToGrid w:val="0"/>
          <w:color w:val="auto"/>
          <w:sz w:val="30"/>
          <w:szCs w:val="30"/>
          <w:lang w:val="en-US" w:eastAsia="zh-CN"/>
        </w:rPr>
        <w:t>4.交货/交付时间：合同签订后十五日内交货。</w:t>
      </w:r>
    </w:p>
    <w:p>
      <w:pPr>
        <w:pStyle w:val="7"/>
        <w:keepNext w:val="0"/>
        <w:keepLines w:val="0"/>
        <w:pageBreakBefore w:val="0"/>
        <w:numPr>
          <w:ilvl w:val="0"/>
          <w:numId w:val="0"/>
        </w:numPr>
        <w:tabs>
          <w:tab w:val="left" w:pos="447"/>
          <w:tab w:val="left" w:pos="709"/>
          <w:tab w:val="clear" w:pos="360"/>
        </w:tabs>
        <w:kinsoku/>
        <w:wordWrap/>
        <w:overflowPunct/>
        <w:topLinePunct w:val="0"/>
        <w:bidi w:val="0"/>
        <w:snapToGrid/>
        <w:spacing w:line="240" w:lineRule="auto"/>
        <w:ind w:firstLine="0" w:firstLineChars="0"/>
        <w:jc w:val="left"/>
        <w:rPr>
          <w:rFonts w:hint="eastAsia" w:ascii="仿宋" w:hAnsi="仿宋" w:eastAsia="仿宋" w:cs="仿宋"/>
          <w:b w:val="0"/>
          <w:bCs/>
          <w:snapToGrid w:val="0"/>
          <w:color w:val="auto"/>
          <w:sz w:val="30"/>
          <w:szCs w:val="30"/>
          <w:lang w:val="en-US" w:eastAsia="zh-CN"/>
        </w:rPr>
      </w:pPr>
      <w:r>
        <w:rPr>
          <w:rFonts w:hint="eastAsia" w:ascii="仿宋" w:hAnsi="仿宋" w:eastAsia="仿宋" w:cs="仿宋"/>
          <w:b w:val="0"/>
          <w:bCs/>
          <w:snapToGrid w:val="0"/>
          <w:color w:val="auto"/>
          <w:sz w:val="30"/>
          <w:szCs w:val="30"/>
          <w:lang w:val="en-US" w:eastAsia="zh-CN"/>
        </w:rPr>
        <w:t>5.交货/交付地点：采购单位指定地点。</w:t>
      </w:r>
    </w:p>
    <w:p>
      <w:pPr>
        <w:pStyle w:val="7"/>
        <w:keepNext w:val="0"/>
        <w:keepLines w:val="0"/>
        <w:pageBreakBefore w:val="0"/>
        <w:numPr>
          <w:ilvl w:val="0"/>
          <w:numId w:val="0"/>
        </w:numPr>
        <w:tabs>
          <w:tab w:val="left" w:pos="447"/>
          <w:tab w:val="left" w:pos="709"/>
          <w:tab w:val="clear" w:pos="360"/>
        </w:tabs>
        <w:kinsoku/>
        <w:wordWrap/>
        <w:overflowPunct/>
        <w:topLinePunct w:val="0"/>
        <w:bidi w:val="0"/>
        <w:snapToGrid/>
        <w:spacing w:line="240" w:lineRule="auto"/>
        <w:ind w:firstLine="0" w:firstLineChars="0"/>
        <w:jc w:val="left"/>
        <w:rPr>
          <w:rFonts w:hint="eastAsia" w:ascii="仿宋" w:hAnsi="仿宋" w:eastAsia="仿宋" w:cs="仿宋"/>
          <w:b w:val="0"/>
          <w:bCs/>
          <w:color w:val="auto"/>
          <w:sz w:val="30"/>
          <w:szCs w:val="30"/>
        </w:rPr>
      </w:pPr>
      <w:r>
        <w:rPr>
          <w:rFonts w:hint="eastAsia" w:ascii="仿宋" w:hAnsi="仿宋" w:eastAsia="仿宋" w:cs="仿宋"/>
          <w:b w:val="0"/>
          <w:bCs/>
          <w:snapToGrid w:val="0"/>
          <w:color w:val="auto"/>
          <w:sz w:val="30"/>
          <w:szCs w:val="30"/>
          <w:lang w:val="en-US" w:eastAsia="zh-CN"/>
        </w:rPr>
        <w:t>6.付款方式：货到调试验收合格后付合同价款的90%，其余10%作为质保金一年后付清。</w:t>
      </w:r>
    </w:p>
    <w:p>
      <w:pPr>
        <w:pStyle w:val="7"/>
        <w:pageBreakBefore w:val="0"/>
        <w:numPr>
          <w:ilvl w:val="0"/>
          <w:numId w:val="0"/>
        </w:numPr>
        <w:tabs>
          <w:tab w:val="left" w:pos="447"/>
          <w:tab w:val="left" w:pos="709"/>
          <w:tab w:val="clear" w:pos="360"/>
        </w:tabs>
        <w:kinsoku/>
        <w:wordWrap/>
        <w:overflowPunct/>
        <w:topLinePunct w:val="0"/>
        <w:bidi w:val="0"/>
        <w:spacing w:line="240" w:lineRule="auto"/>
        <w:ind w:firstLine="0" w:firstLineChars="0"/>
        <w:jc w:val="center"/>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rPr>
        <w:br w:type="page"/>
      </w:r>
      <w:r>
        <w:rPr>
          <w:rFonts w:hint="eastAsia" w:ascii="仿宋" w:hAnsi="仿宋" w:eastAsia="仿宋" w:cs="仿宋"/>
          <w:b/>
          <w:bCs/>
          <w:color w:val="auto"/>
          <w:sz w:val="36"/>
          <w:szCs w:val="36"/>
        </w:rPr>
        <w:t>技术参数要求</w:t>
      </w:r>
    </w:p>
    <w:p>
      <w:pPr>
        <w:pStyle w:val="7"/>
        <w:pageBreakBefore w:val="0"/>
        <w:numPr>
          <w:ilvl w:val="0"/>
          <w:numId w:val="0"/>
        </w:numPr>
        <w:tabs>
          <w:tab w:val="left" w:pos="447"/>
          <w:tab w:val="left" w:pos="709"/>
          <w:tab w:val="clear" w:pos="360"/>
        </w:tabs>
        <w:kinsoku/>
        <w:wordWrap/>
        <w:overflowPunct/>
        <w:topLinePunct w:val="0"/>
        <w:bidi w:val="0"/>
        <w:spacing w:line="240" w:lineRule="auto"/>
        <w:ind w:firstLine="0" w:firstLineChars="0"/>
        <w:textAlignment w:val="auto"/>
        <w:rPr>
          <w:rFonts w:hint="eastAsia" w:ascii="仿宋" w:hAnsi="仿宋" w:eastAsia="仿宋" w:cs="仿宋"/>
          <w:b/>
          <w:bCs/>
          <w:color w:val="auto"/>
          <w:sz w:val="28"/>
          <w:szCs w:val="28"/>
        </w:rPr>
      </w:pPr>
      <w:r>
        <w:rPr>
          <w:rStyle w:val="8"/>
          <w:rFonts w:hint="eastAsia" w:ascii="仿宋" w:hAnsi="仿宋" w:eastAsia="仿宋" w:cs="仿宋"/>
          <w:color w:val="auto"/>
          <w:lang w:bidi="ar"/>
        </w:rPr>
        <w:t>大压缩车（25吨）</w:t>
      </w:r>
    </w:p>
    <w:p>
      <w:pPr>
        <w:pStyle w:val="7"/>
        <w:pageBreakBefore w:val="0"/>
        <w:numPr>
          <w:ilvl w:val="0"/>
          <w:numId w:val="0"/>
        </w:numPr>
        <w:tabs>
          <w:tab w:val="left" w:pos="447"/>
          <w:tab w:val="left" w:pos="709"/>
          <w:tab w:val="clear" w:pos="360"/>
        </w:tabs>
        <w:kinsoku/>
        <w:wordWrap/>
        <w:overflowPunct/>
        <w:topLinePunct w:val="0"/>
        <w:bidi w:val="0"/>
        <w:spacing w:line="240" w:lineRule="auto"/>
        <w:ind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一、</w:t>
      </w:r>
      <w:r>
        <w:rPr>
          <w:rFonts w:hint="eastAsia" w:ascii="仿宋" w:hAnsi="仿宋" w:eastAsia="仿宋" w:cs="仿宋"/>
          <w:b/>
          <w:bCs/>
          <w:color w:val="auto"/>
          <w:sz w:val="24"/>
          <w:szCs w:val="24"/>
        </w:rPr>
        <w:t>整车技术参数</w:t>
      </w:r>
    </w:p>
    <w:p>
      <w:pPr>
        <w:pageBreakBefore w:val="0"/>
        <w:numPr>
          <w:ilvl w:val="0"/>
          <w:numId w:val="0"/>
        </w:numPr>
        <w:kinsoku/>
        <w:wordWrap/>
        <w:overflowPunct/>
        <w:topLinePunct w:val="0"/>
        <w:bidi w:val="0"/>
        <w:spacing w:line="240" w:lineRule="auto"/>
        <w:ind w:firstLine="0" w:firstLineChars="0"/>
        <w:textAlignment w:val="auto"/>
        <w:rPr>
          <w:rFonts w:hint="eastAsia" w:ascii="仿宋" w:hAnsi="仿宋" w:eastAsia="仿宋" w:cs="仿宋"/>
          <w:color w:val="auto"/>
          <w:kern w:val="1"/>
        </w:rPr>
      </w:pPr>
      <w:r>
        <w:rPr>
          <w:rFonts w:hint="eastAsia" w:ascii="仿宋" w:hAnsi="仿宋" w:eastAsia="仿宋" w:cs="仿宋"/>
          <w:color w:val="auto"/>
          <w:kern w:val="1"/>
          <w:lang w:val="en-US" w:eastAsia="zh-CN"/>
        </w:rPr>
        <w:t>1.</w:t>
      </w:r>
      <w:r>
        <w:rPr>
          <w:rFonts w:hint="eastAsia" w:ascii="仿宋" w:hAnsi="仿宋" w:eastAsia="仿宋" w:cs="仿宋"/>
          <w:color w:val="auto"/>
          <w:kern w:val="1"/>
        </w:rPr>
        <w:t>底盘发动机功率(kW)：≥205</w:t>
      </w:r>
    </w:p>
    <w:p>
      <w:pPr>
        <w:pageBreakBefore w:val="0"/>
        <w:numPr>
          <w:ilvl w:val="0"/>
          <w:numId w:val="0"/>
        </w:numPr>
        <w:kinsoku/>
        <w:wordWrap/>
        <w:overflowPunct/>
        <w:topLinePunct w:val="0"/>
        <w:bidi w:val="0"/>
        <w:spacing w:line="240" w:lineRule="auto"/>
        <w:ind w:firstLine="0" w:firstLineChars="0"/>
        <w:textAlignment w:val="auto"/>
        <w:rPr>
          <w:rFonts w:hint="eastAsia" w:ascii="仿宋" w:hAnsi="仿宋" w:eastAsia="仿宋" w:cs="仿宋"/>
          <w:color w:val="auto"/>
          <w:kern w:val="1"/>
        </w:rPr>
      </w:pPr>
      <w:r>
        <w:rPr>
          <w:rFonts w:hint="eastAsia" w:ascii="仿宋" w:hAnsi="仿宋" w:eastAsia="仿宋" w:cs="仿宋"/>
          <w:color w:val="auto"/>
          <w:kern w:val="1"/>
          <w:lang w:val="en-US" w:eastAsia="zh-CN"/>
        </w:rPr>
        <w:t>2.</w:t>
      </w:r>
      <w:r>
        <w:rPr>
          <w:rFonts w:hint="eastAsia" w:ascii="仿宋" w:hAnsi="仿宋" w:eastAsia="仿宋" w:cs="仿宋"/>
          <w:color w:val="auto"/>
          <w:kern w:val="1"/>
        </w:rPr>
        <w:t>排放标准：国六</w:t>
      </w:r>
    </w:p>
    <w:p>
      <w:pPr>
        <w:pageBreakBefore w:val="0"/>
        <w:numPr>
          <w:ilvl w:val="0"/>
          <w:numId w:val="0"/>
        </w:numPr>
        <w:kinsoku/>
        <w:wordWrap/>
        <w:overflowPunct/>
        <w:topLinePunct w:val="0"/>
        <w:bidi w:val="0"/>
        <w:spacing w:line="240" w:lineRule="auto"/>
        <w:ind w:firstLine="0" w:firstLineChars="0"/>
        <w:textAlignment w:val="auto"/>
        <w:rPr>
          <w:rFonts w:hint="eastAsia" w:ascii="仿宋" w:hAnsi="仿宋" w:eastAsia="仿宋" w:cs="仿宋"/>
          <w:color w:val="auto"/>
          <w:kern w:val="1"/>
        </w:rPr>
      </w:pPr>
      <w:r>
        <w:rPr>
          <w:rFonts w:hint="eastAsia" w:ascii="仿宋" w:hAnsi="仿宋" w:eastAsia="仿宋" w:cs="仿宋"/>
          <w:color w:val="auto"/>
          <w:kern w:val="1"/>
          <w:lang w:val="en-US" w:eastAsia="zh-CN"/>
        </w:rPr>
        <w:t>3.</w:t>
      </w:r>
      <w:r>
        <w:rPr>
          <w:rFonts w:hint="eastAsia" w:ascii="仿宋" w:hAnsi="仿宋" w:eastAsia="仿宋" w:cs="仿宋"/>
          <w:color w:val="auto"/>
          <w:kern w:val="1"/>
        </w:rPr>
        <w:t>最高车速(km/h)：≥89，</w:t>
      </w:r>
    </w:p>
    <w:p>
      <w:pPr>
        <w:pageBreakBefore w:val="0"/>
        <w:numPr>
          <w:ilvl w:val="0"/>
          <w:numId w:val="0"/>
        </w:numPr>
        <w:kinsoku/>
        <w:wordWrap/>
        <w:overflowPunct/>
        <w:topLinePunct w:val="0"/>
        <w:bidi w:val="0"/>
        <w:spacing w:line="240" w:lineRule="auto"/>
        <w:ind w:firstLine="0" w:firstLineChars="0"/>
        <w:textAlignment w:val="auto"/>
        <w:rPr>
          <w:rFonts w:hint="eastAsia" w:ascii="仿宋" w:hAnsi="仿宋" w:eastAsia="仿宋" w:cs="仿宋"/>
          <w:color w:val="auto"/>
          <w:kern w:val="1"/>
        </w:rPr>
      </w:pPr>
      <w:r>
        <w:rPr>
          <w:rFonts w:hint="eastAsia" w:ascii="仿宋" w:hAnsi="仿宋" w:eastAsia="仿宋" w:cs="仿宋"/>
          <w:color w:val="auto"/>
          <w:kern w:val="1"/>
          <w:lang w:val="en-US" w:eastAsia="zh-CN"/>
        </w:rPr>
        <w:t>4.</w:t>
      </w:r>
      <w:r>
        <w:rPr>
          <w:rFonts w:hint="eastAsia" w:ascii="仿宋" w:hAnsi="仿宋" w:eastAsia="仿宋" w:cs="仿宋"/>
          <w:color w:val="auto"/>
          <w:kern w:val="1"/>
          <w:lang w:val="zh-CN"/>
        </w:rPr>
        <w:t>★</w:t>
      </w:r>
      <w:r>
        <w:rPr>
          <w:rFonts w:hint="eastAsia" w:ascii="仿宋" w:hAnsi="仿宋" w:eastAsia="仿宋" w:cs="仿宋"/>
          <w:color w:val="auto"/>
          <w:kern w:val="1"/>
        </w:rPr>
        <w:t>整车公告外形尺寸≥10300×2500×3400</w:t>
      </w:r>
    </w:p>
    <w:p>
      <w:pPr>
        <w:pageBreakBefore w:val="0"/>
        <w:numPr>
          <w:ilvl w:val="0"/>
          <w:numId w:val="0"/>
        </w:numPr>
        <w:kinsoku/>
        <w:wordWrap/>
        <w:overflowPunct/>
        <w:topLinePunct w:val="0"/>
        <w:bidi w:val="0"/>
        <w:spacing w:line="240" w:lineRule="auto"/>
        <w:ind w:firstLine="0" w:firstLineChars="0"/>
        <w:textAlignment w:val="auto"/>
        <w:rPr>
          <w:rFonts w:hint="eastAsia" w:ascii="仿宋" w:hAnsi="仿宋" w:eastAsia="仿宋" w:cs="仿宋"/>
          <w:color w:val="auto"/>
          <w:kern w:val="1"/>
        </w:rPr>
      </w:pPr>
      <w:r>
        <w:rPr>
          <w:rFonts w:hint="eastAsia" w:ascii="仿宋" w:hAnsi="仿宋" w:eastAsia="仿宋" w:cs="仿宋"/>
          <w:color w:val="auto"/>
          <w:kern w:val="1"/>
          <w:lang w:val="en-US" w:eastAsia="zh-CN"/>
        </w:rPr>
        <w:t>5.</w:t>
      </w:r>
      <w:r>
        <w:rPr>
          <w:rFonts w:hint="eastAsia" w:ascii="仿宋" w:hAnsi="仿宋" w:eastAsia="仿宋" w:cs="仿宋"/>
          <w:color w:val="auto"/>
          <w:kern w:val="1"/>
          <w:lang w:val="zh-CN"/>
        </w:rPr>
        <w:t>★</w:t>
      </w:r>
      <w:r>
        <w:rPr>
          <w:rFonts w:hint="eastAsia" w:ascii="仿宋" w:hAnsi="仿宋" w:eastAsia="仿宋" w:cs="仿宋"/>
          <w:color w:val="auto"/>
          <w:kern w:val="1"/>
        </w:rPr>
        <w:t>整车公告总质量(kg)≥25000</w:t>
      </w:r>
    </w:p>
    <w:p>
      <w:pPr>
        <w:pageBreakBefore w:val="0"/>
        <w:numPr>
          <w:ilvl w:val="0"/>
          <w:numId w:val="0"/>
        </w:numPr>
        <w:kinsoku/>
        <w:wordWrap/>
        <w:overflowPunct/>
        <w:topLinePunct w:val="0"/>
        <w:bidi w:val="0"/>
        <w:spacing w:line="240" w:lineRule="auto"/>
        <w:ind w:firstLine="0" w:firstLineChars="0"/>
        <w:textAlignment w:val="auto"/>
        <w:rPr>
          <w:rFonts w:hint="eastAsia" w:ascii="仿宋" w:hAnsi="仿宋" w:eastAsia="仿宋" w:cs="仿宋"/>
          <w:color w:val="auto"/>
          <w:kern w:val="1"/>
        </w:rPr>
      </w:pPr>
      <w:r>
        <w:rPr>
          <w:rFonts w:hint="eastAsia" w:ascii="仿宋" w:hAnsi="仿宋" w:eastAsia="仿宋" w:cs="仿宋"/>
          <w:color w:val="auto"/>
          <w:kern w:val="1"/>
          <w:lang w:val="en-US" w:eastAsia="zh-CN"/>
        </w:rPr>
        <w:t>6.</w:t>
      </w:r>
      <w:r>
        <w:rPr>
          <w:rFonts w:hint="eastAsia" w:ascii="仿宋" w:hAnsi="仿宋" w:eastAsia="仿宋" w:cs="仿宋"/>
          <w:color w:val="auto"/>
          <w:kern w:val="1"/>
          <w:lang w:val="zh-CN"/>
        </w:rPr>
        <w:t>★</w:t>
      </w:r>
      <w:r>
        <w:rPr>
          <w:rFonts w:hint="eastAsia" w:ascii="仿宋" w:hAnsi="仿宋" w:eastAsia="仿宋" w:cs="仿宋"/>
          <w:color w:val="auto"/>
          <w:kern w:val="1"/>
        </w:rPr>
        <w:t xml:space="preserve">整车公告额定整备质量(kg)≥14900 </w:t>
      </w:r>
    </w:p>
    <w:p>
      <w:pPr>
        <w:pageBreakBefore w:val="0"/>
        <w:numPr>
          <w:ilvl w:val="0"/>
          <w:numId w:val="0"/>
        </w:numPr>
        <w:kinsoku/>
        <w:wordWrap/>
        <w:overflowPunct/>
        <w:topLinePunct w:val="0"/>
        <w:bidi w:val="0"/>
        <w:spacing w:line="240" w:lineRule="auto"/>
        <w:ind w:firstLine="0" w:firstLineChars="0"/>
        <w:textAlignment w:val="auto"/>
        <w:rPr>
          <w:rFonts w:hint="eastAsia" w:ascii="仿宋" w:hAnsi="仿宋" w:eastAsia="仿宋" w:cs="仿宋"/>
          <w:color w:val="auto"/>
          <w:kern w:val="1"/>
        </w:rPr>
      </w:pPr>
      <w:r>
        <w:rPr>
          <w:rFonts w:hint="eastAsia" w:ascii="仿宋" w:hAnsi="仿宋" w:eastAsia="仿宋" w:cs="仿宋"/>
          <w:color w:val="auto"/>
          <w:kern w:val="1"/>
          <w:lang w:val="en-US" w:eastAsia="zh-CN"/>
        </w:rPr>
        <w:t>7.</w:t>
      </w:r>
      <w:r>
        <w:rPr>
          <w:rFonts w:hint="eastAsia" w:ascii="仿宋" w:hAnsi="仿宋" w:eastAsia="仿宋" w:cs="仿宋"/>
          <w:color w:val="auto"/>
          <w:kern w:val="1"/>
          <w:lang w:val="zh-CN"/>
        </w:rPr>
        <w:t>★</w:t>
      </w:r>
      <w:r>
        <w:rPr>
          <w:rFonts w:hint="eastAsia" w:ascii="仿宋" w:hAnsi="仿宋" w:eastAsia="仿宋" w:cs="仿宋"/>
          <w:color w:val="auto"/>
          <w:kern w:val="1"/>
        </w:rPr>
        <w:t xml:space="preserve">整车公告额定载质量(kg)≥9800 </w:t>
      </w:r>
    </w:p>
    <w:p>
      <w:pPr>
        <w:pageBreakBefore w:val="0"/>
        <w:numPr>
          <w:ilvl w:val="0"/>
          <w:numId w:val="0"/>
        </w:numPr>
        <w:kinsoku/>
        <w:wordWrap/>
        <w:overflowPunct/>
        <w:topLinePunct w:val="0"/>
        <w:bidi w:val="0"/>
        <w:spacing w:line="240" w:lineRule="auto"/>
        <w:ind w:firstLine="0" w:firstLineChars="0"/>
        <w:textAlignment w:val="auto"/>
        <w:rPr>
          <w:rFonts w:hint="eastAsia" w:ascii="仿宋" w:hAnsi="仿宋" w:eastAsia="仿宋" w:cs="仿宋"/>
          <w:color w:val="auto"/>
          <w:kern w:val="1"/>
        </w:rPr>
      </w:pPr>
      <w:r>
        <w:rPr>
          <w:rFonts w:hint="eastAsia" w:ascii="仿宋" w:hAnsi="仿宋" w:eastAsia="仿宋" w:cs="仿宋"/>
          <w:color w:val="auto"/>
          <w:kern w:val="1"/>
          <w:lang w:val="en-US" w:eastAsia="zh-CN"/>
        </w:rPr>
        <w:t>8.</w:t>
      </w:r>
      <w:r>
        <w:rPr>
          <w:rFonts w:hint="eastAsia" w:ascii="仿宋" w:hAnsi="仿宋" w:eastAsia="仿宋" w:cs="仿宋"/>
          <w:color w:val="auto"/>
          <w:kern w:val="1"/>
        </w:rPr>
        <w:t>垃圾箱有效容积(m³)≥20</w:t>
      </w:r>
    </w:p>
    <w:p>
      <w:pPr>
        <w:pageBreakBefore w:val="0"/>
        <w:numPr>
          <w:ilvl w:val="0"/>
          <w:numId w:val="0"/>
        </w:numPr>
        <w:kinsoku/>
        <w:wordWrap/>
        <w:overflowPunct/>
        <w:topLinePunct w:val="0"/>
        <w:bidi w:val="0"/>
        <w:spacing w:line="240" w:lineRule="auto"/>
        <w:ind w:firstLine="0" w:firstLineChars="0"/>
        <w:textAlignment w:val="auto"/>
        <w:rPr>
          <w:rFonts w:hint="eastAsia" w:ascii="仿宋" w:hAnsi="仿宋" w:eastAsia="仿宋" w:cs="仿宋"/>
          <w:color w:val="auto"/>
          <w:kern w:val="1"/>
        </w:rPr>
      </w:pPr>
      <w:r>
        <w:rPr>
          <w:rFonts w:hint="eastAsia" w:ascii="仿宋" w:hAnsi="仿宋" w:eastAsia="仿宋" w:cs="仿宋"/>
          <w:color w:val="auto"/>
          <w:kern w:val="1"/>
          <w:lang w:val="en-US" w:eastAsia="zh-CN"/>
        </w:rPr>
        <w:t>9.</w:t>
      </w:r>
      <w:r>
        <w:rPr>
          <w:rFonts w:hint="eastAsia" w:ascii="仿宋" w:hAnsi="仿宋" w:eastAsia="仿宋" w:cs="仿宋"/>
          <w:color w:val="auto"/>
          <w:kern w:val="1"/>
          <w:lang w:val="zh-CN"/>
        </w:rPr>
        <w:t>★</w:t>
      </w:r>
      <w:r>
        <w:rPr>
          <w:rFonts w:hint="eastAsia" w:ascii="仿宋" w:hAnsi="仿宋" w:eastAsia="仿宋" w:cs="仿宋"/>
          <w:color w:val="auto"/>
          <w:kern w:val="1"/>
        </w:rPr>
        <w:t>接近角/离去角(°) ≥20/8</w:t>
      </w:r>
    </w:p>
    <w:p>
      <w:pPr>
        <w:pageBreakBefore w:val="0"/>
        <w:numPr>
          <w:ilvl w:val="0"/>
          <w:numId w:val="0"/>
        </w:numPr>
        <w:kinsoku/>
        <w:wordWrap/>
        <w:overflowPunct/>
        <w:topLinePunct w:val="0"/>
        <w:bidi w:val="0"/>
        <w:spacing w:line="240" w:lineRule="auto"/>
        <w:ind w:firstLine="0" w:firstLineChars="0"/>
        <w:textAlignment w:val="auto"/>
        <w:rPr>
          <w:rFonts w:hint="eastAsia" w:ascii="仿宋" w:hAnsi="仿宋" w:eastAsia="仿宋" w:cs="仿宋"/>
          <w:color w:val="auto"/>
          <w:kern w:val="1"/>
        </w:rPr>
      </w:pPr>
      <w:r>
        <w:rPr>
          <w:rFonts w:hint="eastAsia" w:ascii="仿宋" w:hAnsi="仿宋" w:eastAsia="仿宋" w:cs="仿宋"/>
          <w:color w:val="auto"/>
          <w:kern w:val="1"/>
          <w:lang w:val="en-US" w:eastAsia="zh-CN"/>
        </w:rPr>
        <w:t>10.</w:t>
      </w:r>
      <w:r>
        <w:rPr>
          <w:rFonts w:hint="eastAsia" w:ascii="仿宋" w:hAnsi="仿宋" w:eastAsia="仿宋" w:cs="仿宋"/>
          <w:color w:val="auto"/>
          <w:kern w:val="1"/>
        </w:rPr>
        <w:t>压填作业一次循环时间(s) ≤25</w:t>
      </w:r>
    </w:p>
    <w:p>
      <w:pPr>
        <w:pageBreakBefore w:val="0"/>
        <w:numPr>
          <w:ilvl w:val="0"/>
          <w:numId w:val="0"/>
        </w:numPr>
        <w:kinsoku/>
        <w:wordWrap/>
        <w:overflowPunct/>
        <w:topLinePunct w:val="0"/>
        <w:bidi w:val="0"/>
        <w:spacing w:line="240" w:lineRule="auto"/>
        <w:ind w:firstLine="0" w:firstLineChars="0"/>
        <w:textAlignment w:val="auto"/>
        <w:rPr>
          <w:rFonts w:hint="eastAsia" w:ascii="仿宋" w:hAnsi="仿宋" w:eastAsia="仿宋" w:cs="仿宋"/>
          <w:color w:val="auto"/>
          <w:kern w:val="1"/>
        </w:rPr>
      </w:pPr>
      <w:r>
        <w:rPr>
          <w:rFonts w:hint="eastAsia" w:ascii="仿宋" w:hAnsi="仿宋" w:eastAsia="仿宋" w:cs="仿宋"/>
          <w:color w:val="auto"/>
          <w:kern w:val="1"/>
          <w:lang w:val="en-US" w:eastAsia="zh-CN"/>
        </w:rPr>
        <w:t>11.</w:t>
      </w:r>
      <w:r>
        <w:rPr>
          <w:rFonts w:hint="eastAsia" w:ascii="仿宋" w:hAnsi="仿宋" w:eastAsia="仿宋" w:cs="仿宋"/>
          <w:color w:val="auto"/>
          <w:kern w:val="1"/>
        </w:rPr>
        <w:t>上料循环时间(s) ≤15</w:t>
      </w:r>
    </w:p>
    <w:p>
      <w:pPr>
        <w:pageBreakBefore w:val="0"/>
        <w:numPr>
          <w:ilvl w:val="0"/>
          <w:numId w:val="0"/>
        </w:numPr>
        <w:kinsoku/>
        <w:wordWrap/>
        <w:overflowPunct/>
        <w:topLinePunct w:val="0"/>
        <w:bidi w:val="0"/>
        <w:spacing w:line="240" w:lineRule="auto"/>
        <w:ind w:firstLine="0" w:firstLineChars="0"/>
        <w:textAlignment w:val="auto"/>
        <w:rPr>
          <w:rFonts w:hint="eastAsia" w:ascii="仿宋" w:hAnsi="仿宋" w:eastAsia="仿宋" w:cs="仿宋"/>
          <w:color w:val="auto"/>
          <w:kern w:val="1"/>
          <w:lang w:val="zh-CN"/>
        </w:rPr>
      </w:pPr>
      <w:r>
        <w:rPr>
          <w:rFonts w:hint="eastAsia" w:ascii="仿宋" w:hAnsi="仿宋" w:eastAsia="仿宋" w:cs="仿宋"/>
          <w:color w:val="auto"/>
          <w:kern w:val="1"/>
          <w:lang w:val="en-US" w:eastAsia="zh-CN"/>
        </w:rPr>
        <w:t>12.</w:t>
      </w:r>
      <w:r>
        <w:rPr>
          <w:rFonts w:hint="eastAsia" w:ascii="仿宋" w:hAnsi="仿宋" w:eastAsia="仿宋" w:cs="仿宋"/>
          <w:color w:val="auto"/>
          <w:kern w:val="1"/>
        </w:rPr>
        <w:t>需具有</w:t>
      </w:r>
      <w:r>
        <w:rPr>
          <w:rFonts w:hint="eastAsia" w:ascii="仿宋" w:hAnsi="仿宋" w:eastAsia="仿宋" w:cs="仿宋"/>
          <w:color w:val="auto"/>
          <w:kern w:val="1"/>
          <w:lang w:val="zh-CN"/>
        </w:rPr>
        <w:t>填装器盖，用于遮挡填装器料斗防止垃圾撒落及臭气外泄。需通过连杆机构及气缸驱动完成填装器盖打开和关闭。</w:t>
      </w:r>
    </w:p>
    <w:p>
      <w:pPr>
        <w:pageBreakBefore w:val="0"/>
        <w:numPr>
          <w:ilvl w:val="0"/>
          <w:numId w:val="0"/>
        </w:numPr>
        <w:kinsoku/>
        <w:wordWrap/>
        <w:overflowPunct/>
        <w:topLinePunct w:val="0"/>
        <w:bidi w:val="0"/>
        <w:spacing w:line="240" w:lineRule="auto"/>
        <w:ind w:firstLine="0" w:firstLineChars="0"/>
        <w:textAlignment w:val="auto"/>
        <w:rPr>
          <w:rFonts w:hint="eastAsia" w:ascii="仿宋" w:hAnsi="仿宋" w:eastAsia="仿宋" w:cs="仿宋"/>
          <w:color w:val="auto"/>
          <w:kern w:val="1"/>
        </w:rPr>
      </w:pPr>
      <w:r>
        <w:rPr>
          <w:rFonts w:hint="eastAsia" w:ascii="仿宋" w:hAnsi="仿宋" w:eastAsia="仿宋" w:cs="仿宋"/>
          <w:color w:val="auto"/>
          <w:kern w:val="1"/>
          <w:lang w:val="en-US" w:eastAsia="zh-CN"/>
        </w:rPr>
        <w:t>13.</w:t>
      </w:r>
      <w:r>
        <w:rPr>
          <w:rFonts w:hint="eastAsia" w:ascii="仿宋" w:hAnsi="仿宋" w:eastAsia="仿宋" w:cs="仿宋"/>
          <w:color w:val="auto"/>
          <w:kern w:val="1"/>
        </w:rPr>
        <w:t>需采用先进的“CAN总线+专用控制器模式”，自动化程度高，可靠性好，故障率低，使用寿命长。</w:t>
      </w:r>
    </w:p>
    <w:p>
      <w:pPr>
        <w:pageBreakBefore w:val="0"/>
        <w:numPr>
          <w:ilvl w:val="0"/>
          <w:numId w:val="0"/>
        </w:numPr>
        <w:kinsoku/>
        <w:wordWrap/>
        <w:overflowPunct/>
        <w:topLinePunct w:val="0"/>
        <w:bidi w:val="0"/>
        <w:spacing w:line="240" w:lineRule="auto"/>
        <w:ind w:firstLine="0" w:firstLineChars="0"/>
        <w:textAlignment w:val="auto"/>
        <w:rPr>
          <w:rFonts w:hint="eastAsia" w:ascii="仿宋" w:hAnsi="仿宋" w:eastAsia="仿宋" w:cs="仿宋"/>
          <w:color w:val="auto"/>
          <w:kern w:val="1"/>
        </w:rPr>
      </w:pPr>
      <w:r>
        <w:rPr>
          <w:rFonts w:hint="eastAsia" w:ascii="仿宋" w:hAnsi="仿宋" w:eastAsia="仿宋" w:cs="仿宋"/>
          <w:color w:val="auto"/>
          <w:kern w:val="1"/>
          <w:lang w:val="en-US" w:eastAsia="zh-CN"/>
        </w:rPr>
        <w:t>14.</w:t>
      </w:r>
      <w:r>
        <w:rPr>
          <w:rFonts w:hint="eastAsia" w:ascii="仿宋" w:hAnsi="仿宋" w:eastAsia="仿宋" w:cs="仿宋"/>
          <w:color w:val="auto"/>
          <w:kern w:val="1"/>
        </w:rPr>
        <w:t>主要部件垃圾箱、推铲、填装器等与垃圾接触部分的材质需采用高强耐候钢，结构整体性能突出，耐腐蚀性。</w:t>
      </w:r>
    </w:p>
    <w:p>
      <w:pPr>
        <w:pageBreakBefore w:val="0"/>
        <w:numPr>
          <w:ilvl w:val="0"/>
          <w:numId w:val="0"/>
        </w:numPr>
        <w:kinsoku/>
        <w:wordWrap/>
        <w:overflowPunct/>
        <w:topLinePunct w:val="0"/>
        <w:bidi w:val="0"/>
        <w:spacing w:line="240" w:lineRule="auto"/>
        <w:ind w:firstLine="0" w:firstLineChars="0"/>
        <w:textAlignment w:val="auto"/>
        <w:rPr>
          <w:rFonts w:hint="eastAsia" w:ascii="仿宋" w:hAnsi="仿宋" w:eastAsia="仿宋" w:cs="仿宋"/>
          <w:color w:val="auto"/>
          <w:kern w:val="1"/>
        </w:rPr>
      </w:pPr>
      <w:r>
        <w:rPr>
          <w:rFonts w:hint="eastAsia" w:ascii="仿宋" w:hAnsi="仿宋" w:eastAsia="仿宋" w:cs="仿宋"/>
          <w:color w:val="auto"/>
          <w:kern w:val="1"/>
          <w:lang w:val="en-US" w:eastAsia="zh-CN"/>
        </w:rPr>
        <w:t>15.</w:t>
      </w:r>
      <w:r>
        <w:rPr>
          <w:rFonts w:hint="eastAsia" w:ascii="仿宋" w:hAnsi="仿宋" w:eastAsia="仿宋" w:cs="仿宋"/>
          <w:color w:val="auto"/>
          <w:kern w:val="1"/>
        </w:rPr>
        <w:t>垃圾箱横向截面为矩形框架、纵向截面为梯形框架，两侧面、底面及顶面均需为圆弧造型设计，整机造型美观大方，且整体结构强度高、刚度大。</w:t>
      </w:r>
    </w:p>
    <w:p>
      <w:pPr>
        <w:pageBreakBefore w:val="0"/>
        <w:numPr>
          <w:ilvl w:val="0"/>
          <w:numId w:val="0"/>
        </w:numPr>
        <w:kinsoku/>
        <w:wordWrap/>
        <w:overflowPunct/>
        <w:topLinePunct w:val="0"/>
        <w:bidi w:val="0"/>
        <w:spacing w:line="240" w:lineRule="auto"/>
        <w:ind w:firstLine="0" w:firstLineChars="0"/>
        <w:textAlignment w:val="auto"/>
        <w:rPr>
          <w:rFonts w:hint="eastAsia" w:ascii="仿宋" w:hAnsi="仿宋" w:eastAsia="仿宋" w:cs="仿宋"/>
          <w:color w:val="auto"/>
        </w:rPr>
      </w:pPr>
      <w:r>
        <w:rPr>
          <w:rFonts w:hint="eastAsia" w:ascii="仿宋" w:hAnsi="仿宋" w:eastAsia="仿宋" w:cs="仿宋"/>
          <w:color w:val="auto"/>
          <w:kern w:val="1"/>
          <w:lang w:val="en-US" w:eastAsia="zh-CN"/>
        </w:rPr>
        <w:t>16.</w:t>
      </w:r>
      <w:r>
        <w:rPr>
          <w:rFonts w:hint="eastAsia" w:ascii="仿宋" w:hAnsi="仿宋" w:eastAsia="仿宋" w:cs="仿宋"/>
          <w:color w:val="auto"/>
          <w:kern w:val="1"/>
        </w:rPr>
        <w:t>压填机构的弧形刮板刮合面需采用S型弧面的设计，该刮合面由两个弧面构成。在执行刮板刮合动作时，两个弧面产生垂直于切面法向的压缩力，能实现对填装器料斗内松散垃圾预压作用，</w:t>
      </w:r>
      <w:r>
        <w:rPr>
          <w:rFonts w:hint="eastAsia" w:ascii="仿宋" w:hAnsi="仿宋" w:eastAsia="仿宋" w:cs="仿宋"/>
          <w:bCs/>
          <w:color w:val="auto"/>
        </w:rPr>
        <w:t>提高压填作业效率。</w:t>
      </w:r>
      <w:r>
        <w:rPr>
          <w:rFonts w:hint="eastAsia" w:ascii="仿宋" w:hAnsi="仿宋" w:eastAsia="仿宋" w:cs="仿宋"/>
          <w:color w:val="auto"/>
        </w:rPr>
        <w:t>垃圾收运作业过程高效、快捷。</w:t>
      </w:r>
    </w:p>
    <w:p>
      <w:pPr>
        <w:pStyle w:val="7"/>
        <w:pageBreakBefore w:val="0"/>
        <w:numPr>
          <w:ilvl w:val="0"/>
          <w:numId w:val="0"/>
        </w:numPr>
        <w:tabs>
          <w:tab w:val="left" w:pos="1800"/>
          <w:tab w:val="clear" w:pos="360"/>
        </w:tabs>
        <w:kinsoku/>
        <w:wordWrap/>
        <w:overflowPunct/>
        <w:topLinePunct w:val="0"/>
        <w:bidi w:val="0"/>
        <w:spacing w:line="240" w:lineRule="auto"/>
        <w:ind w:firstLine="0" w:firstLineChars="0"/>
        <w:textAlignment w:val="auto"/>
        <w:rPr>
          <w:rFonts w:hint="eastAsia" w:ascii="仿宋" w:hAnsi="仿宋" w:eastAsia="仿宋" w:cs="仿宋"/>
          <w:color w:val="auto"/>
        </w:rPr>
      </w:pPr>
      <w:r>
        <w:rPr>
          <w:rFonts w:hint="eastAsia" w:ascii="仿宋" w:hAnsi="仿宋" w:eastAsia="仿宋" w:cs="仿宋"/>
          <w:color w:val="auto"/>
          <w:lang w:val="en-US" w:eastAsia="zh-CN"/>
        </w:rPr>
        <w:t>17.</w:t>
      </w:r>
      <w:r>
        <w:rPr>
          <w:rFonts w:hint="eastAsia" w:ascii="仿宋" w:hAnsi="仿宋" w:eastAsia="仿宋" w:cs="仿宋"/>
          <w:color w:val="auto"/>
        </w:rPr>
        <w:t>发动机功率输出控制需通过电气系统实现全自动控制，保证垃圾车在其各作业状态下，发动机能自动实现加速和怠速状态，避免了功率损耗和系统发热，耗油低，经济性好。</w:t>
      </w:r>
    </w:p>
    <w:p>
      <w:pPr>
        <w:pStyle w:val="7"/>
        <w:pageBreakBefore w:val="0"/>
        <w:numPr>
          <w:ilvl w:val="0"/>
          <w:numId w:val="0"/>
        </w:numPr>
        <w:tabs>
          <w:tab w:val="left" w:pos="1800"/>
          <w:tab w:val="clear" w:pos="360"/>
        </w:tabs>
        <w:kinsoku/>
        <w:wordWrap/>
        <w:overflowPunct/>
        <w:topLinePunct w:val="0"/>
        <w:bidi w:val="0"/>
        <w:spacing w:line="240" w:lineRule="auto"/>
        <w:ind w:firstLine="0" w:firstLineChars="0"/>
        <w:textAlignment w:val="auto"/>
        <w:rPr>
          <w:rFonts w:hint="eastAsia" w:ascii="仿宋" w:hAnsi="仿宋" w:eastAsia="仿宋" w:cs="仿宋"/>
          <w:color w:val="auto"/>
        </w:rPr>
      </w:pPr>
      <w:r>
        <w:rPr>
          <w:rFonts w:hint="eastAsia" w:ascii="仿宋" w:hAnsi="仿宋" w:eastAsia="仿宋" w:cs="仿宋"/>
          <w:color w:val="auto"/>
          <w:lang w:val="en-US" w:eastAsia="zh-CN"/>
        </w:rPr>
        <w:t>18.</w:t>
      </w:r>
      <w:r>
        <w:rPr>
          <w:rFonts w:hint="eastAsia" w:ascii="仿宋" w:hAnsi="仿宋" w:eastAsia="仿宋" w:cs="仿宋"/>
          <w:color w:val="auto"/>
          <w:lang w:val="zh-CN"/>
        </w:rPr>
        <w:t>★</w:t>
      </w:r>
      <w:r>
        <w:rPr>
          <w:rFonts w:hint="eastAsia" w:ascii="仿宋" w:hAnsi="仿宋" w:eastAsia="仿宋" w:cs="仿宋"/>
          <w:color w:val="auto"/>
        </w:rPr>
        <w:t>填装器与垃圾箱结合面处需采用双层橡胶密封，同时在密封处设置有污水导流装置，保证污水在收集和运输过程中不会出现滴漏和喷射现象。</w:t>
      </w:r>
    </w:p>
    <w:p>
      <w:pPr>
        <w:pStyle w:val="7"/>
        <w:pageBreakBefore w:val="0"/>
        <w:numPr>
          <w:ilvl w:val="0"/>
          <w:numId w:val="0"/>
        </w:numPr>
        <w:tabs>
          <w:tab w:val="left" w:pos="1800"/>
          <w:tab w:val="clear" w:pos="360"/>
        </w:tabs>
        <w:kinsoku/>
        <w:wordWrap/>
        <w:overflowPunct/>
        <w:topLinePunct w:val="0"/>
        <w:bidi w:val="0"/>
        <w:spacing w:line="240" w:lineRule="auto"/>
        <w:ind w:firstLine="0" w:firstLineChars="0"/>
        <w:textAlignment w:val="auto"/>
        <w:rPr>
          <w:rFonts w:hint="eastAsia" w:ascii="仿宋" w:hAnsi="仿宋" w:eastAsia="仿宋" w:cs="仿宋"/>
          <w:color w:val="auto"/>
        </w:rPr>
      </w:pPr>
      <w:r>
        <w:rPr>
          <w:rFonts w:hint="eastAsia" w:ascii="仿宋" w:hAnsi="仿宋" w:eastAsia="仿宋" w:cs="仿宋"/>
          <w:color w:val="auto"/>
          <w:lang w:val="en-US" w:eastAsia="zh-CN"/>
        </w:rPr>
        <w:t>19.</w:t>
      </w:r>
      <w:r>
        <w:rPr>
          <w:rFonts w:hint="eastAsia" w:ascii="仿宋" w:hAnsi="仿宋" w:eastAsia="仿宋" w:cs="仿宋"/>
          <w:color w:val="auto"/>
        </w:rPr>
        <w:t>为确保垃圾箱后端面的密封性，防止污水流出，需设计有独立锁钩，对填装器进行锁紧，垃圾箱后端面与填装器结合面处的密封条始终保持压缩状态，确保了填装器与垃圾箱的结合面良好密封性能，</w:t>
      </w:r>
      <w:r>
        <w:rPr>
          <w:rFonts w:hint="eastAsia" w:ascii="仿宋" w:hAnsi="仿宋" w:eastAsia="仿宋" w:cs="仿宋"/>
          <w:color w:val="auto"/>
          <w:szCs w:val="21"/>
        </w:rPr>
        <w:t>避免污水滴漏造成二次污染。</w:t>
      </w:r>
    </w:p>
    <w:p>
      <w:pPr>
        <w:pStyle w:val="7"/>
        <w:pageBreakBefore w:val="0"/>
        <w:numPr>
          <w:ilvl w:val="0"/>
          <w:numId w:val="0"/>
        </w:numPr>
        <w:tabs>
          <w:tab w:val="left" w:pos="1800"/>
          <w:tab w:val="clear" w:pos="360"/>
        </w:tabs>
        <w:kinsoku/>
        <w:wordWrap/>
        <w:overflowPunct/>
        <w:topLinePunct w:val="0"/>
        <w:bidi w:val="0"/>
        <w:spacing w:line="240" w:lineRule="auto"/>
        <w:ind w:firstLine="0" w:firstLineChars="0"/>
        <w:textAlignment w:val="auto"/>
        <w:rPr>
          <w:rFonts w:hint="eastAsia" w:ascii="仿宋" w:hAnsi="仿宋" w:eastAsia="仿宋" w:cs="仿宋"/>
          <w:color w:val="auto"/>
        </w:rPr>
      </w:pPr>
      <w:r>
        <w:rPr>
          <w:rFonts w:hint="eastAsia" w:ascii="仿宋" w:hAnsi="仿宋" w:eastAsia="仿宋" w:cs="仿宋"/>
          <w:color w:val="auto"/>
          <w:lang w:val="en-US" w:eastAsia="zh-CN"/>
        </w:rPr>
        <w:t>20.</w:t>
      </w:r>
      <w:r>
        <w:rPr>
          <w:rFonts w:hint="eastAsia" w:ascii="仿宋" w:hAnsi="仿宋" w:eastAsia="仿宋" w:cs="仿宋"/>
          <w:color w:val="auto"/>
        </w:rPr>
        <w:t>填装器左右两侧需设置有紧急制动按钮，在紧急情况时按下按钮可使整车上装断电，实现在任何状态或任何位置停止工作，保障作业人员、设备的安全。</w:t>
      </w:r>
    </w:p>
    <w:p>
      <w:pPr>
        <w:pStyle w:val="7"/>
        <w:pageBreakBefore w:val="0"/>
        <w:numPr>
          <w:ilvl w:val="0"/>
          <w:numId w:val="0"/>
        </w:numPr>
        <w:tabs>
          <w:tab w:val="left" w:pos="1800"/>
          <w:tab w:val="clear" w:pos="360"/>
        </w:tabs>
        <w:kinsoku/>
        <w:wordWrap/>
        <w:overflowPunct/>
        <w:topLinePunct w:val="0"/>
        <w:bidi w:val="0"/>
        <w:spacing w:line="240" w:lineRule="auto"/>
        <w:ind w:firstLine="0" w:firstLineChars="0"/>
        <w:textAlignment w:val="auto"/>
        <w:rPr>
          <w:rFonts w:hint="eastAsia" w:ascii="仿宋" w:hAnsi="仿宋" w:eastAsia="仿宋" w:cs="仿宋"/>
          <w:color w:val="auto"/>
        </w:rPr>
      </w:pPr>
      <w:r>
        <w:rPr>
          <w:rFonts w:hint="eastAsia" w:ascii="仿宋" w:hAnsi="仿宋" w:eastAsia="仿宋" w:cs="仿宋"/>
          <w:color w:val="auto"/>
          <w:lang w:val="en-US" w:eastAsia="zh-CN"/>
        </w:rPr>
        <w:t>21.</w:t>
      </w:r>
      <w:r>
        <w:rPr>
          <w:rFonts w:hint="eastAsia" w:ascii="仿宋" w:hAnsi="仿宋" w:eastAsia="仿宋" w:cs="仿宋"/>
          <w:color w:val="auto"/>
        </w:rPr>
        <w:t>垃圾箱侧面需设有防下降开关，防止填装器举升后误操作导致填装器下降威胁到人的安全；</w:t>
      </w:r>
    </w:p>
    <w:p>
      <w:pPr>
        <w:pStyle w:val="7"/>
        <w:pageBreakBefore w:val="0"/>
        <w:numPr>
          <w:ilvl w:val="0"/>
          <w:numId w:val="0"/>
        </w:numPr>
        <w:tabs>
          <w:tab w:val="left" w:pos="1800"/>
          <w:tab w:val="clear" w:pos="360"/>
        </w:tabs>
        <w:kinsoku/>
        <w:wordWrap/>
        <w:overflowPunct/>
        <w:topLinePunct w:val="0"/>
        <w:bidi w:val="0"/>
        <w:spacing w:line="240" w:lineRule="auto"/>
        <w:ind w:firstLine="0" w:firstLineChars="0"/>
        <w:textAlignment w:val="auto"/>
        <w:rPr>
          <w:rFonts w:hint="eastAsia" w:ascii="仿宋" w:hAnsi="仿宋" w:eastAsia="仿宋" w:cs="仿宋"/>
          <w:color w:val="auto"/>
        </w:rPr>
      </w:pPr>
      <w:r>
        <w:rPr>
          <w:rFonts w:hint="eastAsia" w:ascii="仿宋" w:hAnsi="仿宋" w:eastAsia="仿宋" w:cs="仿宋"/>
          <w:color w:val="auto"/>
          <w:lang w:val="en-US" w:eastAsia="zh-CN"/>
        </w:rPr>
        <w:t>22.</w:t>
      </w:r>
      <w:r>
        <w:rPr>
          <w:rFonts w:hint="eastAsia" w:ascii="仿宋" w:hAnsi="仿宋" w:eastAsia="仿宋" w:cs="仿宋"/>
          <w:color w:val="auto"/>
          <w:lang w:val="zh-CN"/>
        </w:rPr>
        <w:t>★</w:t>
      </w:r>
      <w:r>
        <w:rPr>
          <w:rFonts w:hint="eastAsia" w:ascii="仿宋" w:hAnsi="仿宋" w:eastAsia="仿宋" w:cs="仿宋"/>
          <w:color w:val="auto"/>
        </w:rPr>
        <w:t>产品上需装有报警装置，尾部设置有联络功能按钮，进行涉及到安全的操作时可报警提示操作人员谨慎操作和实现操作者与司机联络沟通；</w:t>
      </w:r>
    </w:p>
    <w:p>
      <w:pPr>
        <w:pStyle w:val="7"/>
        <w:pageBreakBefore w:val="0"/>
        <w:numPr>
          <w:ilvl w:val="0"/>
          <w:numId w:val="0"/>
        </w:numPr>
        <w:tabs>
          <w:tab w:val="left" w:pos="1800"/>
          <w:tab w:val="clear" w:pos="360"/>
        </w:tabs>
        <w:kinsoku/>
        <w:wordWrap/>
        <w:overflowPunct/>
        <w:topLinePunct w:val="0"/>
        <w:bidi w:val="0"/>
        <w:spacing w:line="240" w:lineRule="auto"/>
        <w:ind w:firstLine="0" w:firstLineChars="0"/>
        <w:textAlignment w:val="auto"/>
        <w:rPr>
          <w:rFonts w:hint="eastAsia" w:ascii="仿宋" w:hAnsi="仿宋" w:eastAsia="仿宋" w:cs="仿宋"/>
          <w:color w:val="auto"/>
        </w:rPr>
      </w:pPr>
      <w:r>
        <w:rPr>
          <w:rFonts w:hint="eastAsia" w:ascii="仿宋" w:hAnsi="仿宋" w:eastAsia="仿宋" w:cs="仿宋"/>
          <w:color w:val="auto"/>
          <w:lang w:val="en-US" w:eastAsia="zh-CN"/>
        </w:rPr>
        <w:t>23.</w:t>
      </w:r>
      <w:r>
        <w:rPr>
          <w:rFonts w:hint="eastAsia" w:ascii="仿宋" w:hAnsi="仿宋" w:eastAsia="仿宋" w:cs="仿宋"/>
          <w:color w:val="auto"/>
        </w:rPr>
        <w:t>需具有先进的液压举升安全回路，在填装器举升过程中，即使油管爆裂，填装器也不会突然下降造成恶性事故，</w:t>
      </w:r>
      <w:r>
        <w:rPr>
          <w:rFonts w:hint="eastAsia" w:ascii="仿宋" w:hAnsi="仿宋" w:eastAsia="仿宋" w:cs="仿宋"/>
          <w:color w:val="auto"/>
          <w:szCs w:val="21"/>
        </w:rPr>
        <w:t>需提供实物照片证明</w:t>
      </w:r>
      <w:r>
        <w:rPr>
          <w:rFonts w:hint="eastAsia" w:ascii="仿宋" w:hAnsi="仿宋" w:eastAsia="仿宋" w:cs="仿宋"/>
          <w:color w:val="auto"/>
        </w:rPr>
        <w:t>。</w:t>
      </w:r>
    </w:p>
    <w:p>
      <w:pPr>
        <w:pStyle w:val="7"/>
        <w:pageBreakBefore w:val="0"/>
        <w:numPr>
          <w:ilvl w:val="0"/>
          <w:numId w:val="0"/>
        </w:numPr>
        <w:tabs>
          <w:tab w:val="left" w:pos="1800"/>
          <w:tab w:val="clear" w:pos="360"/>
        </w:tabs>
        <w:kinsoku/>
        <w:wordWrap/>
        <w:overflowPunct/>
        <w:topLinePunct w:val="0"/>
        <w:bidi w:val="0"/>
        <w:spacing w:line="240" w:lineRule="auto"/>
        <w:ind w:firstLine="0" w:firstLineChars="0"/>
        <w:textAlignment w:val="auto"/>
        <w:rPr>
          <w:rFonts w:hint="eastAsia" w:ascii="仿宋" w:hAnsi="仿宋" w:eastAsia="仿宋" w:cs="仿宋"/>
          <w:color w:val="auto"/>
        </w:rPr>
      </w:pPr>
      <w:r>
        <w:rPr>
          <w:rFonts w:hint="eastAsia" w:ascii="仿宋" w:hAnsi="仿宋" w:eastAsia="仿宋" w:cs="仿宋"/>
          <w:color w:val="auto"/>
          <w:lang w:val="en-US" w:eastAsia="zh-CN"/>
        </w:rPr>
        <w:t>24.</w:t>
      </w:r>
      <w:r>
        <w:rPr>
          <w:rFonts w:hint="eastAsia" w:ascii="仿宋" w:hAnsi="仿宋" w:eastAsia="仿宋" w:cs="仿宋"/>
          <w:color w:val="auto"/>
        </w:rPr>
        <w:t>垃圾箱上需设有安全撑杆，避免填装器下降伤人；产品上贴有安全标识，引导操作人员安全操作，</w:t>
      </w:r>
      <w:r>
        <w:rPr>
          <w:rFonts w:hint="eastAsia" w:ascii="仿宋" w:hAnsi="仿宋" w:eastAsia="仿宋" w:cs="仿宋"/>
          <w:color w:val="auto"/>
          <w:szCs w:val="21"/>
        </w:rPr>
        <w:t>需提供实物照片证明</w:t>
      </w:r>
      <w:r>
        <w:rPr>
          <w:rFonts w:hint="eastAsia" w:ascii="仿宋" w:hAnsi="仿宋" w:eastAsia="仿宋" w:cs="仿宋"/>
          <w:color w:val="auto"/>
        </w:rPr>
        <w:t>。</w:t>
      </w:r>
    </w:p>
    <w:p>
      <w:pPr>
        <w:pStyle w:val="7"/>
        <w:pageBreakBefore w:val="0"/>
        <w:numPr>
          <w:ilvl w:val="0"/>
          <w:numId w:val="0"/>
        </w:numPr>
        <w:tabs>
          <w:tab w:val="left" w:pos="1800"/>
          <w:tab w:val="clear" w:pos="360"/>
        </w:tabs>
        <w:kinsoku/>
        <w:wordWrap/>
        <w:overflowPunct/>
        <w:topLinePunct w:val="0"/>
        <w:bidi w:val="0"/>
        <w:spacing w:line="240" w:lineRule="auto"/>
        <w:ind w:firstLine="0" w:firstLineChars="0"/>
        <w:textAlignment w:val="auto"/>
        <w:rPr>
          <w:rFonts w:hint="eastAsia" w:ascii="仿宋" w:hAnsi="仿宋" w:eastAsia="仿宋" w:cs="仿宋"/>
          <w:color w:val="auto"/>
        </w:rPr>
      </w:pPr>
      <w:r>
        <w:rPr>
          <w:rFonts w:hint="eastAsia" w:ascii="仿宋" w:hAnsi="仿宋" w:eastAsia="仿宋" w:cs="仿宋"/>
          <w:color w:val="auto"/>
          <w:szCs w:val="21"/>
          <w:lang w:val="en-US" w:eastAsia="zh-CN"/>
        </w:rPr>
        <w:t>25.</w:t>
      </w:r>
      <w:r>
        <w:rPr>
          <w:rFonts w:hint="eastAsia" w:ascii="仿宋" w:hAnsi="仿宋" w:eastAsia="仿宋" w:cs="仿宋"/>
          <w:color w:val="auto"/>
          <w:szCs w:val="21"/>
        </w:rPr>
        <w:t>作业控制盒需分别安装在驾驶室内和车尾，驾驶室内的作业控制盒可控制推挤卸料和选择操作模式，车尾的作业控制盒则控制压填机构和提桶机构的作业，使用操作十分方便，特别是在垃圾填埋场，作业人员无须下车即可完成卸料，需提供实物照片证明。</w:t>
      </w:r>
    </w:p>
    <w:p>
      <w:pPr>
        <w:pStyle w:val="7"/>
        <w:pageBreakBefore w:val="0"/>
        <w:numPr>
          <w:ilvl w:val="0"/>
          <w:numId w:val="0"/>
        </w:numPr>
        <w:tabs>
          <w:tab w:val="left" w:pos="1800"/>
          <w:tab w:val="clear" w:pos="360"/>
        </w:tabs>
        <w:kinsoku/>
        <w:wordWrap/>
        <w:overflowPunct/>
        <w:topLinePunct w:val="0"/>
        <w:bidi w:val="0"/>
        <w:spacing w:line="240" w:lineRule="auto"/>
        <w:ind w:firstLine="0" w:firstLineChars="0"/>
        <w:textAlignment w:val="auto"/>
        <w:rPr>
          <w:rFonts w:hint="eastAsia" w:ascii="仿宋" w:hAnsi="仿宋" w:eastAsia="仿宋" w:cs="仿宋"/>
          <w:color w:val="auto"/>
        </w:rPr>
      </w:pPr>
      <w:r>
        <w:rPr>
          <w:rFonts w:hint="eastAsia" w:ascii="仿宋" w:hAnsi="仿宋" w:eastAsia="仿宋" w:cs="仿宋"/>
          <w:color w:val="auto"/>
          <w:lang w:val="en-US" w:eastAsia="zh-CN"/>
        </w:rPr>
        <w:t>26.</w:t>
      </w:r>
      <w:r>
        <w:rPr>
          <w:rFonts w:hint="eastAsia" w:ascii="仿宋" w:hAnsi="仿宋" w:eastAsia="仿宋" w:cs="仿宋"/>
          <w:color w:val="auto"/>
          <w:lang w:val="zh-CN"/>
        </w:rPr>
        <w:t>★</w:t>
      </w:r>
      <w:r>
        <w:rPr>
          <w:rFonts w:hint="eastAsia" w:ascii="仿宋" w:hAnsi="仿宋" w:eastAsia="仿宋" w:cs="仿宋"/>
          <w:color w:val="auto"/>
          <w:szCs w:val="21"/>
        </w:rPr>
        <w:t>产品需搭载具有比例特性的高品质低噪音多路阀，可有效消除液压换向瞬间的流体冲击噪音，改善当前垃圾车类产品作业时扰民问题。</w:t>
      </w:r>
    </w:p>
    <w:p>
      <w:pPr>
        <w:pStyle w:val="7"/>
        <w:pageBreakBefore w:val="0"/>
        <w:numPr>
          <w:ilvl w:val="0"/>
          <w:numId w:val="0"/>
        </w:numPr>
        <w:tabs>
          <w:tab w:val="left" w:pos="1800"/>
          <w:tab w:val="clear" w:pos="360"/>
        </w:tabs>
        <w:kinsoku/>
        <w:wordWrap/>
        <w:overflowPunct/>
        <w:topLinePunct w:val="0"/>
        <w:bidi w:val="0"/>
        <w:spacing w:line="240" w:lineRule="auto"/>
        <w:ind w:firstLine="0" w:firstLineChars="0"/>
        <w:textAlignment w:val="auto"/>
        <w:rPr>
          <w:rFonts w:hint="eastAsia" w:ascii="仿宋" w:hAnsi="仿宋" w:eastAsia="仿宋" w:cs="仿宋"/>
          <w:color w:val="auto"/>
        </w:rPr>
      </w:pPr>
      <w:r>
        <w:rPr>
          <w:rFonts w:hint="eastAsia" w:ascii="仿宋" w:hAnsi="仿宋" w:eastAsia="仿宋" w:cs="仿宋"/>
          <w:color w:val="auto"/>
          <w:szCs w:val="21"/>
          <w:lang w:val="en-US" w:eastAsia="zh-CN"/>
        </w:rPr>
        <w:t>27.</w:t>
      </w:r>
      <w:r>
        <w:rPr>
          <w:rFonts w:hint="eastAsia" w:ascii="仿宋" w:hAnsi="仿宋" w:eastAsia="仿宋" w:cs="仿宋"/>
          <w:color w:val="auto"/>
          <w:szCs w:val="21"/>
        </w:rPr>
        <w:t>压填机构滑板运动副、推铲在垃圾箱轨道的运动副均需采用“滑块”运动形式，“滑块”材料选用优质高耐磨MC尼龙，重量轻，具有自润滑功能和自排除垃圾能力，需提供实物照片证明。</w:t>
      </w:r>
    </w:p>
    <w:p>
      <w:pPr>
        <w:pStyle w:val="7"/>
        <w:pageBreakBefore w:val="0"/>
        <w:numPr>
          <w:ilvl w:val="0"/>
          <w:numId w:val="0"/>
        </w:numPr>
        <w:tabs>
          <w:tab w:val="left" w:pos="1800"/>
          <w:tab w:val="clear" w:pos="360"/>
        </w:tabs>
        <w:kinsoku/>
        <w:wordWrap/>
        <w:overflowPunct/>
        <w:topLinePunct w:val="0"/>
        <w:bidi w:val="0"/>
        <w:spacing w:line="240" w:lineRule="auto"/>
        <w:ind w:firstLine="0" w:firstLineChars="0"/>
        <w:textAlignment w:val="auto"/>
        <w:rPr>
          <w:rFonts w:hint="eastAsia" w:ascii="仿宋" w:hAnsi="仿宋" w:eastAsia="仿宋" w:cs="仿宋"/>
          <w:color w:val="auto"/>
        </w:rPr>
      </w:pPr>
      <w:r>
        <w:rPr>
          <w:rFonts w:hint="eastAsia" w:ascii="仿宋" w:hAnsi="仿宋" w:eastAsia="仿宋" w:cs="仿宋"/>
          <w:color w:val="auto"/>
          <w:szCs w:val="21"/>
          <w:lang w:val="en-US" w:eastAsia="zh-CN"/>
        </w:rPr>
        <w:t>28.</w:t>
      </w:r>
      <w:r>
        <w:rPr>
          <w:rFonts w:hint="eastAsia" w:ascii="仿宋" w:hAnsi="仿宋" w:eastAsia="仿宋" w:cs="仿宋"/>
          <w:color w:val="auto"/>
          <w:szCs w:val="21"/>
        </w:rPr>
        <w:t>液压系统需采用卡套式管路，造型美观，反复拆装性好，与普通焊接管相比能减少杂质对液压系统性能的影响。</w:t>
      </w:r>
    </w:p>
    <w:p>
      <w:pPr>
        <w:pStyle w:val="7"/>
        <w:pageBreakBefore w:val="0"/>
        <w:numPr>
          <w:ilvl w:val="0"/>
          <w:numId w:val="0"/>
        </w:numPr>
        <w:tabs>
          <w:tab w:val="left" w:pos="1800"/>
          <w:tab w:val="clear" w:pos="360"/>
        </w:tabs>
        <w:kinsoku/>
        <w:wordWrap/>
        <w:overflowPunct/>
        <w:topLinePunct w:val="0"/>
        <w:bidi w:val="0"/>
        <w:spacing w:line="240" w:lineRule="auto"/>
        <w:ind w:firstLine="0" w:firstLineChars="0"/>
        <w:textAlignment w:val="auto"/>
        <w:rPr>
          <w:rFonts w:hint="eastAsia" w:ascii="仿宋" w:hAnsi="仿宋" w:eastAsia="仿宋" w:cs="仿宋"/>
          <w:b/>
          <w:color w:val="auto"/>
          <w:kern w:val="0"/>
          <w:sz w:val="28"/>
          <w:szCs w:val="28"/>
          <w:lang w:eastAsia="zh-CN"/>
        </w:rPr>
      </w:pPr>
      <w:r>
        <w:rPr>
          <w:rFonts w:hint="eastAsia" w:ascii="仿宋" w:hAnsi="仿宋" w:eastAsia="仿宋" w:cs="仿宋"/>
          <w:color w:val="auto"/>
          <w:lang w:val="en-US" w:eastAsia="zh-CN"/>
        </w:rPr>
        <w:t>29.</w:t>
      </w:r>
      <w:r>
        <w:rPr>
          <w:rFonts w:hint="eastAsia" w:ascii="仿宋" w:hAnsi="仿宋" w:eastAsia="仿宋" w:cs="仿宋"/>
          <w:color w:val="auto"/>
          <w:lang w:val="zh-CN"/>
        </w:rPr>
        <w:t>★</w:t>
      </w:r>
      <w:r>
        <w:rPr>
          <w:rFonts w:hint="eastAsia" w:ascii="仿宋" w:hAnsi="仿宋" w:eastAsia="仿宋" w:cs="仿宋"/>
          <w:color w:val="auto"/>
          <w:szCs w:val="21"/>
        </w:rPr>
        <w:t>侧防护栏采用铝合金型材制作而成，整体外型美观，而且可以实现全回收，杜绝资源浪费和环境污染。后防护装置由工作装置替代,工作装置离地高度大于400mm</w:t>
      </w:r>
      <w:r>
        <w:rPr>
          <w:rFonts w:hint="eastAsia" w:ascii="仿宋" w:hAnsi="仿宋" w:eastAsia="仿宋" w:cs="仿宋"/>
          <w:b/>
          <w:color w:val="auto"/>
          <w:kern w:val="0"/>
          <w:sz w:val="28"/>
          <w:szCs w:val="28"/>
          <w:lang w:bidi="ar"/>
        </w:rPr>
        <w:br w:type="page"/>
      </w:r>
      <w:r>
        <w:rPr>
          <w:rFonts w:hint="eastAsia" w:ascii="仿宋" w:hAnsi="仿宋" w:eastAsia="仿宋" w:cs="仿宋"/>
          <w:b/>
          <w:color w:val="auto"/>
          <w:kern w:val="0"/>
          <w:sz w:val="28"/>
          <w:szCs w:val="28"/>
          <w:lang w:bidi="ar"/>
        </w:rPr>
        <w:t>滚刷除雪车</w:t>
      </w:r>
      <w:r>
        <w:rPr>
          <w:rFonts w:hint="eastAsia" w:ascii="仿宋" w:hAnsi="仿宋" w:eastAsia="仿宋" w:cs="仿宋"/>
          <w:b/>
          <w:color w:val="auto"/>
          <w:kern w:val="0"/>
          <w:sz w:val="28"/>
          <w:szCs w:val="28"/>
          <w:lang w:eastAsia="zh-CN"/>
        </w:rPr>
        <w:t>（核心产品）</w:t>
      </w:r>
    </w:p>
    <w:p>
      <w:pPr>
        <w:pStyle w:val="9"/>
        <w:keepNext w:val="0"/>
        <w:keepLines w:val="0"/>
        <w:pageBreakBefore w:val="0"/>
        <w:kinsoku/>
        <w:wordWrap/>
        <w:overflowPunct/>
        <w:topLinePunct w:val="0"/>
        <w:bidi w:val="0"/>
        <w:snapToGrid/>
        <w:spacing w:line="240" w:lineRule="auto"/>
        <w:ind w:firstLine="0" w:firstLineChars="0"/>
        <w:textAlignment w:val="auto"/>
        <w:rPr>
          <w:rFonts w:hint="eastAsia" w:ascii="仿宋" w:hAnsi="仿宋" w:eastAsia="仿宋" w:cs="仿宋"/>
          <w:color w:val="auto"/>
        </w:rPr>
      </w:pPr>
    </w:p>
    <w:p>
      <w:pPr>
        <w:keepNext w:val="0"/>
        <w:keepLines w:val="0"/>
        <w:pageBreakBefore w:val="0"/>
        <w:kinsoku/>
        <w:wordWrap/>
        <w:overflowPunct/>
        <w:topLinePunct w:val="0"/>
        <w:autoSpaceDE w:val="0"/>
        <w:autoSpaceDN w:val="0"/>
        <w:bidi w:val="0"/>
        <w:adjustRightInd w:val="0"/>
        <w:snapToGrid/>
        <w:spacing w:line="240" w:lineRule="auto"/>
        <w:ind w:firstLine="0" w:firstLineChars="0"/>
        <w:textAlignment w:val="auto"/>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rPr>
        <w:t>一、</w:t>
      </w:r>
      <w:r>
        <w:rPr>
          <w:rFonts w:hint="eastAsia" w:ascii="仿宋" w:hAnsi="仿宋" w:eastAsia="仿宋" w:cs="仿宋"/>
          <w:b/>
          <w:color w:val="auto"/>
          <w:kern w:val="0"/>
          <w:sz w:val="24"/>
          <w:szCs w:val="24"/>
          <w:lang w:val="zh-CN"/>
        </w:rPr>
        <w:t>主要功能及要求</w:t>
      </w:r>
    </w:p>
    <w:p>
      <w:pPr>
        <w:keepNext w:val="0"/>
        <w:keepLines w:val="0"/>
        <w:pageBreakBefore w:val="0"/>
        <w:kinsoku/>
        <w:wordWrap/>
        <w:overflowPunct/>
        <w:topLinePunct w:val="0"/>
        <w:autoSpaceDE w:val="0"/>
        <w:autoSpaceDN w:val="0"/>
        <w:bidi w:val="0"/>
        <w:adjustRightInd w:val="0"/>
        <w:snapToGrid/>
        <w:spacing w:line="240" w:lineRule="auto"/>
        <w:ind w:firstLine="0" w:firstLineChars="0"/>
        <w:jc w:val="left"/>
        <w:textAlignment w:val="auto"/>
        <w:rPr>
          <w:rFonts w:hint="eastAsia" w:ascii="仿宋" w:hAnsi="仿宋" w:eastAsia="仿宋" w:cs="仿宋"/>
          <w:color w:val="auto"/>
          <w:szCs w:val="21"/>
        </w:rPr>
      </w:pPr>
      <w:r>
        <w:rPr>
          <w:rFonts w:hint="eastAsia" w:ascii="仿宋" w:hAnsi="仿宋" w:eastAsia="仿宋" w:cs="仿宋"/>
          <w:color w:val="auto"/>
          <w:kern w:val="0"/>
          <w:szCs w:val="21"/>
          <w:lang w:val="zh-CN"/>
        </w:rPr>
        <w:t>该车为自卸式多功能除雪车,配置国内外知名前置式雪</w:t>
      </w:r>
      <w:r>
        <w:rPr>
          <w:rFonts w:hint="eastAsia" w:ascii="仿宋" w:hAnsi="仿宋" w:eastAsia="仿宋" w:cs="仿宋"/>
          <w:color w:val="auto"/>
          <w:kern w:val="0"/>
          <w:szCs w:val="21"/>
        </w:rPr>
        <w:t>刷</w:t>
      </w:r>
      <w:r>
        <w:rPr>
          <w:rFonts w:hint="eastAsia" w:ascii="仿宋" w:hAnsi="仿宋" w:eastAsia="仿宋" w:cs="仿宋"/>
          <w:color w:val="auto"/>
          <w:kern w:val="0"/>
          <w:szCs w:val="21"/>
          <w:lang w:val="zh-CN"/>
        </w:rPr>
        <w:t>，能</w:t>
      </w:r>
      <w:r>
        <w:rPr>
          <w:rFonts w:hint="eastAsia" w:ascii="仿宋" w:hAnsi="仿宋" w:eastAsia="仿宋" w:cs="仿宋"/>
          <w:color w:val="auto"/>
          <w:kern w:val="0"/>
          <w:szCs w:val="21"/>
        </w:rPr>
        <w:t>进行</w:t>
      </w:r>
      <w:r>
        <w:rPr>
          <w:rFonts w:hint="eastAsia" w:ascii="仿宋" w:hAnsi="仿宋" w:eastAsia="仿宋" w:cs="仿宋"/>
          <w:color w:val="auto"/>
          <w:kern w:val="0"/>
          <w:szCs w:val="21"/>
          <w:lang w:val="zh-CN"/>
        </w:rPr>
        <w:t>扫雪工作。</w:t>
      </w:r>
      <w:r>
        <w:rPr>
          <w:rFonts w:hint="eastAsia" w:ascii="仿宋" w:hAnsi="仿宋" w:eastAsia="仿宋" w:cs="仿宋"/>
          <w:color w:val="auto"/>
          <w:kern w:val="0"/>
          <w:szCs w:val="21"/>
        </w:rPr>
        <w:t>工作装置与主机的连接和装配方便快捷。</w:t>
      </w:r>
      <w:r>
        <w:rPr>
          <w:rFonts w:hint="eastAsia" w:ascii="仿宋" w:hAnsi="仿宋" w:eastAsia="仿宋" w:cs="仿宋"/>
          <w:color w:val="auto"/>
          <w:szCs w:val="21"/>
        </w:rPr>
        <w:t>所投产品须为国家工业和信息化部《车辆生产企业及产品公告》中的产品。</w:t>
      </w:r>
    </w:p>
    <w:p>
      <w:pPr>
        <w:keepNext w:val="0"/>
        <w:keepLines w:val="0"/>
        <w:pageBreakBefore w:val="0"/>
        <w:kinsoku/>
        <w:wordWrap/>
        <w:overflowPunct/>
        <w:topLinePunct w:val="0"/>
        <w:autoSpaceDE w:val="0"/>
        <w:autoSpaceDN w:val="0"/>
        <w:bidi w:val="0"/>
        <w:adjustRightInd w:val="0"/>
        <w:snapToGrid/>
        <w:spacing w:line="240" w:lineRule="auto"/>
        <w:ind w:firstLine="0" w:firstLineChars="0"/>
        <w:textAlignment w:val="auto"/>
        <w:rPr>
          <w:rFonts w:hint="eastAsia" w:ascii="仿宋" w:hAnsi="仿宋" w:eastAsia="仿宋" w:cs="仿宋"/>
          <w:color w:val="auto"/>
          <w:kern w:val="0"/>
          <w:sz w:val="24"/>
          <w:szCs w:val="24"/>
          <w:lang w:val="zh-CN"/>
        </w:rPr>
      </w:pPr>
      <w:r>
        <w:rPr>
          <w:rFonts w:hint="eastAsia" w:ascii="仿宋" w:hAnsi="仿宋" w:eastAsia="仿宋" w:cs="仿宋"/>
          <w:b/>
          <w:color w:val="auto"/>
          <w:kern w:val="0"/>
          <w:sz w:val="24"/>
          <w:szCs w:val="24"/>
        </w:rPr>
        <w:t>二、</w:t>
      </w:r>
      <w:r>
        <w:rPr>
          <w:rFonts w:hint="eastAsia" w:ascii="仿宋" w:hAnsi="仿宋" w:eastAsia="仿宋" w:cs="仿宋"/>
          <w:b/>
          <w:color w:val="auto"/>
          <w:kern w:val="0"/>
          <w:sz w:val="24"/>
          <w:szCs w:val="24"/>
          <w:lang w:val="zh-CN"/>
        </w:rPr>
        <w:t>整车技术要求</w:t>
      </w:r>
    </w:p>
    <w:p>
      <w:pPr>
        <w:keepNext w:val="0"/>
        <w:keepLines w:val="0"/>
        <w:pageBreakBefore w:val="0"/>
        <w:kinsoku/>
        <w:wordWrap/>
        <w:overflowPunct/>
        <w:topLinePunct w:val="0"/>
        <w:autoSpaceDE w:val="0"/>
        <w:autoSpaceDN w:val="0"/>
        <w:bidi w:val="0"/>
        <w:adjustRightInd w:val="0"/>
        <w:snapToGrid/>
        <w:spacing w:line="240" w:lineRule="auto"/>
        <w:ind w:firstLine="0" w:firstLineChars="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rPr>
        <w:t>1.</w:t>
      </w:r>
      <w:r>
        <w:rPr>
          <w:rFonts w:hint="eastAsia" w:ascii="仿宋" w:hAnsi="仿宋" w:eastAsia="仿宋" w:cs="仿宋"/>
          <w:color w:val="auto"/>
          <w:kern w:val="0"/>
          <w:szCs w:val="21"/>
          <w:lang w:val="zh-CN"/>
        </w:rPr>
        <w:t>★</w:t>
      </w:r>
      <w:r>
        <w:rPr>
          <w:rFonts w:hint="eastAsia" w:ascii="仿宋" w:hAnsi="仿宋" w:eastAsia="仿宋" w:cs="仿宋"/>
          <w:color w:val="auto"/>
          <w:kern w:val="0"/>
          <w:szCs w:val="21"/>
        </w:rPr>
        <w:t>整车公告</w:t>
      </w:r>
      <w:r>
        <w:rPr>
          <w:rFonts w:hint="eastAsia" w:ascii="仿宋" w:hAnsi="仿宋" w:eastAsia="仿宋" w:cs="仿宋"/>
          <w:color w:val="auto"/>
          <w:kern w:val="0"/>
          <w:szCs w:val="21"/>
          <w:lang w:val="zh-CN" w:eastAsia="zh-TW"/>
        </w:rPr>
        <w:t>总质量</w:t>
      </w:r>
      <w:r>
        <w:rPr>
          <w:rFonts w:hint="eastAsia" w:ascii="仿宋" w:hAnsi="仿宋" w:eastAsia="仿宋" w:cs="仿宋"/>
          <w:color w:val="auto"/>
          <w:kern w:val="0"/>
          <w:szCs w:val="21"/>
          <w:lang w:val="zh-CN"/>
        </w:rPr>
        <w:t>:≥</w:t>
      </w:r>
      <w:r>
        <w:rPr>
          <w:rFonts w:hint="eastAsia" w:ascii="仿宋" w:hAnsi="仿宋" w:eastAsia="仿宋" w:cs="仿宋"/>
          <w:color w:val="auto"/>
          <w:kern w:val="0"/>
          <w:szCs w:val="21"/>
          <w:lang w:val="zh-CN" w:eastAsia="zh-TW"/>
        </w:rPr>
        <w:t>25000kg</w:t>
      </w:r>
      <w:r>
        <w:rPr>
          <w:rFonts w:hint="eastAsia" w:ascii="仿宋" w:hAnsi="仿宋" w:eastAsia="仿宋" w:cs="仿宋"/>
          <w:color w:val="auto"/>
          <w:kern w:val="0"/>
          <w:szCs w:val="21"/>
          <w:lang w:val="zh-CN"/>
        </w:rPr>
        <w:t>；</w:t>
      </w:r>
    </w:p>
    <w:p>
      <w:pPr>
        <w:keepNext w:val="0"/>
        <w:keepLines w:val="0"/>
        <w:pageBreakBefore w:val="0"/>
        <w:kinsoku/>
        <w:wordWrap/>
        <w:overflowPunct/>
        <w:topLinePunct w:val="0"/>
        <w:autoSpaceDE w:val="0"/>
        <w:autoSpaceDN w:val="0"/>
        <w:bidi w:val="0"/>
        <w:adjustRightInd w:val="0"/>
        <w:snapToGrid/>
        <w:spacing w:line="240" w:lineRule="auto"/>
        <w:ind w:firstLine="0" w:firstLineChars="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rPr>
        <w:t>2.</w:t>
      </w:r>
      <w:r>
        <w:rPr>
          <w:rFonts w:hint="eastAsia" w:ascii="仿宋" w:hAnsi="仿宋" w:eastAsia="仿宋" w:cs="仿宋"/>
          <w:color w:val="auto"/>
          <w:kern w:val="0"/>
          <w:szCs w:val="21"/>
          <w:lang w:val="zh-CN"/>
        </w:rPr>
        <w:t>★</w:t>
      </w:r>
      <w:r>
        <w:rPr>
          <w:rFonts w:hint="eastAsia" w:ascii="仿宋" w:hAnsi="仿宋" w:eastAsia="仿宋" w:cs="仿宋"/>
          <w:color w:val="auto"/>
          <w:kern w:val="0"/>
          <w:szCs w:val="21"/>
        </w:rPr>
        <w:t>整车公告</w:t>
      </w:r>
      <w:r>
        <w:rPr>
          <w:rFonts w:hint="eastAsia" w:ascii="仿宋" w:hAnsi="仿宋" w:eastAsia="仿宋" w:cs="仿宋"/>
          <w:color w:val="auto"/>
          <w:kern w:val="0"/>
          <w:szCs w:val="21"/>
          <w:lang w:val="zh-CN"/>
        </w:rPr>
        <w:t>整备质量：≥1</w:t>
      </w:r>
      <w:r>
        <w:rPr>
          <w:rFonts w:hint="eastAsia" w:ascii="仿宋" w:hAnsi="仿宋" w:eastAsia="仿宋" w:cs="仿宋"/>
          <w:color w:val="auto"/>
          <w:kern w:val="0"/>
          <w:szCs w:val="21"/>
        </w:rPr>
        <w:t>9</w:t>
      </w:r>
      <w:r>
        <w:rPr>
          <w:rFonts w:hint="eastAsia" w:ascii="仿宋" w:hAnsi="仿宋" w:eastAsia="仿宋" w:cs="仿宋"/>
          <w:color w:val="auto"/>
          <w:kern w:val="0"/>
          <w:szCs w:val="21"/>
          <w:lang w:val="zh-CN" w:eastAsia="zh-TW"/>
        </w:rPr>
        <w:t>00</w:t>
      </w:r>
      <w:r>
        <w:rPr>
          <w:rFonts w:hint="eastAsia" w:ascii="仿宋" w:hAnsi="仿宋" w:eastAsia="仿宋" w:cs="仿宋"/>
          <w:color w:val="auto"/>
          <w:kern w:val="0"/>
          <w:szCs w:val="21"/>
        </w:rPr>
        <w:t>0</w:t>
      </w:r>
      <w:r>
        <w:rPr>
          <w:rFonts w:hint="eastAsia" w:ascii="仿宋" w:hAnsi="仿宋" w:eastAsia="仿宋" w:cs="仿宋"/>
          <w:color w:val="auto"/>
          <w:kern w:val="0"/>
          <w:szCs w:val="21"/>
          <w:lang w:val="zh-CN" w:eastAsia="zh-TW"/>
        </w:rPr>
        <w:t>kg</w:t>
      </w:r>
      <w:r>
        <w:rPr>
          <w:rFonts w:hint="eastAsia" w:ascii="仿宋" w:hAnsi="仿宋" w:eastAsia="仿宋" w:cs="仿宋"/>
          <w:color w:val="auto"/>
          <w:kern w:val="0"/>
          <w:szCs w:val="21"/>
          <w:lang w:val="zh-CN"/>
        </w:rPr>
        <w:t>。</w:t>
      </w:r>
    </w:p>
    <w:p>
      <w:pPr>
        <w:keepNext w:val="0"/>
        <w:keepLines w:val="0"/>
        <w:pageBreakBefore w:val="0"/>
        <w:kinsoku/>
        <w:wordWrap/>
        <w:overflowPunct/>
        <w:topLinePunct w:val="0"/>
        <w:autoSpaceDE w:val="0"/>
        <w:autoSpaceDN w:val="0"/>
        <w:bidi w:val="0"/>
        <w:adjustRightInd w:val="0"/>
        <w:snapToGrid/>
        <w:spacing w:line="240" w:lineRule="auto"/>
        <w:ind w:firstLine="0" w:firstLineChars="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3.</w:t>
      </w:r>
      <w:r>
        <w:rPr>
          <w:rFonts w:hint="eastAsia" w:ascii="仿宋" w:hAnsi="仿宋" w:eastAsia="仿宋" w:cs="仿宋"/>
          <w:color w:val="auto"/>
          <w:kern w:val="0"/>
          <w:szCs w:val="21"/>
          <w:lang w:val="zh-CN"/>
        </w:rPr>
        <w:t>★</w:t>
      </w:r>
      <w:r>
        <w:rPr>
          <w:rFonts w:hint="eastAsia" w:ascii="仿宋" w:hAnsi="仿宋" w:eastAsia="仿宋" w:cs="仿宋"/>
          <w:color w:val="auto"/>
          <w:kern w:val="0"/>
          <w:szCs w:val="21"/>
        </w:rPr>
        <w:t>整车公告额定载质量：</w:t>
      </w:r>
      <w:r>
        <w:rPr>
          <w:rFonts w:hint="eastAsia" w:ascii="仿宋" w:hAnsi="仿宋" w:eastAsia="仿宋" w:cs="仿宋"/>
          <w:color w:val="auto"/>
          <w:kern w:val="0"/>
          <w:szCs w:val="21"/>
          <w:lang w:val="zh-CN"/>
        </w:rPr>
        <w:t>≤</w:t>
      </w:r>
      <w:r>
        <w:rPr>
          <w:rFonts w:hint="eastAsia" w:ascii="仿宋" w:hAnsi="仿宋" w:eastAsia="仿宋" w:cs="仿宋"/>
          <w:color w:val="auto"/>
          <w:kern w:val="0"/>
          <w:szCs w:val="21"/>
        </w:rPr>
        <w:t>5800Kg</w:t>
      </w:r>
    </w:p>
    <w:p>
      <w:pPr>
        <w:keepNext w:val="0"/>
        <w:keepLines w:val="0"/>
        <w:pageBreakBefore w:val="0"/>
        <w:kinsoku/>
        <w:wordWrap/>
        <w:overflowPunct/>
        <w:topLinePunct w:val="0"/>
        <w:autoSpaceDE w:val="0"/>
        <w:autoSpaceDN w:val="0"/>
        <w:bidi w:val="0"/>
        <w:adjustRightInd w:val="0"/>
        <w:snapToGrid/>
        <w:spacing w:line="240" w:lineRule="auto"/>
        <w:ind w:firstLine="0" w:firstLineChars="0"/>
        <w:textAlignment w:val="auto"/>
        <w:rPr>
          <w:rFonts w:hint="eastAsia" w:ascii="仿宋" w:hAnsi="仿宋" w:eastAsia="仿宋" w:cs="仿宋"/>
          <w:color w:val="auto"/>
          <w:kern w:val="0"/>
          <w:szCs w:val="21"/>
          <w:lang w:val="zh-CN" w:eastAsia="zh-TW"/>
        </w:rPr>
      </w:pPr>
      <w:r>
        <w:rPr>
          <w:rFonts w:hint="eastAsia" w:ascii="仿宋" w:hAnsi="仿宋" w:eastAsia="仿宋" w:cs="仿宋"/>
          <w:color w:val="auto"/>
          <w:kern w:val="0"/>
          <w:szCs w:val="21"/>
        </w:rPr>
        <w:t>3.</w:t>
      </w:r>
      <w:r>
        <w:rPr>
          <w:rFonts w:hint="eastAsia" w:ascii="仿宋" w:hAnsi="仿宋" w:eastAsia="仿宋" w:cs="仿宋"/>
          <w:color w:val="auto"/>
          <w:kern w:val="0"/>
          <w:szCs w:val="21"/>
          <w:lang w:val="zh-CN" w:eastAsia="zh-TW"/>
        </w:rPr>
        <w:t>驱动型式：6×4（后桥带差速器锁）</w:t>
      </w:r>
    </w:p>
    <w:p>
      <w:pPr>
        <w:keepNext w:val="0"/>
        <w:keepLines w:val="0"/>
        <w:pageBreakBefore w:val="0"/>
        <w:kinsoku/>
        <w:wordWrap/>
        <w:overflowPunct/>
        <w:topLinePunct w:val="0"/>
        <w:autoSpaceDE w:val="0"/>
        <w:autoSpaceDN w:val="0"/>
        <w:bidi w:val="0"/>
        <w:adjustRightInd w:val="0"/>
        <w:snapToGrid/>
        <w:spacing w:line="240" w:lineRule="auto"/>
        <w:ind w:firstLine="0" w:firstLineChars="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rPr>
        <w:t>4.</w:t>
      </w:r>
      <w:r>
        <w:rPr>
          <w:rFonts w:hint="eastAsia" w:ascii="仿宋" w:hAnsi="仿宋" w:eastAsia="仿宋" w:cs="仿宋"/>
          <w:color w:val="auto"/>
          <w:kern w:val="0"/>
          <w:sz w:val="20"/>
          <w:szCs w:val="20"/>
          <w:lang w:val="zh-CN"/>
        </w:rPr>
        <w:t>★</w:t>
      </w:r>
      <w:r>
        <w:rPr>
          <w:rFonts w:hint="eastAsia" w:ascii="仿宋" w:hAnsi="仿宋" w:eastAsia="仿宋" w:cs="仿宋"/>
          <w:color w:val="auto"/>
          <w:kern w:val="0"/>
          <w:szCs w:val="21"/>
          <w:lang w:val="zh-CN"/>
        </w:rPr>
        <w:t>整车</w:t>
      </w:r>
      <w:r>
        <w:rPr>
          <w:rFonts w:hint="eastAsia" w:ascii="仿宋" w:hAnsi="仿宋" w:eastAsia="仿宋" w:cs="仿宋"/>
          <w:color w:val="auto"/>
          <w:kern w:val="0"/>
          <w:szCs w:val="21"/>
        </w:rPr>
        <w:t>公告</w:t>
      </w:r>
      <w:r>
        <w:rPr>
          <w:rFonts w:hint="eastAsia" w:ascii="仿宋" w:hAnsi="仿宋" w:eastAsia="仿宋" w:cs="仿宋"/>
          <w:color w:val="auto"/>
          <w:kern w:val="0"/>
          <w:szCs w:val="21"/>
          <w:lang w:val="zh-CN"/>
        </w:rPr>
        <w:t>外形尺寸（含连接件）：≥10200×2500×3</w:t>
      </w:r>
      <w:r>
        <w:rPr>
          <w:rFonts w:hint="eastAsia" w:ascii="仿宋" w:hAnsi="仿宋" w:eastAsia="仿宋" w:cs="仿宋"/>
          <w:color w:val="auto"/>
          <w:kern w:val="0"/>
          <w:szCs w:val="21"/>
        </w:rPr>
        <w:t>80</w:t>
      </w:r>
      <w:r>
        <w:rPr>
          <w:rFonts w:hint="eastAsia" w:ascii="仿宋" w:hAnsi="仿宋" w:eastAsia="仿宋" w:cs="仿宋"/>
          <w:color w:val="auto"/>
          <w:kern w:val="0"/>
          <w:szCs w:val="21"/>
          <w:lang w:val="zh-CN"/>
        </w:rPr>
        <w:t>0mm</w:t>
      </w:r>
    </w:p>
    <w:p>
      <w:pPr>
        <w:keepNext w:val="0"/>
        <w:keepLines w:val="0"/>
        <w:pageBreakBefore w:val="0"/>
        <w:kinsoku/>
        <w:wordWrap/>
        <w:overflowPunct/>
        <w:topLinePunct w:val="0"/>
        <w:autoSpaceDE w:val="0"/>
        <w:autoSpaceDN w:val="0"/>
        <w:bidi w:val="0"/>
        <w:adjustRightInd w:val="0"/>
        <w:snapToGrid/>
        <w:spacing w:line="240" w:lineRule="auto"/>
        <w:ind w:firstLine="0" w:firstLineChars="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rPr>
        <w:t>6.</w:t>
      </w:r>
      <w:r>
        <w:rPr>
          <w:rFonts w:hint="eastAsia" w:ascii="仿宋" w:hAnsi="仿宋" w:eastAsia="仿宋" w:cs="仿宋"/>
          <w:color w:val="auto"/>
          <w:kern w:val="0"/>
          <w:szCs w:val="21"/>
          <w:lang w:val="zh-CN"/>
        </w:rPr>
        <w:t xml:space="preserve"> 轴距：≤4300+1350mm</w:t>
      </w:r>
    </w:p>
    <w:p>
      <w:pPr>
        <w:keepNext w:val="0"/>
        <w:keepLines w:val="0"/>
        <w:pageBreakBefore w:val="0"/>
        <w:kinsoku/>
        <w:wordWrap/>
        <w:overflowPunct/>
        <w:topLinePunct w:val="0"/>
        <w:autoSpaceDE w:val="0"/>
        <w:autoSpaceDN w:val="0"/>
        <w:bidi w:val="0"/>
        <w:adjustRightInd w:val="0"/>
        <w:snapToGrid/>
        <w:spacing w:line="240" w:lineRule="auto"/>
        <w:ind w:firstLine="0" w:firstLineChars="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rPr>
        <w:t>7.</w:t>
      </w:r>
      <w:r>
        <w:rPr>
          <w:rFonts w:hint="eastAsia" w:ascii="仿宋" w:hAnsi="仿宋" w:eastAsia="仿宋" w:cs="仿宋"/>
          <w:color w:val="auto"/>
          <w:kern w:val="0"/>
          <w:szCs w:val="21"/>
          <w:lang w:val="zh-CN"/>
        </w:rPr>
        <w:t xml:space="preserve"> </w:t>
      </w:r>
      <w:r>
        <w:rPr>
          <w:rFonts w:hint="eastAsia" w:ascii="仿宋" w:hAnsi="仿宋" w:eastAsia="仿宋" w:cs="仿宋"/>
          <w:color w:val="auto"/>
          <w:kern w:val="0"/>
          <w:sz w:val="20"/>
          <w:szCs w:val="20"/>
          <w:lang w:val="zh-CN"/>
        </w:rPr>
        <w:t>★</w:t>
      </w:r>
      <w:r>
        <w:rPr>
          <w:rFonts w:hint="eastAsia" w:ascii="仿宋" w:hAnsi="仿宋" w:eastAsia="仿宋" w:cs="仿宋"/>
          <w:color w:val="auto"/>
          <w:kern w:val="0"/>
          <w:szCs w:val="21"/>
          <w:lang w:val="zh-CN"/>
        </w:rPr>
        <w:t>接近角</w:t>
      </w:r>
      <w:r>
        <w:rPr>
          <w:rFonts w:hint="eastAsia" w:ascii="仿宋" w:hAnsi="仿宋" w:eastAsia="仿宋" w:cs="仿宋"/>
          <w:color w:val="auto"/>
          <w:kern w:val="0"/>
          <w:szCs w:val="21"/>
        </w:rPr>
        <w:t>/离去角</w:t>
      </w:r>
      <w:r>
        <w:rPr>
          <w:rFonts w:hint="eastAsia" w:ascii="仿宋" w:hAnsi="仿宋" w:eastAsia="仿宋" w:cs="仿宋"/>
          <w:color w:val="auto"/>
          <w:kern w:val="0"/>
          <w:szCs w:val="21"/>
          <w:lang w:val="zh-CN"/>
        </w:rPr>
        <w:t>≥1</w:t>
      </w:r>
      <w:r>
        <w:rPr>
          <w:rFonts w:hint="eastAsia" w:ascii="仿宋" w:hAnsi="仿宋" w:eastAsia="仿宋" w:cs="仿宋"/>
          <w:color w:val="auto"/>
          <w:kern w:val="0"/>
          <w:szCs w:val="21"/>
        </w:rPr>
        <w:t>3/</w:t>
      </w:r>
      <w:r>
        <w:rPr>
          <w:rFonts w:hint="eastAsia" w:ascii="仿宋" w:hAnsi="仿宋" w:eastAsia="仿宋" w:cs="仿宋"/>
          <w:color w:val="auto"/>
          <w:kern w:val="0"/>
          <w:szCs w:val="21"/>
          <w:lang w:val="zh-CN"/>
        </w:rPr>
        <w:t>1</w:t>
      </w:r>
      <w:r>
        <w:rPr>
          <w:rFonts w:hint="eastAsia" w:ascii="仿宋" w:hAnsi="仿宋" w:eastAsia="仿宋" w:cs="仿宋"/>
          <w:color w:val="auto"/>
          <w:kern w:val="0"/>
          <w:szCs w:val="21"/>
        </w:rPr>
        <w:t>1</w:t>
      </w:r>
      <w:r>
        <w:rPr>
          <w:rFonts w:hint="eastAsia" w:ascii="仿宋" w:hAnsi="仿宋" w:eastAsia="仿宋" w:cs="仿宋"/>
          <w:color w:val="auto"/>
          <w:kern w:val="0"/>
          <w:szCs w:val="21"/>
          <w:lang w:val="zh-CN"/>
        </w:rPr>
        <w:t>°</w:t>
      </w:r>
    </w:p>
    <w:p>
      <w:pPr>
        <w:keepNext w:val="0"/>
        <w:keepLines w:val="0"/>
        <w:pageBreakBefore w:val="0"/>
        <w:kinsoku/>
        <w:wordWrap/>
        <w:overflowPunct/>
        <w:topLinePunct w:val="0"/>
        <w:autoSpaceDE w:val="0"/>
        <w:autoSpaceDN w:val="0"/>
        <w:bidi w:val="0"/>
        <w:adjustRightInd w:val="0"/>
        <w:snapToGrid/>
        <w:spacing w:line="240" w:lineRule="auto"/>
        <w:ind w:firstLine="0" w:firstLineChars="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rPr>
        <w:t>8.</w:t>
      </w:r>
      <w:r>
        <w:rPr>
          <w:rFonts w:hint="eastAsia" w:ascii="仿宋" w:hAnsi="仿宋" w:eastAsia="仿宋" w:cs="仿宋"/>
          <w:color w:val="auto"/>
          <w:kern w:val="0"/>
          <w:szCs w:val="21"/>
          <w:lang w:val="zh-CN"/>
        </w:rPr>
        <w:t>发动机功率：≥2</w:t>
      </w:r>
      <w:r>
        <w:rPr>
          <w:rFonts w:hint="eastAsia" w:ascii="仿宋" w:hAnsi="仿宋" w:eastAsia="仿宋" w:cs="仿宋"/>
          <w:color w:val="auto"/>
          <w:kern w:val="0"/>
          <w:szCs w:val="21"/>
        </w:rPr>
        <w:t>80</w:t>
      </w:r>
      <w:r>
        <w:rPr>
          <w:rFonts w:hint="eastAsia" w:ascii="仿宋" w:hAnsi="仿宋" w:eastAsia="仿宋" w:cs="仿宋"/>
          <w:color w:val="auto"/>
          <w:kern w:val="0"/>
          <w:szCs w:val="21"/>
          <w:lang w:val="zh-CN"/>
        </w:rPr>
        <w:t>kw</w:t>
      </w:r>
    </w:p>
    <w:p>
      <w:pPr>
        <w:keepNext w:val="0"/>
        <w:keepLines w:val="0"/>
        <w:pageBreakBefore w:val="0"/>
        <w:kinsoku/>
        <w:wordWrap/>
        <w:overflowPunct/>
        <w:topLinePunct w:val="0"/>
        <w:autoSpaceDE w:val="0"/>
        <w:autoSpaceDN w:val="0"/>
        <w:bidi w:val="0"/>
        <w:adjustRightInd w:val="0"/>
        <w:snapToGrid/>
        <w:spacing w:line="240" w:lineRule="auto"/>
        <w:ind w:firstLine="0" w:firstLineChars="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rPr>
        <w:t>9.</w:t>
      </w:r>
      <w:r>
        <w:rPr>
          <w:rFonts w:hint="eastAsia" w:ascii="仿宋" w:hAnsi="仿宋" w:eastAsia="仿宋" w:cs="仿宋"/>
          <w:color w:val="auto"/>
          <w:kern w:val="0"/>
          <w:szCs w:val="21"/>
          <w:lang w:val="zh-CN"/>
        </w:rPr>
        <w:t>排放标准国Ⅵ</w:t>
      </w:r>
    </w:p>
    <w:p>
      <w:pPr>
        <w:keepNext w:val="0"/>
        <w:keepLines w:val="0"/>
        <w:pageBreakBefore w:val="0"/>
        <w:kinsoku/>
        <w:wordWrap/>
        <w:overflowPunct/>
        <w:topLinePunct w:val="0"/>
        <w:autoSpaceDE w:val="0"/>
        <w:autoSpaceDN w:val="0"/>
        <w:bidi w:val="0"/>
        <w:adjustRightInd w:val="0"/>
        <w:snapToGrid/>
        <w:spacing w:line="240" w:lineRule="auto"/>
        <w:ind w:firstLine="0" w:firstLineChars="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rPr>
        <w:t>10.</w:t>
      </w:r>
      <w:r>
        <w:rPr>
          <w:rFonts w:hint="eastAsia" w:ascii="仿宋" w:hAnsi="仿宋" w:eastAsia="仿宋" w:cs="仿宋"/>
          <w:color w:val="auto"/>
          <w:kern w:val="0"/>
          <w:szCs w:val="21"/>
          <w:lang w:val="zh-CN"/>
        </w:rPr>
        <w:t xml:space="preserve"> 底盘带低温冷启动功能</w:t>
      </w:r>
    </w:p>
    <w:p>
      <w:pPr>
        <w:keepNext w:val="0"/>
        <w:keepLines w:val="0"/>
        <w:pageBreakBefore w:val="0"/>
        <w:kinsoku/>
        <w:wordWrap/>
        <w:overflowPunct/>
        <w:topLinePunct w:val="0"/>
        <w:autoSpaceDE w:val="0"/>
        <w:autoSpaceDN w:val="0"/>
        <w:bidi w:val="0"/>
        <w:adjustRightInd w:val="0"/>
        <w:snapToGrid/>
        <w:spacing w:line="240" w:lineRule="auto"/>
        <w:ind w:firstLine="0" w:firstLineChars="0"/>
        <w:textAlignment w:val="auto"/>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rPr>
        <w:t>三、雪刷</w:t>
      </w:r>
      <w:r>
        <w:rPr>
          <w:rFonts w:hint="eastAsia" w:ascii="仿宋" w:hAnsi="仿宋" w:eastAsia="仿宋" w:cs="仿宋"/>
          <w:b/>
          <w:color w:val="auto"/>
          <w:kern w:val="0"/>
          <w:sz w:val="24"/>
          <w:szCs w:val="24"/>
          <w:lang w:val="zh-CN"/>
        </w:rPr>
        <w:t>性能指标</w:t>
      </w:r>
    </w:p>
    <w:p>
      <w:pPr>
        <w:keepNext w:val="0"/>
        <w:keepLines w:val="0"/>
        <w:pageBreakBefore w:val="0"/>
        <w:kinsoku/>
        <w:wordWrap/>
        <w:overflowPunct/>
        <w:topLinePunct w:val="0"/>
        <w:bidi w:val="0"/>
        <w:snapToGrid/>
        <w:spacing w:line="240" w:lineRule="auto"/>
        <w:ind w:firstLine="0" w:firstLineChars="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rPr>
        <w:t>11.</w:t>
      </w:r>
      <w:r>
        <w:rPr>
          <w:rFonts w:hint="eastAsia" w:ascii="仿宋" w:hAnsi="仿宋" w:eastAsia="仿宋" w:cs="仿宋"/>
          <w:color w:val="auto"/>
          <w:kern w:val="0"/>
          <w:szCs w:val="21"/>
          <w:lang w:val="zh-CN"/>
        </w:rPr>
        <w:t>★ 滚刷刷毛宽度：≥3700mm，</w:t>
      </w:r>
    </w:p>
    <w:p>
      <w:pPr>
        <w:keepNext w:val="0"/>
        <w:keepLines w:val="0"/>
        <w:pageBreakBefore w:val="0"/>
        <w:kinsoku/>
        <w:wordWrap/>
        <w:overflowPunct/>
        <w:topLinePunct w:val="0"/>
        <w:bidi w:val="0"/>
        <w:snapToGrid/>
        <w:spacing w:line="240" w:lineRule="auto"/>
        <w:ind w:firstLine="0" w:firstLineChars="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rPr>
        <w:t>12.</w:t>
      </w:r>
      <w:r>
        <w:rPr>
          <w:rFonts w:hint="eastAsia" w:ascii="仿宋" w:hAnsi="仿宋" w:eastAsia="仿宋" w:cs="仿宋"/>
          <w:color w:val="auto"/>
          <w:kern w:val="0"/>
          <w:szCs w:val="21"/>
          <w:lang w:val="zh-CN"/>
        </w:rPr>
        <w:t>刷毛直径：≥</w:t>
      </w:r>
      <w:r>
        <w:rPr>
          <w:rFonts w:hint="eastAsia" w:ascii="仿宋" w:hAnsi="仿宋" w:eastAsia="仿宋" w:cs="仿宋"/>
          <w:color w:val="auto"/>
          <w:kern w:val="0"/>
          <w:szCs w:val="21"/>
        </w:rPr>
        <w:t>9</w:t>
      </w:r>
      <w:r>
        <w:rPr>
          <w:rFonts w:hint="eastAsia" w:ascii="仿宋" w:hAnsi="仿宋" w:eastAsia="仿宋" w:cs="仿宋"/>
          <w:color w:val="auto"/>
          <w:kern w:val="0"/>
          <w:szCs w:val="21"/>
          <w:lang w:val="zh-CN"/>
        </w:rPr>
        <w:t>15mm；</w:t>
      </w:r>
    </w:p>
    <w:p>
      <w:pPr>
        <w:keepNext w:val="0"/>
        <w:keepLines w:val="0"/>
        <w:pageBreakBefore w:val="0"/>
        <w:kinsoku/>
        <w:wordWrap/>
        <w:overflowPunct/>
        <w:topLinePunct w:val="0"/>
        <w:bidi w:val="0"/>
        <w:snapToGrid/>
        <w:spacing w:line="240" w:lineRule="auto"/>
        <w:ind w:firstLine="0" w:firstLineChars="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rPr>
        <w:t>13.</w:t>
      </w:r>
      <w:r>
        <w:rPr>
          <w:rFonts w:hint="eastAsia" w:ascii="仿宋" w:hAnsi="仿宋" w:eastAsia="仿宋" w:cs="仿宋"/>
          <w:color w:val="auto"/>
          <w:kern w:val="0"/>
          <w:szCs w:val="21"/>
          <w:lang w:val="zh-CN"/>
        </w:rPr>
        <w:t>滚刷转速：≥</w:t>
      </w:r>
      <w:r>
        <w:rPr>
          <w:rFonts w:hint="eastAsia" w:ascii="仿宋" w:hAnsi="仿宋" w:eastAsia="仿宋" w:cs="仿宋"/>
          <w:color w:val="auto"/>
          <w:kern w:val="0"/>
          <w:szCs w:val="21"/>
        </w:rPr>
        <w:t>400</w:t>
      </w:r>
      <w:r>
        <w:rPr>
          <w:rFonts w:hint="eastAsia" w:ascii="仿宋" w:hAnsi="仿宋" w:eastAsia="仿宋" w:cs="仿宋"/>
          <w:color w:val="auto"/>
          <w:kern w:val="0"/>
          <w:szCs w:val="21"/>
          <w:lang w:val="zh-CN"/>
        </w:rPr>
        <w:t>rpm；</w:t>
      </w:r>
    </w:p>
    <w:p>
      <w:pPr>
        <w:keepNext w:val="0"/>
        <w:keepLines w:val="0"/>
        <w:pageBreakBefore w:val="0"/>
        <w:kinsoku/>
        <w:wordWrap/>
        <w:overflowPunct/>
        <w:topLinePunct w:val="0"/>
        <w:bidi w:val="0"/>
        <w:snapToGrid/>
        <w:spacing w:line="240" w:lineRule="auto"/>
        <w:ind w:firstLine="0" w:firstLineChars="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rPr>
        <w:t>14.</w:t>
      </w:r>
      <w:r>
        <w:rPr>
          <w:rFonts w:hint="eastAsia" w:ascii="仿宋" w:hAnsi="仿宋" w:eastAsia="仿宋" w:cs="仿宋"/>
          <w:color w:val="auto"/>
          <w:kern w:val="0"/>
          <w:szCs w:val="21"/>
          <w:lang w:val="zh-CN"/>
        </w:rPr>
        <w:t>滚刷整体采用框架结构，强度高，可靠性好；</w:t>
      </w:r>
    </w:p>
    <w:p>
      <w:pPr>
        <w:keepNext w:val="0"/>
        <w:keepLines w:val="0"/>
        <w:pageBreakBefore w:val="0"/>
        <w:kinsoku/>
        <w:wordWrap/>
        <w:overflowPunct/>
        <w:topLinePunct w:val="0"/>
        <w:bidi w:val="0"/>
        <w:snapToGrid/>
        <w:spacing w:line="240" w:lineRule="auto"/>
        <w:ind w:firstLine="0" w:firstLineChars="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rPr>
        <w:t>15.</w:t>
      </w:r>
      <w:r>
        <w:rPr>
          <w:rFonts w:hint="eastAsia" w:ascii="仿宋" w:hAnsi="仿宋" w:eastAsia="仿宋" w:cs="仿宋"/>
          <w:color w:val="auto"/>
          <w:kern w:val="0"/>
          <w:szCs w:val="21"/>
          <w:lang w:val="zh-CN"/>
        </w:rPr>
        <w:t xml:space="preserve"> 滚刷采用马达直驱，“沉入式马达+聚氨酯”柔性连接结构，传动效率高，有效保护马达，拆卸方便、快捷；</w:t>
      </w:r>
    </w:p>
    <w:p>
      <w:pPr>
        <w:keepNext w:val="0"/>
        <w:keepLines w:val="0"/>
        <w:pageBreakBefore w:val="0"/>
        <w:kinsoku/>
        <w:wordWrap/>
        <w:overflowPunct/>
        <w:topLinePunct w:val="0"/>
        <w:bidi w:val="0"/>
        <w:snapToGrid/>
        <w:spacing w:line="240" w:lineRule="auto"/>
        <w:ind w:firstLine="0" w:firstLineChars="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rPr>
        <w:t>16.</w:t>
      </w:r>
      <w:r>
        <w:rPr>
          <w:rFonts w:hint="eastAsia" w:ascii="仿宋" w:hAnsi="仿宋" w:eastAsia="仿宋" w:cs="仿宋"/>
          <w:color w:val="auto"/>
          <w:kern w:val="0"/>
          <w:szCs w:val="21"/>
          <w:lang w:val="zh-CN"/>
        </w:rPr>
        <w:t>滚刷可实现左右25°偏转；</w:t>
      </w:r>
    </w:p>
    <w:p>
      <w:pPr>
        <w:keepNext w:val="0"/>
        <w:keepLines w:val="0"/>
        <w:pageBreakBefore w:val="0"/>
        <w:kinsoku/>
        <w:wordWrap/>
        <w:overflowPunct/>
        <w:topLinePunct w:val="0"/>
        <w:bidi w:val="0"/>
        <w:snapToGrid/>
        <w:spacing w:line="240" w:lineRule="auto"/>
        <w:ind w:firstLine="0" w:firstLineChars="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rPr>
        <w:t>17.</w:t>
      </w:r>
      <w:r>
        <w:rPr>
          <w:rFonts w:hint="eastAsia" w:ascii="仿宋" w:hAnsi="仿宋" w:eastAsia="仿宋" w:cs="仿宋"/>
          <w:color w:val="auto"/>
          <w:kern w:val="0"/>
          <w:szCs w:val="21"/>
          <w:lang w:val="zh-CN"/>
        </w:rPr>
        <w:t>★具有浮动功能，可根据路面情况自动找平，起到避障作用，同时也能起到减震降噪作用；</w:t>
      </w:r>
    </w:p>
    <w:p>
      <w:pPr>
        <w:keepNext w:val="0"/>
        <w:keepLines w:val="0"/>
        <w:pageBreakBefore w:val="0"/>
        <w:kinsoku/>
        <w:wordWrap/>
        <w:overflowPunct/>
        <w:topLinePunct w:val="0"/>
        <w:bidi w:val="0"/>
        <w:snapToGrid/>
        <w:spacing w:line="240" w:lineRule="auto"/>
        <w:ind w:firstLine="0" w:firstLineChars="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rPr>
        <w:t>18.</w:t>
      </w:r>
      <w:r>
        <w:rPr>
          <w:rFonts w:hint="eastAsia" w:ascii="仿宋" w:hAnsi="仿宋" w:eastAsia="仿宋" w:cs="仿宋"/>
          <w:color w:val="auto"/>
          <w:kern w:val="0"/>
          <w:szCs w:val="21"/>
          <w:lang w:val="zh-CN"/>
        </w:rPr>
        <w:t>滚刷具有倒车自动提升功能；</w:t>
      </w:r>
    </w:p>
    <w:p>
      <w:pPr>
        <w:keepNext w:val="0"/>
        <w:keepLines w:val="0"/>
        <w:pageBreakBefore w:val="0"/>
        <w:kinsoku/>
        <w:wordWrap/>
        <w:overflowPunct/>
        <w:topLinePunct w:val="0"/>
        <w:bidi w:val="0"/>
        <w:snapToGrid/>
        <w:spacing w:line="240" w:lineRule="auto"/>
        <w:ind w:firstLine="0" w:firstLineChars="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rPr>
        <w:t>19.</w:t>
      </w:r>
      <w:r>
        <w:rPr>
          <w:rFonts w:hint="eastAsia" w:ascii="仿宋" w:hAnsi="仿宋" w:eastAsia="仿宋" w:cs="仿宋"/>
          <w:color w:val="auto"/>
          <w:kern w:val="0"/>
          <w:szCs w:val="21"/>
          <w:lang w:val="zh-CN"/>
        </w:rPr>
        <w:t>滚刷带接地压力报警功能；</w:t>
      </w:r>
    </w:p>
    <w:p>
      <w:pPr>
        <w:keepNext w:val="0"/>
        <w:keepLines w:val="0"/>
        <w:pageBreakBefore w:val="0"/>
        <w:kinsoku/>
        <w:wordWrap/>
        <w:overflowPunct/>
        <w:topLinePunct w:val="0"/>
        <w:bidi w:val="0"/>
        <w:snapToGrid/>
        <w:spacing w:line="240" w:lineRule="auto"/>
        <w:ind w:firstLine="0" w:firstLineChars="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rPr>
        <w:t>20.</w:t>
      </w:r>
      <w:r>
        <w:rPr>
          <w:rFonts w:hint="eastAsia" w:ascii="仿宋" w:hAnsi="仿宋" w:eastAsia="仿宋" w:cs="仿宋"/>
          <w:color w:val="auto"/>
          <w:kern w:val="0"/>
          <w:szCs w:val="21"/>
          <w:lang w:val="zh-CN"/>
        </w:rPr>
        <w:t>刷毛采用异形单片装，刷毛为聚丙烯和钢丝混合排列，耐磨损，弹性好，抗弯曲，不伤害路面；</w:t>
      </w:r>
    </w:p>
    <w:p>
      <w:pPr>
        <w:keepNext w:val="0"/>
        <w:keepLines w:val="0"/>
        <w:pageBreakBefore w:val="0"/>
        <w:kinsoku/>
        <w:wordWrap/>
        <w:overflowPunct/>
        <w:topLinePunct w:val="0"/>
        <w:bidi w:val="0"/>
        <w:snapToGrid/>
        <w:spacing w:line="240" w:lineRule="auto"/>
        <w:ind w:firstLine="0" w:firstLineChars="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rPr>
        <w:t>21.</w:t>
      </w:r>
      <w:r>
        <w:rPr>
          <w:rFonts w:hint="eastAsia" w:ascii="仿宋" w:hAnsi="仿宋" w:eastAsia="仿宋" w:cs="仿宋"/>
          <w:color w:val="auto"/>
          <w:kern w:val="0"/>
          <w:szCs w:val="21"/>
          <w:lang w:val="zh-CN"/>
        </w:rPr>
        <w:t>滚刷带有刷头下压功能，采用液压油缸调整，扫毛离地间隙可调节，有效提高刷毛使用率；</w:t>
      </w:r>
    </w:p>
    <w:p>
      <w:pPr>
        <w:keepNext w:val="0"/>
        <w:keepLines w:val="0"/>
        <w:pageBreakBefore w:val="0"/>
        <w:kinsoku/>
        <w:wordWrap/>
        <w:overflowPunct/>
        <w:topLinePunct w:val="0"/>
        <w:bidi w:val="0"/>
        <w:snapToGrid/>
        <w:spacing w:line="240" w:lineRule="auto"/>
        <w:ind w:firstLine="0" w:firstLineChars="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rPr>
        <w:t>22.</w:t>
      </w:r>
      <w:r>
        <w:rPr>
          <w:rFonts w:hint="eastAsia" w:ascii="仿宋" w:hAnsi="仿宋" w:eastAsia="仿宋" w:cs="仿宋"/>
          <w:color w:val="auto"/>
          <w:kern w:val="0"/>
          <w:szCs w:val="21"/>
          <w:lang w:val="zh-CN"/>
        </w:rPr>
        <w:t>滚扫支撑轮采用充气轮胎，减震性、稳定性好，支撑轮带有弹簧且具有自动回正功能；</w:t>
      </w:r>
    </w:p>
    <w:p>
      <w:pPr>
        <w:keepNext w:val="0"/>
        <w:keepLines w:val="0"/>
        <w:pageBreakBefore w:val="0"/>
        <w:kinsoku/>
        <w:wordWrap/>
        <w:overflowPunct/>
        <w:topLinePunct w:val="0"/>
        <w:bidi w:val="0"/>
        <w:snapToGrid/>
        <w:spacing w:line="240" w:lineRule="auto"/>
        <w:ind w:firstLine="0" w:firstLineChars="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rPr>
        <w:t>23.</w:t>
      </w:r>
      <w:r>
        <w:rPr>
          <w:rFonts w:hint="eastAsia" w:ascii="仿宋" w:hAnsi="仿宋" w:eastAsia="仿宋" w:cs="仿宋"/>
          <w:color w:val="auto"/>
          <w:kern w:val="0"/>
          <w:szCs w:val="21"/>
          <w:lang w:val="zh-CN"/>
        </w:rPr>
        <w:t>★滚扫与底盘车连接采用驶入式连接，安装、拆卸方便，不须任何辅助工具，单人操作在3～5分钟内就可完成；</w:t>
      </w:r>
    </w:p>
    <w:p>
      <w:pPr>
        <w:keepNext w:val="0"/>
        <w:keepLines w:val="0"/>
        <w:pageBreakBefore w:val="0"/>
        <w:kinsoku/>
        <w:wordWrap/>
        <w:overflowPunct/>
        <w:topLinePunct w:val="0"/>
        <w:bidi w:val="0"/>
        <w:snapToGrid/>
        <w:spacing w:line="240" w:lineRule="auto"/>
        <w:ind w:firstLine="0" w:firstLineChars="0"/>
        <w:textAlignment w:val="auto"/>
        <w:rPr>
          <w:rFonts w:hint="eastAsia" w:ascii="仿宋" w:hAnsi="仿宋" w:eastAsia="仿宋" w:cs="仿宋"/>
          <w:b/>
          <w:color w:val="auto"/>
          <w:kern w:val="0"/>
          <w:sz w:val="28"/>
          <w:szCs w:val="28"/>
          <w:lang w:bidi="ar"/>
        </w:rPr>
      </w:pPr>
      <w:r>
        <w:rPr>
          <w:rFonts w:hint="eastAsia" w:ascii="仿宋" w:hAnsi="仿宋" w:eastAsia="仿宋" w:cs="仿宋"/>
          <w:b/>
          <w:color w:val="auto"/>
          <w:kern w:val="0"/>
          <w:sz w:val="28"/>
          <w:szCs w:val="28"/>
          <w:lang w:bidi="ar"/>
        </w:rPr>
        <w:br w:type="page"/>
      </w:r>
      <w:r>
        <w:rPr>
          <w:rFonts w:hint="eastAsia" w:ascii="仿宋" w:hAnsi="仿宋" w:eastAsia="仿宋" w:cs="仿宋"/>
          <w:b/>
          <w:color w:val="auto"/>
          <w:kern w:val="0"/>
          <w:sz w:val="28"/>
          <w:szCs w:val="28"/>
          <w:lang w:bidi="ar"/>
        </w:rPr>
        <w:t>小型滚刷除雪车</w:t>
      </w:r>
    </w:p>
    <w:p>
      <w:pPr>
        <w:keepNext w:val="0"/>
        <w:keepLines w:val="0"/>
        <w:pageBreakBefore w:val="0"/>
        <w:kinsoku/>
        <w:wordWrap/>
        <w:overflowPunct/>
        <w:topLinePunct w:val="0"/>
        <w:autoSpaceDE w:val="0"/>
        <w:autoSpaceDN w:val="0"/>
        <w:bidi w:val="0"/>
        <w:adjustRightInd w:val="0"/>
        <w:snapToGrid/>
        <w:spacing w:line="240" w:lineRule="auto"/>
        <w:ind w:firstLine="0" w:firstLineChars="0"/>
        <w:textAlignment w:val="auto"/>
        <w:rPr>
          <w:rFonts w:hint="eastAsia" w:ascii="仿宋" w:hAnsi="仿宋" w:eastAsia="仿宋" w:cs="仿宋"/>
          <w:b/>
          <w:bCs/>
          <w:color w:val="auto"/>
          <w:kern w:val="0"/>
          <w:sz w:val="28"/>
          <w:szCs w:val="28"/>
          <w:lang w:val="zh-CN"/>
        </w:rPr>
      </w:pPr>
      <w:r>
        <w:rPr>
          <w:rFonts w:hint="eastAsia" w:ascii="仿宋" w:hAnsi="仿宋" w:eastAsia="仿宋" w:cs="仿宋"/>
          <w:b/>
          <w:bCs/>
          <w:color w:val="auto"/>
          <w:kern w:val="0"/>
          <w:sz w:val="28"/>
          <w:szCs w:val="28"/>
          <w:lang w:val="zh-CN"/>
        </w:rPr>
        <w:t>一、</w:t>
      </w:r>
      <w:r>
        <w:rPr>
          <w:rFonts w:hint="eastAsia" w:ascii="仿宋" w:hAnsi="仿宋" w:eastAsia="仿宋" w:cs="仿宋"/>
          <w:b/>
          <w:bCs/>
          <w:color w:val="auto"/>
          <w:kern w:val="0"/>
          <w:sz w:val="28"/>
          <w:szCs w:val="28"/>
        </w:rPr>
        <w:t>底盘</w:t>
      </w:r>
      <w:r>
        <w:rPr>
          <w:rFonts w:hint="eastAsia" w:ascii="仿宋" w:hAnsi="仿宋" w:eastAsia="仿宋" w:cs="仿宋"/>
          <w:b/>
          <w:bCs/>
          <w:color w:val="auto"/>
          <w:kern w:val="0"/>
          <w:sz w:val="28"/>
          <w:szCs w:val="28"/>
          <w:lang w:val="zh-CN"/>
        </w:rPr>
        <w:t>要求；</w:t>
      </w:r>
    </w:p>
    <w:p>
      <w:pPr>
        <w:keepNext w:val="0"/>
        <w:keepLines w:val="0"/>
        <w:pageBreakBefore w:val="0"/>
        <w:kinsoku/>
        <w:wordWrap/>
        <w:overflowPunct/>
        <w:topLinePunct w:val="0"/>
        <w:bidi w:val="0"/>
        <w:snapToGrid/>
        <w:spacing w:line="240" w:lineRule="auto"/>
        <w:ind w:firstLine="0" w:firstLineChars="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lang w:val="zh-CN"/>
        </w:rPr>
        <w:t>1.</w:t>
      </w:r>
      <w:r>
        <w:rPr>
          <w:rFonts w:hint="eastAsia" w:ascii="仿宋" w:hAnsi="仿宋" w:eastAsia="仿宋" w:cs="仿宋"/>
          <w:color w:val="auto"/>
          <w:kern w:val="0"/>
          <w:szCs w:val="21"/>
        </w:rPr>
        <w:t>燃油排放标准及驱动形式：需满足GB18352.6-2016国Ⅵ柴油四驱；</w:t>
      </w:r>
    </w:p>
    <w:p>
      <w:pPr>
        <w:keepNext w:val="0"/>
        <w:keepLines w:val="0"/>
        <w:pageBreakBefore w:val="0"/>
        <w:kinsoku/>
        <w:wordWrap/>
        <w:overflowPunct/>
        <w:topLinePunct w:val="0"/>
        <w:bidi w:val="0"/>
        <w:snapToGrid/>
        <w:spacing w:line="240" w:lineRule="auto"/>
        <w:ind w:firstLine="0" w:firstLineChars="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2.</w:t>
      </w:r>
      <w:r>
        <w:rPr>
          <w:rFonts w:hint="eastAsia" w:ascii="仿宋" w:hAnsi="仿宋" w:eastAsia="仿宋" w:cs="仿宋"/>
          <w:color w:val="auto"/>
          <w:kern w:val="0"/>
          <w:szCs w:val="21"/>
          <w:lang w:val="zh-CN"/>
        </w:rPr>
        <w:t>外形尺寸长×宽×高（mm）</w:t>
      </w:r>
      <w:r>
        <w:rPr>
          <w:rFonts w:hint="eastAsia" w:ascii="仿宋" w:hAnsi="仿宋" w:eastAsia="仿宋" w:cs="仿宋"/>
          <w:color w:val="auto"/>
          <w:kern w:val="0"/>
          <w:szCs w:val="21"/>
        </w:rPr>
        <w:t>≥5662×1880×1880；</w:t>
      </w:r>
    </w:p>
    <w:p>
      <w:pPr>
        <w:keepNext w:val="0"/>
        <w:keepLines w:val="0"/>
        <w:pageBreakBefore w:val="0"/>
        <w:kinsoku/>
        <w:wordWrap/>
        <w:overflowPunct/>
        <w:topLinePunct w:val="0"/>
        <w:bidi w:val="0"/>
        <w:snapToGrid/>
        <w:spacing w:line="240" w:lineRule="auto"/>
        <w:ind w:firstLine="0" w:firstLineChars="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3.</w:t>
      </w:r>
      <w:r>
        <w:rPr>
          <w:rFonts w:hint="eastAsia" w:ascii="仿宋" w:hAnsi="仿宋" w:eastAsia="仿宋" w:cs="仿宋"/>
          <w:color w:val="auto"/>
          <w:kern w:val="0"/>
          <w:szCs w:val="21"/>
          <w:lang w:val="zh-CN"/>
        </w:rPr>
        <w:t>货箱尺寸长×宽×高（mm）</w:t>
      </w:r>
      <w:r>
        <w:rPr>
          <w:rFonts w:hint="eastAsia" w:ascii="仿宋" w:hAnsi="仿宋" w:eastAsia="仿宋" w:cs="仿宋"/>
          <w:color w:val="auto"/>
          <w:kern w:val="0"/>
          <w:szCs w:val="21"/>
        </w:rPr>
        <w:t>≥</w:t>
      </w:r>
      <w:r>
        <w:rPr>
          <w:rFonts w:hint="eastAsia" w:ascii="仿宋" w:hAnsi="仿宋" w:eastAsia="仿宋" w:cs="仿宋"/>
          <w:color w:val="auto"/>
          <w:kern w:val="0"/>
          <w:szCs w:val="21"/>
          <w:lang w:val="zh-CN"/>
        </w:rPr>
        <w:t>≥</w:t>
      </w:r>
      <w:r>
        <w:rPr>
          <w:rFonts w:hint="eastAsia" w:ascii="仿宋" w:hAnsi="仿宋" w:eastAsia="仿宋" w:cs="仿宋"/>
          <w:color w:val="auto"/>
          <w:kern w:val="0"/>
          <w:szCs w:val="21"/>
        </w:rPr>
        <w:t>1760×1520×535；</w:t>
      </w:r>
    </w:p>
    <w:p>
      <w:pPr>
        <w:keepNext w:val="0"/>
        <w:keepLines w:val="0"/>
        <w:pageBreakBefore w:val="0"/>
        <w:kinsoku/>
        <w:wordWrap/>
        <w:overflowPunct/>
        <w:topLinePunct w:val="0"/>
        <w:bidi w:val="0"/>
        <w:snapToGrid/>
        <w:spacing w:line="240" w:lineRule="auto"/>
        <w:ind w:firstLine="0" w:firstLineChars="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4.发动机型号为GW4D20M或优于此型号；</w:t>
      </w:r>
    </w:p>
    <w:p>
      <w:pPr>
        <w:keepNext w:val="0"/>
        <w:keepLines w:val="0"/>
        <w:pageBreakBefore w:val="0"/>
        <w:kinsoku/>
        <w:wordWrap/>
        <w:overflowPunct/>
        <w:topLinePunct w:val="0"/>
        <w:bidi w:val="0"/>
        <w:snapToGrid/>
        <w:spacing w:line="240" w:lineRule="auto"/>
        <w:ind w:firstLine="0" w:firstLineChars="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5.★车辆轴距≥3460mm;</w:t>
      </w:r>
    </w:p>
    <w:p>
      <w:pPr>
        <w:keepNext w:val="0"/>
        <w:keepLines w:val="0"/>
        <w:pageBreakBefore w:val="0"/>
        <w:kinsoku/>
        <w:wordWrap/>
        <w:overflowPunct/>
        <w:topLinePunct w:val="0"/>
        <w:bidi w:val="0"/>
        <w:snapToGrid/>
        <w:spacing w:line="240" w:lineRule="auto"/>
        <w:ind w:firstLine="0" w:firstLineChars="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6.★安全配置需配置双气囊，四驱驱动，倒车雷达，ABS+EBD，上坡辅助，胎压监测；</w:t>
      </w:r>
    </w:p>
    <w:p>
      <w:pPr>
        <w:keepNext w:val="0"/>
        <w:keepLines w:val="0"/>
        <w:pageBreakBefore w:val="0"/>
        <w:kinsoku/>
        <w:wordWrap/>
        <w:overflowPunct/>
        <w:topLinePunct w:val="0"/>
        <w:bidi w:val="0"/>
        <w:snapToGrid/>
        <w:spacing w:line="240" w:lineRule="auto"/>
        <w:ind w:firstLine="0" w:firstLineChars="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7.科技配置需配备：一键启动，定速巡航，液压助力转向，倒车影像，9寸中控触摸屏，车机手机互联；</w:t>
      </w:r>
    </w:p>
    <w:p>
      <w:pPr>
        <w:keepNext w:val="0"/>
        <w:keepLines w:val="0"/>
        <w:pageBreakBefore w:val="0"/>
        <w:kinsoku/>
        <w:wordWrap/>
        <w:overflowPunct/>
        <w:topLinePunct w:val="0"/>
        <w:bidi w:val="0"/>
        <w:snapToGrid/>
        <w:spacing w:line="240" w:lineRule="auto"/>
        <w:ind w:firstLine="0" w:firstLineChars="0"/>
        <w:textAlignment w:val="auto"/>
        <w:rPr>
          <w:rFonts w:hint="eastAsia" w:ascii="仿宋" w:hAnsi="仿宋" w:eastAsia="仿宋" w:cs="仿宋"/>
          <w:b/>
          <w:bCs/>
          <w:color w:val="auto"/>
          <w:kern w:val="0"/>
          <w:sz w:val="24"/>
          <w:szCs w:val="24"/>
        </w:rPr>
      </w:pPr>
    </w:p>
    <w:p>
      <w:pPr>
        <w:keepNext w:val="0"/>
        <w:keepLines w:val="0"/>
        <w:pageBreakBefore w:val="0"/>
        <w:kinsoku/>
        <w:wordWrap/>
        <w:overflowPunct/>
        <w:topLinePunct w:val="0"/>
        <w:bidi w:val="0"/>
        <w:snapToGrid/>
        <w:spacing w:line="240" w:lineRule="auto"/>
        <w:ind w:firstLine="0" w:firstLineChars="0"/>
        <w:textAlignment w:val="auto"/>
        <w:rPr>
          <w:rFonts w:hint="eastAsia" w:ascii="仿宋" w:hAnsi="仿宋" w:eastAsia="仿宋" w:cs="仿宋"/>
          <w:color w:val="auto"/>
          <w:kern w:val="0"/>
          <w:szCs w:val="21"/>
        </w:rPr>
      </w:pPr>
      <w:r>
        <w:rPr>
          <w:rFonts w:hint="eastAsia" w:ascii="仿宋" w:hAnsi="仿宋" w:eastAsia="仿宋" w:cs="仿宋"/>
          <w:b/>
          <w:bCs/>
          <w:color w:val="auto"/>
          <w:kern w:val="0"/>
          <w:sz w:val="24"/>
          <w:szCs w:val="24"/>
        </w:rPr>
        <w:t>二、除雪滚刷技术参数要求</w:t>
      </w:r>
    </w:p>
    <w:p>
      <w:pPr>
        <w:keepNext w:val="0"/>
        <w:keepLines w:val="0"/>
        <w:pageBreakBefore w:val="0"/>
        <w:kinsoku/>
        <w:wordWrap/>
        <w:overflowPunct/>
        <w:topLinePunct w:val="0"/>
        <w:bidi w:val="0"/>
        <w:snapToGrid/>
        <w:spacing w:line="240" w:lineRule="auto"/>
        <w:ind w:firstLine="0" w:firstLineChars="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lang w:val="zh-CN"/>
        </w:rPr>
        <w:t>1</w:t>
      </w:r>
      <w:r>
        <w:rPr>
          <w:rFonts w:hint="eastAsia" w:ascii="仿宋" w:hAnsi="仿宋" w:eastAsia="仿宋" w:cs="仿宋"/>
          <w:color w:val="auto"/>
          <w:kern w:val="0"/>
          <w:szCs w:val="21"/>
        </w:rPr>
        <w:t>.</w:t>
      </w:r>
      <w:r>
        <w:rPr>
          <w:rFonts w:hint="eastAsia" w:ascii="仿宋" w:hAnsi="仿宋" w:eastAsia="仿宋" w:cs="仿宋"/>
          <w:color w:val="auto"/>
          <w:kern w:val="0"/>
          <w:szCs w:val="21"/>
          <w:lang w:val="zh-CN"/>
        </w:rPr>
        <w:t>滚刷驱动方式为液压马达</w:t>
      </w:r>
      <w:r>
        <w:rPr>
          <w:rFonts w:hint="eastAsia" w:ascii="仿宋" w:hAnsi="仿宋" w:eastAsia="仿宋" w:cs="仿宋"/>
          <w:color w:val="auto"/>
          <w:kern w:val="0"/>
          <w:szCs w:val="21"/>
        </w:rPr>
        <w:t>与刷轴直连</w:t>
      </w:r>
      <w:r>
        <w:rPr>
          <w:rFonts w:hint="eastAsia" w:ascii="仿宋" w:hAnsi="仿宋" w:eastAsia="仿宋" w:cs="仿宋"/>
          <w:color w:val="auto"/>
          <w:kern w:val="0"/>
          <w:szCs w:val="21"/>
          <w:lang w:val="zh-CN"/>
        </w:rPr>
        <w:t>，不接受链条传动。（提</w:t>
      </w:r>
      <w:r>
        <w:rPr>
          <w:rFonts w:hint="eastAsia" w:ascii="仿宋" w:hAnsi="仿宋" w:eastAsia="仿宋" w:cs="仿宋"/>
          <w:color w:val="auto"/>
          <w:kern w:val="0"/>
          <w:szCs w:val="21"/>
        </w:rPr>
        <w:t>马达连接方式实物图</w:t>
      </w:r>
      <w:r>
        <w:rPr>
          <w:rFonts w:hint="eastAsia" w:ascii="仿宋" w:hAnsi="仿宋" w:eastAsia="仿宋" w:cs="仿宋"/>
          <w:color w:val="auto"/>
          <w:kern w:val="0"/>
          <w:szCs w:val="21"/>
          <w:lang w:val="zh-CN"/>
        </w:rPr>
        <w:t>）</w:t>
      </w:r>
    </w:p>
    <w:p>
      <w:pPr>
        <w:keepNext w:val="0"/>
        <w:keepLines w:val="0"/>
        <w:pageBreakBefore w:val="0"/>
        <w:kinsoku/>
        <w:wordWrap/>
        <w:overflowPunct/>
        <w:topLinePunct w:val="0"/>
        <w:bidi w:val="0"/>
        <w:snapToGrid/>
        <w:spacing w:line="240" w:lineRule="auto"/>
        <w:ind w:firstLine="0" w:firstLineChars="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lang w:val="zh-CN"/>
        </w:rPr>
        <w:t>2</w:t>
      </w:r>
      <w:r>
        <w:rPr>
          <w:rFonts w:hint="eastAsia" w:ascii="仿宋" w:hAnsi="仿宋" w:eastAsia="仿宋" w:cs="仿宋"/>
          <w:color w:val="auto"/>
          <w:kern w:val="0"/>
          <w:szCs w:val="21"/>
        </w:rPr>
        <w:t>.★</w:t>
      </w:r>
      <w:r>
        <w:rPr>
          <w:rFonts w:hint="eastAsia" w:ascii="仿宋" w:hAnsi="仿宋" w:eastAsia="仿宋" w:cs="仿宋"/>
          <w:color w:val="auto"/>
          <w:kern w:val="0"/>
          <w:szCs w:val="21"/>
          <w:lang w:val="zh-CN"/>
        </w:rPr>
        <w:t>滚刷刷毛宽度≥1800mm、滚刷整体长度</w:t>
      </w:r>
      <w:r>
        <w:rPr>
          <w:rFonts w:hint="eastAsia" w:ascii="仿宋" w:hAnsi="仿宋" w:eastAsia="仿宋" w:cs="仿宋"/>
          <w:color w:val="auto"/>
          <w:kern w:val="0"/>
          <w:szCs w:val="21"/>
        </w:rPr>
        <w:t>≤</w:t>
      </w:r>
      <w:r>
        <w:rPr>
          <w:rFonts w:hint="eastAsia" w:ascii="仿宋" w:hAnsi="仿宋" w:eastAsia="仿宋" w:cs="仿宋"/>
          <w:color w:val="auto"/>
          <w:kern w:val="0"/>
          <w:szCs w:val="21"/>
          <w:lang w:val="zh-CN"/>
        </w:rPr>
        <w:t>2100mm，刷毛直径≥600mm、滚刷转速≥200rpm。</w:t>
      </w:r>
    </w:p>
    <w:p>
      <w:pPr>
        <w:keepNext w:val="0"/>
        <w:keepLines w:val="0"/>
        <w:pageBreakBefore w:val="0"/>
        <w:kinsoku/>
        <w:wordWrap/>
        <w:overflowPunct/>
        <w:topLinePunct w:val="0"/>
        <w:bidi w:val="0"/>
        <w:snapToGrid/>
        <w:spacing w:line="240" w:lineRule="auto"/>
        <w:ind w:firstLine="0" w:firstLineChars="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lang w:val="zh-CN"/>
        </w:rPr>
        <w:t>3</w:t>
      </w:r>
      <w:r>
        <w:rPr>
          <w:rFonts w:hint="eastAsia" w:ascii="仿宋" w:hAnsi="仿宋" w:eastAsia="仿宋" w:cs="仿宋"/>
          <w:color w:val="auto"/>
          <w:kern w:val="0"/>
          <w:szCs w:val="21"/>
        </w:rPr>
        <w:t>.★</w:t>
      </w:r>
      <w:r>
        <w:rPr>
          <w:rFonts w:hint="eastAsia" w:ascii="仿宋" w:hAnsi="仿宋" w:eastAsia="仿宋" w:cs="仿宋"/>
          <w:color w:val="auto"/>
          <w:kern w:val="0"/>
          <w:szCs w:val="21"/>
          <w:lang w:val="zh-CN"/>
        </w:rPr>
        <w:t>滚刷采用独立汽油发动机驱动液压泵站，副发动机功率≥30hp，副发动机要求进口品牌，启动方式电启动。</w:t>
      </w:r>
    </w:p>
    <w:p>
      <w:pPr>
        <w:keepNext w:val="0"/>
        <w:keepLines w:val="0"/>
        <w:pageBreakBefore w:val="0"/>
        <w:kinsoku/>
        <w:wordWrap/>
        <w:overflowPunct/>
        <w:topLinePunct w:val="0"/>
        <w:bidi w:val="0"/>
        <w:snapToGrid/>
        <w:spacing w:line="240" w:lineRule="auto"/>
        <w:ind w:firstLine="0" w:firstLineChars="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lang w:val="zh-CN"/>
        </w:rPr>
        <w:t>4</w:t>
      </w:r>
      <w:r>
        <w:rPr>
          <w:rFonts w:hint="eastAsia" w:ascii="仿宋" w:hAnsi="仿宋" w:eastAsia="仿宋" w:cs="仿宋"/>
          <w:color w:val="auto"/>
          <w:kern w:val="0"/>
          <w:szCs w:val="21"/>
        </w:rPr>
        <w:t>.</w:t>
      </w:r>
      <w:r>
        <w:rPr>
          <w:rFonts w:hint="eastAsia" w:ascii="仿宋" w:hAnsi="仿宋" w:eastAsia="仿宋" w:cs="仿宋"/>
          <w:color w:val="auto"/>
          <w:kern w:val="0"/>
          <w:szCs w:val="21"/>
          <w:lang w:val="zh-CN"/>
        </w:rPr>
        <w:t>液压系统最大工作流量≥80L/min。</w:t>
      </w:r>
    </w:p>
    <w:p>
      <w:pPr>
        <w:keepNext w:val="0"/>
        <w:keepLines w:val="0"/>
        <w:pageBreakBefore w:val="0"/>
        <w:kinsoku/>
        <w:wordWrap/>
        <w:overflowPunct/>
        <w:topLinePunct w:val="0"/>
        <w:bidi w:val="0"/>
        <w:snapToGrid/>
        <w:spacing w:line="240" w:lineRule="auto"/>
        <w:ind w:firstLine="0" w:firstLineChars="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lang w:val="zh-CN"/>
        </w:rPr>
        <w:t>5</w:t>
      </w:r>
      <w:r>
        <w:rPr>
          <w:rFonts w:hint="eastAsia" w:ascii="仿宋" w:hAnsi="仿宋" w:eastAsia="仿宋" w:cs="仿宋"/>
          <w:color w:val="auto"/>
          <w:kern w:val="0"/>
          <w:szCs w:val="21"/>
        </w:rPr>
        <w:t>.</w:t>
      </w:r>
      <w:r>
        <w:rPr>
          <w:rFonts w:hint="eastAsia" w:ascii="仿宋" w:hAnsi="仿宋" w:eastAsia="仿宋" w:cs="仿宋"/>
          <w:color w:val="auto"/>
          <w:kern w:val="0"/>
          <w:szCs w:val="21"/>
          <w:lang w:val="zh-CN"/>
        </w:rPr>
        <w:t>刷毛材质：纯塑刷毛，刷毛材料采用全新的透明颗粒原生料，非再生料；</w:t>
      </w:r>
    </w:p>
    <w:p>
      <w:pPr>
        <w:keepNext w:val="0"/>
        <w:keepLines w:val="0"/>
        <w:pageBreakBefore w:val="0"/>
        <w:kinsoku/>
        <w:wordWrap/>
        <w:overflowPunct/>
        <w:topLinePunct w:val="0"/>
        <w:bidi w:val="0"/>
        <w:snapToGrid/>
        <w:spacing w:line="240" w:lineRule="auto"/>
        <w:ind w:firstLine="0" w:firstLineChars="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五角星</w:t>
      </w:r>
    </w:p>
    <w:p>
      <w:pPr>
        <w:keepNext w:val="0"/>
        <w:keepLines w:val="0"/>
        <w:pageBreakBefore w:val="0"/>
        <w:kinsoku/>
        <w:wordWrap/>
        <w:overflowPunct/>
        <w:topLinePunct w:val="0"/>
        <w:bidi w:val="0"/>
        <w:snapToGrid/>
        <w:spacing w:line="240" w:lineRule="auto"/>
        <w:ind w:firstLine="0" w:firstLineChars="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rPr>
        <w:t>6.</w:t>
      </w:r>
      <w:r>
        <w:rPr>
          <w:rFonts w:hint="eastAsia" w:ascii="仿宋" w:hAnsi="仿宋" w:eastAsia="仿宋" w:cs="仿宋"/>
          <w:color w:val="auto"/>
          <w:kern w:val="0"/>
          <w:szCs w:val="21"/>
          <w:lang w:val="zh-CN"/>
        </w:rPr>
        <w:t>处理工艺：单根刷丝表面采用波纹处理工艺，弹性好，具有很好的抗折断性能</w:t>
      </w:r>
    </w:p>
    <w:p>
      <w:pPr>
        <w:keepNext w:val="0"/>
        <w:keepLines w:val="0"/>
        <w:pageBreakBefore w:val="0"/>
        <w:kinsoku/>
        <w:wordWrap/>
        <w:overflowPunct/>
        <w:topLinePunct w:val="0"/>
        <w:bidi w:val="0"/>
        <w:snapToGrid/>
        <w:spacing w:line="240" w:lineRule="auto"/>
        <w:ind w:firstLine="0" w:firstLineChars="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rPr>
        <w:t>7.</w:t>
      </w:r>
      <w:r>
        <w:rPr>
          <w:rFonts w:hint="eastAsia" w:ascii="仿宋" w:hAnsi="仿宋" w:eastAsia="仿宋" w:cs="仿宋"/>
          <w:color w:val="auto"/>
          <w:kern w:val="0"/>
          <w:szCs w:val="21"/>
          <w:lang w:val="zh-CN"/>
        </w:rPr>
        <w:t>单根刷毛抗拉强度：≥1000N 。</w:t>
      </w:r>
    </w:p>
    <w:p>
      <w:pPr>
        <w:keepNext w:val="0"/>
        <w:keepLines w:val="0"/>
        <w:pageBreakBefore w:val="0"/>
        <w:kinsoku/>
        <w:wordWrap/>
        <w:overflowPunct/>
        <w:topLinePunct w:val="0"/>
        <w:bidi w:val="0"/>
        <w:snapToGrid/>
        <w:spacing w:line="240" w:lineRule="auto"/>
        <w:ind w:firstLine="0" w:firstLineChars="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rPr>
        <w:t>8.</w:t>
      </w:r>
      <w:r>
        <w:rPr>
          <w:rFonts w:hint="eastAsia" w:ascii="仿宋" w:hAnsi="仿宋" w:eastAsia="仿宋" w:cs="仿宋"/>
          <w:color w:val="auto"/>
          <w:kern w:val="0"/>
          <w:szCs w:val="21"/>
          <w:lang w:val="zh-CN"/>
        </w:rPr>
        <w:t>滚刷左右摆角≥20度。</w:t>
      </w:r>
    </w:p>
    <w:p>
      <w:r>
        <w:rPr>
          <w:rFonts w:hint="eastAsia" w:ascii="仿宋" w:hAnsi="仿宋" w:eastAsia="仿宋" w:cs="仿宋"/>
          <w:color w:val="auto"/>
          <w:kern w:val="0"/>
          <w:szCs w:val="21"/>
        </w:rPr>
        <w:t>9.</w:t>
      </w:r>
      <w:r>
        <w:rPr>
          <w:rFonts w:hint="eastAsia" w:ascii="仿宋" w:hAnsi="仿宋" w:eastAsia="仿宋" w:cs="仿宋"/>
          <w:color w:val="auto"/>
          <w:kern w:val="0"/>
          <w:szCs w:val="21"/>
          <w:lang w:val="zh-CN"/>
        </w:rPr>
        <w:t>与底盘车的连接：为驶入式快速连接形式，不需扳手等工具辅助即可实现液压管路的通断，可以除雪铲互换。</w:t>
      </w:r>
      <w:r>
        <w:rPr>
          <w:rFonts w:hint="eastAsia" w:ascii="仿宋" w:hAnsi="仿宋" w:eastAsia="仿宋" w:cs="仿宋"/>
          <w:b/>
          <w:color w:val="auto"/>
          <w:sz w:val="24"/>
        </w:rPr>
        <w:br w:type="page"/>
      </w:r>
      <w:bookmarkStart w:id="0" w:name="_GoBack"/>
      <w:bookmarkEnd w:id="0"/>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6F1C2"/>
    <w:multiLevelType w:val="multilevel"/>
    <w:tmpl w:val="5636F1C2"/>
    <w:lvl w:ilvl="0" w:tentative="0">
      <w:start w:val="1"/>
      <w:numFmt w:val="decimal"/>
      <w:pStyle w:val="7"/>
      <w:lvlText w:val="%1)"/>
      <w:lvlJc w:val="left"/>
      <w:rPr>
        <w:color w:val="000000"/>
      </w:rPr>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B0EE6"/>
    <w:rsid w:val="2BB222F8"/>
    <w:rsid w:val="49A1293A"/>
    <w:rsid w:val="5149004E"/>
    <w:rsid w:val="520B0EE6"/>
    <w:rsid w:val="652C1957"/>
    <w:rsid w:val="671612E4"/>
    <w:rsid w:val="67FD5C52"/>
    <w:rsid w:val="6A3B7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仿宋"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spacing w:line="360" w:lineRule="auto"/>
      <w:ind w:firstLine="420" w:firstLineChars="100"/>
    </w:pPr>
    <w:rPr>
      <w:rFonts w:ascii="微软雅黑" w:hAnsi="微软雅黑" w:eastAsia="微软雅黑" w:cs="微软雅黑"/>
      <w:szCs w:val="21"/>
    </w:rPr>
  </w:style>
  <w:style w:type="paragraph" w:styleId="3">
    <w:name w:val="Body Text"/>
    <w:basedOn w:val="1"/>
    <w:next w:val="4"/>
    <w:qFormat/>
    <w:uiPriority w:val="0"/>
    <w:pPr>
      <w:spacing w:after="120"/>
    </w:pPr>
    <w:rPr>
      <w:kern w:val="0"/>
      <w:sz w:val="20"/>
      <w:szCs w:val="20"/>
    </w:rPr>
  </w:style>
  <w:style w:type="paragraph" w:styleId="4">
    <w:name w:val="Date"/>
    <w:basedOn w:val="1"/>
    <w:next w:val="1"/>
    <w:qFormat/>
    <w:uiPriority w:val="0"/>
    <w:rPr>
      <w:sz w:val="24"/>
    </w:rPr>
  </w:style>
  <w:style w:type="paragraph" w:customStyle="1" w:styleId="7">
    <w:name w:val="正文1"/>
    <w:basedOn w:val="1"/>
    <w:qFormat/>
    <w:uiPriority w:val="0"/>
    <w:pPr>
      <w:numPr>
        <w:ilvl w:val="0"/>
        <w:numId w:val="1"/>
      </w:numPr>
      <w:tabs>
        <w:tab w:val="left" w:pos="360"/>
      </w:tabs>
      <w:spacing w:line="360" w:lineRule="exact"/>
    </w:pPr>
    <w:rPr>
      <w:rFonts w:ascii="宋体" w:hAnsi="宋体" w:cs="宋体"/>
      <w:color w:val="000000"/>
      <w:kern w:val="1"/>
    </w:rPr>
  </w:style>
  <w:style w:type="character" w:customStyle="1" w:styleId="8">
    <w:name w:val="font21"/>
    <w:basedOn w:val="6"/>
    <w:qFormat/>
    <w:uiPriority w:val="0"/>
    <w:rPr>
      <w:rFonts w:hint="eastAsia" w:ascii="宋体" w:hAnsi="宋体" w:eastAsia="宋体" w:cs="宋体"/>
      <w:b/>
      <w:color w:val="000000"/>
      <w:sz w:val="28"/>
      <w:szCs w:val="28"/>
      <w:u w:val="none"/>
    </w:rPr>
  </w:style>
  <w:style w:type="paragraph" w:customStyle="1" w:styleId="9">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2022-01-07T03:19:00Z</dcterms:created>
  <dc:creator>L、z</dc:creator>
  <cp:lastModifiedBy>L、z</cp:lastModifiedBy>
  <dcterms:modified xsi:type="dcterms:W3CDTF">2022-01-07T03:20:16Z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