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2021年公共设施维护中心车辆生产用油采购项目（二包）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一、项目名称：2021年公共设施维护中心车辆生产用油采购项目（二包）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二、采购人：营口市公共设施维护中心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三、采购方式：委托代理机构按法定程序公开招标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四、评标办法：综合评分法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五、供应商资格条件要求：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1、满足《中华人民共和国政府采购法》第二十二条规定；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2、落实政府采购政策需满足的资格要求：无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3、本项目的特定资格要求：同时具有危险化学品经营许可证、成品油零售经营批准证书。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六、采购项目基本概况：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u w:val="single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1、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预算金额：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u w:val="single"/>
        </w:rPr>
        <w:t>107万元/年（计划），结算已实际发生为准。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2、最高限价（单价）：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中国石油（营口）挂牌零售单价（即折扣最高为100%，否则投标无效）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3、投标报价（折扣）：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%（即中石油（营口）挂牌零售单价给予的折扣）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4、采购需求：92、95号汽油供应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。年度计划用量：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yellow"/>
          <w:u w:val="single"/>
        </w:rPr>
        <w:t>约15万升。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firstLine="562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满足GB/22030-2017各项指标要求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5、合同履行期限：签订合同后一年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6、需落实的政府采购政策内容：中小微企业（含监狱企业）、促进残疾人就业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7、本项目（</w:t>
      </w:r>
      <w:r>
        <w:rPr>
          <w:rFonts w:hint="eastAsia" w:ascii="仿宋_GB2312" w:hAnsi="仿宋_GB2312" w:eastAsia="仿宋_GB2312" w:cs="仿宋_GB2312"/>
          <w:i/>
          <w:color w:val="auto"/>
          <w:sz w:val="28"/>
          <w:szCs w:val="28"/>
        </w:rPr>
        <w:t>是/否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）接受联合体投标：否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8、授标原则：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兼投不兼中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9、资金来源：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>财政拨款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10、供货方式：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1）由中标人提供加油站，且位置合理，便于为采购方提供加油服务。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2）在满足上述供货方式基础上的其他更安全、便捷的供货方式。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11、合同风险：在合同期间采购人车辆发动机由于用油产生的故障，由供应商负全责。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12、服务期：1年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left="0" w:firstLine="560" w:firstLineChars="200"/>
        <w:jc w:val="left"/>
        <w:textAlignment w:val="auto"/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13、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服务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  <w:lang w:val="en-US"/>
        </w:rPr>
        <w:t>路径</w:t>
      </w:r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：地点以青花大街、盼盼路交汇处为起点，0-5KM范围内（提供相应证明）。</w:t>
      </w:r>
    </w:p>
    <w:p>
      <w:r>
        <w:rPr>
          <w:rStyle w:val="5"/>
          <w:rFonts w:hint="eastAsia" w:ascii="仿宋_GB2312" w:hAnsi="仿宋_GB2312" w:eastAsia="仿宋_GB2312" w:cs="仿宋_GB2312"/>
          <w:color w:val="auto"/>
          <w:sz w:val="28"/>
          <w:szCs w:val="28"/>
        </w:rPr>
        <w:t>14、付款方式：每月19日结账，双方核对无误，开具增值税发票，次月19日前结清欠款，结算方式：电汇或支票。</w:t>
      </w:r>
      <w:r>
        <w:rPr>
          <w:rFonts w:ascii="仿宋_GB2312" w:hAnsi="仿宋_GB2312" w:eastAsia="仿宋_GB2312" w:cs="仿宋_GB2312"/>
          <w:color w:val="auto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E1504"/>
    <w:rsid w:val="01DE1504"/>
    <w:rsid w:val="25E57389"/>
    <w:rsid w:val="2BB222F8"/>
    <w:rsid w:val="49A1293A"/>
    <w:rsid w:val="5149004E"/>
    <w:rsid w:val="652C1957"/>
    <w:rsid w:val="671612E4"/>
    <w:rsid w:val="67FD5C52"/>
    <w:rsid w:val="6A3B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/>
      <w:jc w:val="center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semiHidden/>
    <w:qFormat/>
    <w:uiPriority w:val="0"/>
    <w:rPr>
      <w:rFonts w:eastAsia="仿宋"/>
      <w:kern w:val="2"/>
      <w:sz w:val="21"/>
      <w:szCs w:val="24"/>
      <w:lang w:val="en-US" w:eastAsia="zh-CN" w:bidi="ar-SA"/>
    </w:rPr>
  </w:style>
  <w:style w:type="paragraph" w:customStyle="1" w:styleId="6">
    <w:name w:val="List Paragraph1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2022-01-26T02:10:00Z</dcterms:created>
  <dc:creator>L、z</dc:creator>
  <cp:lastModifiedBy>L、z</cp:lastModifiedBy>
  <dcterms:modified xsi:type="dcterms:W3CDTF">2022-01-26T02:11:03Z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