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_GB2312" w:hAnsi="仿宋_GB2312" w:eastAsia="仿宋_GB2312" w:cs="仿宋_GB2312"/>
          <w:b/>
          <w:sz w:val="32"/>
          <w:szCs w:val="32"/>
        </w:rPr>
      </w:pPr>
      <w:bookmarkStart w:id="155" w:name="_GoBack"/>
      <w:bookmarkEnd w:id="155"/>
    </w:p>
    <w:p>
      <w:pPr>
        <w:spacing w:line="480" w:lineRule="exact"/>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52"/>
          <w:szCs w:val="52"/>
        </w:rPr>
      </w:pPr>
    </w:p>
    <w:p>
      <w:pPr>
        <w:spacing w:line="360" w:lineRule="auto"/>
        <w:jc w:val="center"/>
        <w:rPr>
          <w:rFonts w:ascii="仿宋_GB2312" w:hAnsi="仿宋_GB2312" w:eastAsia="仿宋_GB2312" w:cs="仿宋_GB2312"/>
          <w:b/>
          <w:sz w:val="52"/>
          <w:szCs w:val="52"/>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lang w:eastAsia="zh-CN"/>
        </w:rPr>
        <w:t>服务</w:t>
      </w:r>
      <w:r>
        <w:rPr>
          <w:rFonts w:hint="eastAsia" w:ascii="仿宋_GB2312" w:hAnsi="仿宋_GB2312" w:eastAsia="仿宋_GB2312" w:cs="仿宋_GB2312"/>
          <w:b/>
          <w:sz w:val="48"/>
          <w:szCs w:val="48"/>
        </w:rPr>
        <w:t>类公开招标</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项目名称：营口市检察院物业管理服务</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项目编号：JH22-210000-07903(YKSGZC2022007)编制单位：营口市</w:t>
      </w:r>
      <w:r>
        <w:rPr>
          <w:rFonts w:hint="eastAsia" w:ascii="仿宋_GB2312" w:hAnsi="仿宋_GB2312" w:eastAsia="仿宋_GB2312" w:cs="仿宋_GB2312"/>
          <w:b/>
          <w:sz w:val="36"/>
          <w:szCs w:val="36"/>
          <w:lang w:eastAsia="zh-CN"/>
        </w:rPr>
        <w:t>营商环境建设中心</w:t>
      </w:r>
    </w:p>
    <w:p>
      <w:pPr>
        <w:spacing w:line="360" w:lineRule="auto"/>
        <w:ind w:firstLine="2160" w:firstLineChars="600"/>
        <w:jc w:val="both"/>
        <w:rPr>
          <w:rFonts w:hint="eastAsia" w:ascii="仿宋_GB2312" w:hAnsi="仿宋_GB2312" w:eastAsia="仿宋_GB2312" w:cs="仿宋_GB2312"/>
          <w:b/>
          <w:bCs/>
          <w:sz w:val="36"/>
          <w:szCs w:val="44"/>
          <w:lang w:eastAsia="zh-CN"/>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bCs/>
          <w:sz w:val="36"/>
          <w:szCs w:val="44"/>
          <w:lang w:eastAsia="zh-CN"/>
        </w:rPr>
        <w:t>（营口市公共资源交易中心）</w:t>
      </w:r>
    </w:p>
    <w:p>
      <w:pPr>
        <w:spacing w:line="480" w:lineRule="auto"/>
        <w:jc w:val="center"/>
      </w:pPr>
    </w:p>
    <w:p>
      <w:pPr>
        <w:spacing w:line="48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录</w:t>
      </w:r>
    </w:p>
    <w:p>
      <w:pPr>
        <w:spacing w:line="480" w:lineRule="auto"/>
        <w:jc w:val="center"/>
        <w:rPr>
          <w:rFonts w:hint="eastAsia" w:ascii="仿宋_GB2312" w:hAnsi="仿宋_GB2312" w:eastAsia="仿宋_GB2312" w:cs="仿宋_GB2312"/>
          <w:b/>
          <w:bCs/>
          <w:sz w:val="44"/>
          <w:szCs w:val="44"/>
        </w:rPr>
      </w:pPr>
    </w:p>
    <w:p>
      <w:pPr>
        <w:pStyle w:val="11"/>
        <w:tabs>
          <w:tab w:val="right" w:leader="dot" w:pos="8300"/>
        </w:tabs>
        <w:spacing w:line="480" w:lineRule="auto"/>
        <w:rPr>
          <w:rFonts w:hint="eastAsia" w:ascii="仿宋_GB2312" w:hAnsi="仿宋_GB2312" w:eastAsia="仿宋_GB2312" w:cs="仿宋_GB2312"/>
          <w:b/>
          <w:bCs/>
          <w:sz w:val="24"/>
          <w:lang/>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TOC \o "1-1" \h \u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"_Toc9521"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招标公告</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lang/>
        </w:rPr>
        <w:fldChar w:fldCharType="begin"/>
      </w:r>
      <w:r>
        <w:rPr>
          <w:rFonts w:hint="eastAsia" w:ascii="仿宋_GB2312" w:hAnsi="仿宋_GB2312" w:eastAsia="仿宋_GB2312" w:cs="仿宋_GB2312"/>
          <w:b/>
          <w:bCs/>
          <w:sz w:val="24"/>
          <w:lang/>
        </w:rPr>
        <w:instrText xml:space="preserve"> PAGEREF _Toc9521 </w:instrText>
      </w:r>
      <w:r>
        <w:rPr>
          <w:rFonts w:hint="eastAsia" w:ascii="仿宋_GB2312" w:hAnsi="仿宋_GB2312" w:eastAsia="仿宋_GB2312" w:cs="仿宋_GB2312"/>
          <w:b/>
          <w:bCs/>
          <w:sz w:val="24"/>
          <w:lang/>
        </w:rPr>
        <w:fldChar w:fldCharType="separate"/>
      </w:r>
      <w:r>
        <w:rPr>
          <w:rFonts w:hint="eastAsia" w:ascii="仿宋_GB2312" w:hAnsi="仿宋_GB2312" w:eastAsia="仿宋_GB2312" w:cs="仿宋_GB2312"/>
          <w:b/>
          <w:bCs/>
          <w:sz w:val="24"/>
          <w:lang/>
        </w:rPr>
        <w:t>1</w:t>
      </w:r>
      <w:r>
        <w:rPr>
          <w:rFonts w:hint="eastAsia" w:ascii="仿宋_GB2312" w:hAnsi="仿宋_GB2312" w:eastAsia="仿宋_GB2312" w:cs="仿宋_GB2312"/>
          <w:b/>
          <w:bCs/>
          <w:sz w:val="24"/>
          <w:lang/>
        </w:rPr>
        <w:fldChar w:fldCharType="end"/>
      </w:r>
      <w:r>
        <w:rPr>
          <w:rFonts w:hint="eastAsia" w:ascii="仿宋_GB2312" w:hAnsi="仿宋_GB2312" w:eastAsia="仿宋_GB2312" w:cs="仿宋_GB2312"/>
          <w:b/>
          <w:bCs/>
          <w:sz w:val="24"/>
          <w:lang/>
        </w:rPr>
        <w:fldChar w:fldCharType="end"/>
      </w:r>
    </w:p>
    <w:p>
      <w:pPr>
        <w:pStyle w:val="11"/>
        <w:tabs>
          <w:tab w:val="right" w:leader="dot" w:pos="8300"/>
        </w:tabs>
        <w:spacing w:line="480" w:lineRule="auto"/>
        <w:rPr>
          <w:rFonts w:hint="eastAsia" w:ascii="仿宋_GB2312" w:hAnsi="仿宋_GB2312" w:eastAsia="仿宋_GB2312" w:cs="仿宋_GB2312"/>
          <w:b/>
          <w:bCs/>
          <w:sz w:val="24"/>
          <w:lang/>
        </w:rPr>
      </w:pP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"_Toc27235"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第一章 投标人须知</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rPr>
        <w:t>4</w:t>
      </w:r>
      <w:r>
        <w:rPr>
          <w:rFonts w:hint="eastAsia" w:ascii="仿宋_GB2312" w:hAnsi="仿宋_GB2312" w:eastAsia="仿宋_GB2312" w:cs="仿宋_GB2312"/>
          <w:b/>
          <w:bCs/>
          <w:sz w:val="24"/>
          <w:lang/>
        </w:rPr>
        <w:fldChar w:fldCharType="end"/>
      </w:r>
    </w:p>
    <w:p>
      <w:pPr>
        <w:pStyle w:val="11"/>
        <w:tabs>
          <w:tab w:val="right" w:leader="dot" w:pos="8300"/>
        </w:tabs>
        <w:spacing w:line="480" w:lineRule="auto"/>
        <w:rPr>
          <w:rFonts w:hint="eastAsia" w:ascii="仿宋_GB2312" w:hAnsi="仿宋_GB2312" w:eastAsia="仿宋_GB2312" w:cs="仿宋_GB2312"/>
          <w:b/>
          <w:bCs/>
          <w:sz w:val="24"/>
          <w:lang/>
        </w:rPr>
      </w:pP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"_Toc13351"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第二章 投标文件内容及格式</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lang/>
        </w:rPr>
        <w:fldChar w:fldCharType="begin"/>
      </w:r>
      <w:r>
        <w:rPr>
          <w:rFonts w:hint="eastAsia" w:ascii="仿宋_GB2312" w:hAnsi="仿宋_GB2312" w:eastAsia="仿宋_GB2312" w:cs="仿宋_GB2312"/>
          <w:b/>
          <w:bCs/>
          <w:sz w:val="24"/>
          <w:lang/>
        </w:rPr>
        <w:instrText xml:space="preserve"> PAGEREF _Toc13351 </w:instrText>
      </w:r>
      <w:r>
        <w:rPr>
          <w:rFonts w:hint="eastAsia" w:ascii="仿宋_GB2312" w:hAnsi="仿宋_GB2312" w:eastAsia="仿宋_GB2312" w:cs="仿宋_GB2312"/>
          <w:b/>
          <w:bCs/>
          <w:sz w:val="24"/>
          <w:lang/>
        </w:rPr>
        <w:fldChar w:fldCharType="separate"/>
      </w:r>
      <w:r>
        <w:rPr>
          <w:rFonts w:hint="eastAsia" w:ascii="仿宋_GB2312" w:hAnsi="仿宋_GB2312" w:eastAsia="仿宋_GB2312" w:cs="仿宋_GB2312"/>
          <w:b/>
          <w:bCs/>
          <w:sz w:val="24"/>
          <w:lang/>
        </w:rPr>
        <w:t>19</w:t>
      </w:r>
      <w:r>
        <w:rPr>
          <w:rFonts w:hint="eastAsia" w:ascii="仿宋_GB2312" w:hAnsi="仿宋_GB2312" w:eastAsia="仿宋_GB2312" w:cs="仿宋_GB2312"/>
          <w:b/>
          <w:bCs/>
          <w:sz w:val="24"/>
          <w:lang/>
        </w:rPr>
        <w:fldChar w:fldCharType="end"/>
      </w:r>
      <w:r>
        <w:rPr>
          <w:rFonts w:hint="eastAsia" w:ascii="仿宋_GB2312" w:hAnsi="仿宋_GB2312" w:eastAsia="仿宋_GB2312" w:cs="仿宋_GB2312"/>
          <w:b/>
          <w:bCs/>
          <w:sz w:val="24"/>
          <w:lang/>
        </w:rPr>
        <w:fldChar w:fldCharType="end"/>
      </w:r>
    </w:p>
    <w:p>
      <w:pPr>
        <w:pStyle w:val="11"/>
        <w:tabs>
          <w:tab w:val="right" w:leader="dot" w:pos="8300"/>
        </w:tabs>
        <w:spacing w:line="480" w:lineRule="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"_Toc11327"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第三章 服务需求</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lang w:val="en-US" w:eastAsia="zh-CN"/>
        </w:rPr>
        <w:t>5</w:t>
      </w:r>
      <w:r>
        <w:rPr>
          <w:rFonts w:hint="eastAsia" w:ascii="仿宋_GB2312" w:hAnsi="仿宋_GB2312" w:eastAsia="仿宋_GB2312" w:cs="仿宋_GB2312"/>
          <w:b/>
          <w:bCs/>
          <w:sz w:val="24"/>
          <w:lang/>
        </w:rPr>
        <w:fldChar w:fldCharType="end"/>
      </w:r>
      <w:r>
        <w:rPr>
          <w:rFonts w:hint="eastAsia" w:ascii="仿宋_GB2312" w:hAnsi="仿宋_GB2312" w:eastAsia="仿宋_GB2312" w:cs="仿宋_GB2312"/>
          <w:b/>
          <w:bCs/>
          <w:sz w:val="24"/>
          <w:lang w:val="en-US" w:eastAsia="zh-CN"/>
        </w:rPr>
        <w:t>6</w:t>
      </w:r>
    </w:p>
    <w:p>
      <w:pPr>
        <w:pStyle w:val="11"/>
        <w:tabs>
          <w:tab w:val="right" w:leader="dot" w:pos="8300"/>
        </w:tabs>
        <w:spacing w:line="480" w:lineRule="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"_Toc8062"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第四章 评标方法</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lang w:val="en-US" w:eastAsia="zh-CN"/>
        </w:rPr>
        <w:t>7</w:t>
      </w:r>
      <w:r>
        <w:rPr>
          <w:rFonts w:hint="eastAsia" w:ascii="仿宋_GB2312" w:hAnsi="仿宋_GB2312" w:eastAsia="仿宋_GB2312" w:cs="仿宋_GB2312"/>
          <w:b/>
          <w:bCs/>
          <w:sz w:val="24"/>
          <w:lang/>
        </w:rPr>
        <w:fldChar w:fldCharType="end"/>
      </w:r>
      <w:r>
        <w:rPr>
          <w:rFonts w:hint="eastAsia" w:ascii="仿宋_GB2312" w:hAnsi="仿宋_GB2312" w:eastAsia="仿宋_GB2312" w:cs="仿宋_GB2312"/>
          <w:b/>
          <w:bCs/>
          <w:sz w:val="24"/>
          <w:lang w:val="en-US" w:eastAsia="zh-CN"/>
        </w:rPr>
        <w:t>0</w:t>
      </w:r>
    </w:p>
    <w:p>
      <w:pPr>
        <w:pStyle w:val="11"/>
        <w:tabs>
          <w:tab w:val="right" w:leader="dot" w:pos="8300"/>
        </w:tabs>
        <w:spacing w:line="480" w:lineRule="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lang/>
        </w:rPr>
        <w:fldChar w:fldCharType="begin"/>
      </w:r>
      <w:r>
        <w:rPr>
          <w:rFonts w:hint="eastAsia" w:ascii="仿宋_GB2312" w:hAnsi="仿宋_GB2312" w:eastAsia="仿宋_GB2312" w:cs="仿宋_GB2312"/>
          <w:lang/>
        </w:rPr>
        <w:instrText xml:space="preserve"> HYPERLINK \l "_Toc24606" </w:instrText>
      </w:r>
      <w:r>
        <w:rPr>
          <w:rFonts w:hint="eastAsia" w:ascii="仿宋_GB2312" w:hAnsi="仿宋_GB2312" w:eastAsia="仿宋_GB2312" w:cs="仿宋_GB2312"/>
          <w:lang/>
        </w:rPr>
        <w:fldChar w:fldCharType="separate"/>
      </w:r>
      <w:r>
        <w:rPr>
          <w:rFonts w:hint="eastAsia" w:ascii="仿宋_GB2312" w:hAnsi="仿宋_GB2312" w:eastAsia="仿宋_GB2312" w:cs="仿宋_GB2312"/>
          <w:b/>
          <w:bCs/>
          <w:sz w:val="24"/>
          <w:lang/>
        </w:rPr>
        <w:t>第五章 政府采购合同条款及格式</w:t>
      </w:r>
      <w:r>
        <w:rPr>
          <w:rFonts w:hint="eastAsia" w:ascii="仿宋_GB2312" w:hAnsi="仿宋_GB2312" w:eastAsia="仿宋_GB2312" w:cs="仿宋_GB2312"/>
          <w:b/>
          <w:bCs/>
          <w:sz w:val="24"/>
          <w:lang/>
        </w:rPr>
        <w:tab/>
      </w:r>
      <w:r>
        <w:rPr>
          <w:rFonts w:hint="eastAsia" w:ascii="仿宋_GB2312" w:hAnsi="仿宋_GB2312" w:eastAsia="仿宋_GB2312" w:cs="仿宋_GB2312"/>
          <w:b/>
          <w:bCs/>
          <w:sz w:val="24"/>
          <w:lang w:val="en-US" w:eastAsia="zh-CN"/>
        </w:rPr>
        <w:t>7</w:t>
      </w:r>
      <w:r>
        <w:rPr>
          <w:rFonts w:hint="eastAsia" w:ascii="仿宋_GB2312" w:hAnsi="仿宋_GB2312" w:eastAsia="仿宋_GB2312" w:cs="仿宋_GB2312"/>
          <w:b/>
          <w:bCs/>
          <w:sz w:val="24"/>
          <w:lang/>
        </w:rPr>
        <w:fldChar w:fldCharType="end"/>
      </w:r>
      <w:r>
        <w:rPr>
          <w:rFonts w:hint="eastAsia" w:ascii="仿宋_GB2312" w:hAnsi="仿宋_GB2312" w:eastAsia="仿宋_GB2312" w:cs="仿宋_GB2312"/>
          <w:b/>
          <w:bCs/>
          <w:sz w:val="24"/>
          <w:lang w:val="en-US" w:eastAsia="zh-CN"/>
        </w:rPr>
        <w:t>8</w:t>
      </w:r>
    </w:p>
    <w:p>
      <w:pPr>
        <w:spacing w:line="480" w:lineRule="auto"/>
      </w:pPr>
      <w:r>
        <w:rPr>
          <w:rFonts w:hint="eastAsia" w:ascii="仿宋_GB2312" w:hAnsi="仿宋_GB2312" w:eastAsia="仿宋_GB2312" w:cs="仿宋_GB2312"/>
          <w:b/>
          <w:bCs/>
          <w:sz w:val="24"/>
        </w:rPr>
        <w:fldChar w:fldCharType="end"/>
      </w:r>
    </w:p>
    <w:p>
      <w:pPr>
        <w:pStyle w:val="2"/>
        <w:rPr>
          <w:rFonts w:ascii="仿宋_GB2312" w:hAnsi="仿宋_GB2312" w:eastAsia="仿宋_GB2312" w:cs="仿宋_GB2312"/>
        </w:rPr>
        <w:sectPr>
          <w:footerReference r:id="rId3" w:type="default"/>
          <w:pgSz w:w="11906" w:h="16838"/>
          <w:pgMar w:top="1440" w:right="1803" w:bottom="1440" w:left="1803" w:header="851" w:footer="992" w:gutter="0"/>
          <w:pgNumType w:start="1"/>
          <w:cols w:space="720" w:num="1"/>
          <w:docGrid w:type="linesAndChars" w:linePitch="312" w:charSpace="0"/>
        </w:sectPr>
      </w:pPr>
      <w:bookmarkStart w:id="0" w:name="_Toc1124_WPSOffice_Level1"/>
      <w:bookmarkStart w:id="1" w:name="_Toc9521"/>
      <w:bookmarkStart w:id="2" w:name="_Toc2983"/>
    </w:p>
    <w:bookmarkEnd w:id="0"/>
    <w:bookmarkEnd w:id="1"/>
    <w:bookmarkEnd w:id="2"/>
    <w:p>
      <w:pPr>
        <w:pStyle w:val="2"/>
        <w:snapToGrid w:val="0"/>
        <w:spacing w:before="312" w:beforeLines="100" w:after="312" w:afterLines="100" w:line="360" w:lineRule="auto"/>
        <w:jc w:val="center"/>
        <w:rPr>
          <w:rFonts w:ascii="仿宋" w:hAnsi="仿宋"/>
          <w:szCs w:val="21"/>
        </w:rPr>
      </w:pPr>
      <w:bookmarkStart w:id="3" w:name="_Toc35393789"/>
      <w:bookmarkStart w:id="4" w:name="_Toc28359001"/>
      <w:r>
        <w:rPr>
          <w:rFonts w:hint="eastAsia" w:ascii="仿宋_GB2312" w:hAnsi="仿宋_GB2312" w:eastAsia="仿宋_GB2312" w:cs="仿宋_GB2312"/>
        </w:rPr>
        <w:t>营口市检察院物业管理服务招标公告</w:t>
      </w:r>
      <w:bookmarkEnd w:id="3"/>
      <w:bookmarkEnd w:id="4"/>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szCs w:val="21"/>
        </w:rPr>
      </w:pPr>
      <w:r>
        <w:rPr>
          <w:rFonts w:hint="eastAsia" w:ascii="仿宋" w:hAnsi="仿宋"/>
          <w:color w:val="FF0000"/>
          <w:szCs w:val="21"/>
        </w:rPr>
        <w:t>营口市检察院物业管理服务（JH22-210000-07903(YKSGZC2022007) ）</w:t>
      </w:r>
      <w:r>
        <w:rPr>
          <w:rFonts w:hint="eastAsia" w:ascii="仿宋" w:hAnsi="仿宋"/>
          <w:szCs w:val="21"/>
        </w:rPr>
        <w:t>招标项目的潜在供应商应在辽宁政府采购网获取招标文件，并于</w:t>
      </w:r>
      <w:r>
        <w:rPr>
          <w:rFonts w:ascii="仿宋" w:hAnsi="仿宋"/>
          <w:color w:val="FF0000"/>
          <w:szCs w:val="21"/>
          <w:u w:val="single"/>
        </w:rPr>
        <w:t xml:space="preserve">  </w:t>
      </w:r>
      <w:r>
        <w:rPr>
          <w:rFonts w:hint="eastAsia" w:ascii="仿宋" w:hAnsi="仿宋"/>
          <w:color w:val="FF0000"/>
          <w:szCs w:val="21"/>
          <w:u w:val="single"/>
          <w:lang w:val="en-US" w:eastAsia="zh-CN"/>
        </w:rPr>
        <w:t>2022</w:t>
      </w:r>
      <w:r>
        <w:rPr>
          <w:rFonts w:ascii="仿宋" w:hAnsi="仿宋"/>
          <w:color w:val="FF0000"/>
          <w:szCs w:val="21"/>
          <w:u w:val="single"/>
        </w:rPr>
        <w:t xml:space="preserve">  </w:t>
      </w:r>
      <w:r>
        <w:rPr>
          <w:rFonts w:hint="eastAsia" w:ascii="仿宋" w:hAnsi="仿宋"/>
          <w:bCs/>
          <w:color w:val="FF0000"/>
          <w:szCs w:val="21"/>
          <w:u w:val="single"/>
        </w:rPr>
        <w:t xml:space="preserve">年  </w:t>
      </w:r>
      <w:r>
        <w:rPr>
          <w:rFonts w:hint="eastAsia" w:ascii="仿宋" w:hAnsi="仿宋"/>
          <w:bCs/>
          <w:color w:val="FF0000"/>
          <w:szCs w:val="21"/>
          <w:u w:val="single"/>
          <w:lang w:val="en-US" w:eastAsia="zh-CN"/>
        </w:rPr>
        <w:t>4</w:t>
      </w:r>
      <w:r>
        <w:rPr>
          <w:rFonts w:hint="eastAsia" w:ascii="仿宋" w:hAnsi="仿宋"/>
          <w:bCs/>
          <w:color w:val="FF0000"/>
          <w:szCs w:val="21"/>
          <w:u w:val="single"/>
        </w:rPr>
        <w:t xml:space="preserve"> 月 </w:t>
      </w:r>
      <w:r>
        <w:rPr>
          <w:rFonts w:hint="eastAsia" w:ascii="仿宋" w:hAnsi="仿宋"/>
          <w:bCs/>
          <w:color w:val="FF0000"/>
          <w:szCs w:val="21"/>
          <w:u w:val="single"/>
          <w:lang w:val="en-US" w:eastAsia="zh-CN"/>
        </w:rPr>
        <w:t>6</w:t>
      </w:r>
      <w:r>
        <w:rPr>
          <w:rFonts w:hint="eastAsia" w:ascii="仿宋" w:hAnsi="仿宋"/>
          <w:bCs/>
          <w:color w:val="FF0000"/>
          <w:szCs w:val="21"/>
          <w:u w:val="single"/>
        </w:rPr>
        <w:t xml:space="preserve"> 日  </w:t>
      </w:r>
      <w:r>
        <w:rPr>
          <w:rFonts w:hint="eastAsia" w:ascii="仿宋" w:hAnsi="仿宋"/>
          <w:bCs/>
          <w:color w:val="FF0000"/>
          <w:szCs w:val="21"/>
          <w:u w:val="single"/>
          <w:lang w:val="en-US" w:eastAsia="zh-CN"/>
        </w:rPr>
        <w:t>9</w:t>
      </w:r>
      <w:r>
        <w:rPr>
          <w:rFonts w:hint="eastAsia" w:ascii="仿宋" w:hAnsi="仿宋"/>
          <w:bCs/>
          <w:color w:val="FF0000"/>
          <w:szCs w:val="21"/>
          <w:u w:val="single"/>
        </w:rPr>
        <w:t xml:space="preserve">  </w:t>
      </w:r>
      <w:r>
        <w:rPr>
          <w:rFonts w:hint="eastAsia" w:ascii="仿宋" w:hAnsi="仿宋"/>
          <w:bCs/>
          <w:color w:val="FF0000"/>
          <w:szCs w:val="21"/>
          <w:u w:val="single"/>
          <w:lang w:eastAsia="zh-CN"/>
        </w:rPr>
        <w:t>时</w:t>
      </w:r>
      <w:r>
        <w:rPr>
          <w:rFonts w:hint="eastAsia" w:ascii="仿宋" w:hAnsi="仿宋"/>
          <w:bCs/>
          <w:color w:val="FF0000"/>
          <w:szCs w:val="21"/>
          <w:u w:val="single"/>
        </w:rPr>
        <w:t xml:space="preserve">  </w:t>
      </w:r>
      <w:r>
        <w:rPr>
          <w:rFonts w:hint="eastAsia" w:ascii="仿宋" w:hAnsi="仿宋"/>
          <w:bCs/>
          <w:color w:val="FF0000"/>
          <w:szCs w:val="21"/>
          <w:u w:val="single"/>
          <w:lang w:val="en-US" w:eastAsia="zh-CN"/>
        </w:rPr>
        <w:t>30</w:t>
      </w:r>
      <w:r>
        <w:rPr>
          <w:rFonts w:hint="eastAsia" w:ascii="仿宋" w:hAnsi="仿宋"/>
          <w:bCs/>
          <w:color w:val="FF0000"/>
          <w:szCs w:val="21"/>
          <w:u w:val="single"/>
        </w:rPr>
        <w:t xml:space="preserve">  分</w:t>
      </w:r>
      <w:r>
        <w:rPr>
          <w:rFonts w:hint="eastAsia" w:ascii="仿宋" w:hAnsi="仿宋"/>
          <w:bCs/>
          <w:szCs w:val="21"/>
        </w:rPr>
        <w:t>（北京时间）前递交投标</w:t>
      </w:r>
      <w:r>
        <w:rPr>
          <w:rFonts w:ascii="仿宋" w:hAnsi="仿宋"/>
          <w:bCs/>
          <w:szCs w:val="21"/>
        </w:rPr>
        <w:t>文件</w:t>
      </w:r>
      <w:r>
        <w:rPr>
          <w:rFonts w:hint="eastAsia" w:ascii="仿宋" w:hAnsi="仿宋"/>
          <w:szCs w:val="21"/>
        </w:rPr>
        <w:t>。</w:t>
      </w:r>
    </w:p>
    <w:p>
      <w:pPr>
        <w:spacing w:line="360" w:lineRule="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cs="宋体"/>
          <w:bCs/>
          <w:szCs w:val="21"/>
        </w:rPr>
      </w:pPr>
      <w:bookmarkStart w:id="5" w:name="_Toc35393790"/>
      <w:bookmarkStart w:id="6" w:name="_Toc28359002"/>
      <w:bookmarkStart w:id="7" w:name="_Toc35393621"/>
      <w:bookmarkStart w:id="8" w:name="_Toc28359079"/>
      <w:bookmarkStart w:id="9" w:name="_Hlk24379207"/>
      <w:r>
        <w:rPr>
          <w:rFonts w:hint="eastAsia" w:ascii="仿宋" w:hAnsi="仿宋" w:cs="宋体"/>
          <w:bCs/>
          <w:szCs w:val="21"/>
        </w:rPr>
        <w:t>一、项目基本情况</w:t>
      </w:r>
      <w:bookmarkEnd w:id="5"/>
      <w:bookmarkEnd w:id="6"/>
      <w:bookmarkEnd w:id="7"/>
      <w:bookmarkEnd w:id="8"/>
    </w:p>
    <w:p>
      <w:pPr>
        <w:spacing w:line="360" w:lineRule="auto"/>
        <w:ind w:firstLine="420" w:firstLineChars="200"/>
        <w:rPr>
          <w:rFonts w:hint="eastAsia" w:ascii="仿宋" w:hAnsi="仿宋"/>
          <w:szCs w:val="21"/>
        </w:rPr>
      </w:pPr>
      <w:r>
        <w:rPr>
          <w:rFonts w:hint="eastAsia" w:ascii="仿宋" w:hAnsi="仿宋"/>
          <w:szCs w:val="21"/>
        </w:rPr>
        <w:t>项目编号：JH22-210000-07903(YKSGZC2022007)</w:t>
      </w:r>
    </w:p>
    <w:p>
      <w:pPr>
        <w:spacing w:line="360" w:lineRule="auto"/>
        <w:ind w:firstLine="420" w:firstLineChars="200"/>
        <w:rPr>
          <w:rFonts w:ascii="仿宋" w:hAnsi="仿宋"/>
          <w:szCs w:val="21"/>
        </w:rPr>
      </w:pPr>
      <w:r>
        <w:rPr>
          <w:rFonts w:hint="eastAsia" w:ascii="仿宋" w:hAnsi="仿宋"/>
          <w:szCs w:val="21"/>
        </w:rPr>
        <w:t>项目名称：营口市检察院物业管理服务</w:t>
      </w:r>
    </w:p>
    <w:bookmarkEnd w:id="9"/>
    <w:p>
      <w:pPr>
        <w:spacing w:line="360" w:lineRule="auto"/>
        <w:ind w:firstLine="420" w:firstLineChars="200"/>
        <w:rPr>
          <w:rFonts w:hint="eastAsia" w:ascii="仿宋" w:hAnsi="仿宋"/>
          <w:szCs w:val="21"/>
          <w:lang w:val="en-US" w:eastAsia="zh-CN"/>
        </w:rPr>
      </w:pPr>
      <w:r>
        <w:rPr>
          <w:rFonts w:hint="eastAsia" w:ascii="仿宋" w:hAnsi="仿宋"/>
          <w:szCs w:val="21"/>
        </w:rPr>
        <w:t>预算金额：</w:t>
      </w:r>
      <w:r>
        <w:rPr>
          <w:rFonts w:hint="eastAsia" w:ascii="仿宋" w:hAnsi="仿宋"/>
          <w:szCs w:val="21"/>
          <w:lang w:val="en-US" w:eastAsia="zh-CN"/>
        </w:rPr>
        <w:t xml:space="preserve">1,700,000.00元 </w:t>
      </w:r>
    </w:p>
    <w:p>
      <w:pPr>
        <w:spacing w:line="360" w:lineRule="auto"/>
        <w:ind w:firstLine="420" w:firstLineChars="200"/>
        <w:rPr>
          <w:rFonts w:hint="eastAsia" w:ascii="仿宋" w:hAnsi="仿宋"/>
          <w:szCs w:val="21"/>
        </w:rPr>
      </w:pPr>
      <w:r>
        <w:rPr>
          <w:rFonts w:hint="eastAsia" w:ascii="仿宋" w:hAnsi="仿宋"/>
          <w:szCs w:val="21"/>
        </w:rPr>
        <w:t xml:space="preserve">最高限价：1,700,000.00元 </w:t>
      </w:r>
    </w:p>
    <w:p>
      <w:pPr>
        <w:spacing w:line="360" w:lineRule="auto"/>
        <w:ind w:firstLine="420" w:firstLineChars="200"/>
        <w:rPr>
          <w:rFonts w:hint="eastAsia" w:ascii="仿宋" w:hAnsi="仿宋"/>
          <w:szCs w:val="21"/>
          <w:lang w:eastAsia="zh-CN"/>
        </w:rPr>
      </w:pPr>
      <w:r>
        <w:rPr>
          <w:rFonts w:hint="eastAsia" w:ascii="仿宋" w:hAnsi="仿宋"/>
          <w:szCs w:val="21"/>
        </w:rPr>
        <w:t>采购需求：</w:t>
      </w:r>
      <w:r>
        <w:rPr>
          <w:rFonts w:hint="eastAsia" w:ascii="仿宋" w:hAnsi="仿宋"/>
          <w:szCs w:val="21"/>
          <w:lang w:eastAsia="zh-CN"/>
        </w:rPr>
        <w:t>详见第三章服务需求</w:t>
      </w:r>
    </w:p>
    <w:p>
      <w:pPr>
        <w:spacing w:line="360" w:lineRule="auto"/>
        <w:ind w:firstLine="420" w:firstLineChars="200"/>
        <w:rPr>
          <w:rFonts w:hint="eastAsia" w:ascii="仿宋" w:hAnsi="仿宋" w:eastAsia="仿宋"/>
          <w:szCs w:val="21"/>
          <w:lang w:eastAsia="zh-CN"/>
        </w:rPr>
      </w:pPr>
      <w:r>
        <w:rPr>
          <w:rFonts w:hint="eastAsia" w:ascii="仿宋" w:hAnsi="仿宋"/>
          <w:szCs w:val="21"/>
        </w:rPr>
        <w:t>合同履行期限：三年，合同一年一签</w:t>
      </w:r>
      <w:r>
        <w:rPr>
          <w:rFonts w:hint="eastAsia" w:ascii="仿宋" w:hAnsi="仿宋"/>
          <w:szCs w:val="21"/>
          <w:lang w:eastAsia="zh-CN"/>
        </w:rPr>
        <w:t>。</w:t>
      </w:r>
    </w:p>
    <w:p>
      <w:pPr>
        <w:spacing w:line="360" w:lineRule="auto"/>
        <w:ind w:firstLine="420" w:firstLineChars="200"/>
        <w:rPr>
          <w:rFonts w:ascii="仿宋" w:hAnsi="仿宋"/>
          <w:szCs w:val="21"/>
        </w:rPr>
      </w:pPr>
      <w:r>
        <w:rPr>
          <w:rFonts w:hint="eastAsia" w:ascii="仿宋" w:hAnsi="仿宋"/>
          <w:szCs w:val="21"/>
        </w:rPr>
        <w:t>需落实的政府采购政策内容：中小微企业（含监狱企业）的相关规定；促进残疾人就业政府采购政策的相关规定；节能产品、环境标志产品的相关规定</w:t>
      </w:r>
    </w:p>
    <w:p>
      <w:pPr>
        <w:spacing w:line="360" w:lineRule="auto"/>
        <w:ind w:firstLine="420" w:firstLineChars="200"/>
        <w:rPr>
          <w:rFonts w:hint="eastAsia" w:ascii="仿宋" w:hAnsi="仿宋"/>
          <w:i w:val="0"/>
          <w:iCs w:val="0"/>
          <w:color w:val="FF0000"/>
          <w:szCs w:val="21"/>
        </w:rPr>
      </w:pPr>
      <w:r>
        <w:rPr>
          <w:rFonts w:hint="eastAsia" w:ascii="仿宋" w:hAnsi="仿宋"/>
          <w:szCs w:val="21"/>
        </w:rPr>
        <w:t>本项目（</w:t>
      </w:r>
      <w:r>
        <w:rPr>
          <w:rFonts w:hint="eastAsia" w:ascii="仿宋" w:hAnsi="仿宋"/>
          <w:i/>
          <w:szCs w:val="21"/>
        </w:rPr>
        <w:t>是</w:t>
      </w:r>
      <w:r>
        <w:rPr>
          <w:rFonts w:ascii="仿宋" w:hAnsi="仿宋"/>
          <w:i/>
          <w:szCs w:val="21"/>
        </w:rPr>
        <w:t>/否</w:t>
      </w:r>
      <w:r>
        <w:rPr>
          <w:rFonts w:hint="eastAsia" w:ascii="仿宋" w:hAnsi="仿宋"/>
          <w:szCs w:val="21"/>
        </w:rPr>
        <w:t>）接受联合体投标:</w:t>
      </w:r>
      <w:r>
        <w:rPr>
          <w:rFonts w:hint="eastAsia" w:ascii="仿宋" w:hAnsi="仿宋"/>
          <w:i w:val="0"/>
          <w:iCs w:val="0"/>
          <w:color w:val="FF0000"/>
          <w:szCs w:val="21"/>
        </w:rPr>
        <w:t>否</w:t>
      </w:r>
      <w:bookmarkStart w:id="10" w:name="_Toc28359080"/>
      <w:bookmarkStart w:id="11" w:name="_Toc35393791"/>
      <w:bookmarkStart w:id="12" w:name="_Toc28359003"/>
      <w:bookmarkStart w:id="13" w:name="_Toc35393622"/>
    </w:p>
    <w:p>
      <w:pPr>
        <w:spacing w:line="360" w:lineRule="auto"/>
        <w:rPr>
          <w:rFonts w:ascii="仿宋" w:hAnsi="仿宋" w:cs="宋体"/>
          <w:bCs/>
          <w:szCs w:val="21"/>
        </w:rPr>
      </w:pPr>
      <w:r>
        <w:rPr>
          <w:rFonts w:hint="eastAsia" w:ascii="仿宋" w:hAnsi="仿宋" w:cs="宋体"/>
          <w:bCs/>
          <w:szCs w:val="21"/>
        </w:rPr>
        <w:t>二、供应商的资格要求：</w:t>
      </w:r>
      <w:bookmarkEnd w:id="10"/>
      <w:bookmarkEnd w:id="11"/>
      <w:bookmarkEnd w:id="12"/>
      <w:bookmarkEnd w:id="13"/>
    </w:p>
    <w:p>
      <w:pPr>
        <w:spacing w:line="360" w:lineRule="auto"/>
        <w:ind w:firstLine="420" w:firstLineChars="200"/>
        <w:rPr>
          <w:rFonts w:ascii="仿宋" w:hAnsi="仿宋"/>
          <w:szCs w:val="21"/>
        </w:rPr>
      </w:pPr>
      <w:r>
        <w:rPr>
          <w:rFonts w:hint="eastAsia" w:ascii="仿宋" w:hAnsi="仿宋"/>
          <w:szCs w:val="21"/>
        </w:rPr>
        <w:t>1.满足《中华人民共和国政府采购法》第二十二条规定；</w:t>
      </w:r>
    </w:p>
    <w:p>
      <w:pPr>
        <w:spacing w:line="360" w:lineRule="auto"/>
        <w:ind w:firstLine="420" w:firstLineChars="200"/>
        <w:rPr>
          <w:rFonts w:hint="eastAsia" w:ascii="仿宋" w:hAnsi="仿宋"/>
          <w:szCs w:val="21"/>
          <w:lang w:eastAsia="zh-CN"/>
        </w:rPr>
      </w:pPr>
      <w:bookmarkStart w:id="14" w:name="_Toc28359004"/>
      <w:bookmarkStart w:id="15" w:name="_Toc28359081"/>
      <w:r>
        <w:rPr>
          <w:rFonts w:ascii="仿宋" w:hAnsi="仿宋"/>
          <w:szCs w:val="21"/>
        </w:rPr>
        <w:t>2</w:t>
      </w:r>
      <w:r>
        <w:rPr>
          <w:rFonts w:hint="eastAsia" w:ascii="仿宋" w:hAnsi="仿宋"/>
          <w:szCs w:val="21"/>
        </w:rPr>
        <w:t>.落实政府采购政策需满足的资格要求：</w:t>
      </w:r>
      <w:r>
        <w:rPr>
          <w:rFonts w:hint="eastAsia" w:ascii="仿宋" w:hAnsi="仿宋"/>
          <w:szCs w:val="21"/>
          <w:lang w:eastAsia="zh-CN"/>
        </w:rPr>
        <w:t>本项目专门面对中小微企业</w:t>
      </w:r>
    </w:p>
    <w:p>
      <w:pPr>
        <w:spacing w:line="360" w:lineRule="auto"/>
        <w:ind w:firstLine="420" w:firstLineChars="200"/>
        <w:rPr>
          <w:rFonts w:hint="eastAsia" w:ascii="仿宋" w:hAnsi="仿宋" w:eastAsia="仿宋"/>
          <w:i/>
          <w:iCs/>
          <w:color w:val="FF0000"/>
          <w:szCs w:val="21"/>
          <w:u w:val="single"/>
          <w:lang w:eastAsia="zh-CN"/>
        </w:rPr>
      </w:pPr>
      <w:r>
        <w:rPr>
          <w:rFonts w:hint="eastAsia" w:ascii="仿宋" w:hAnsi="仿宋"/>
          <w:szCs w:val="21"/>
        </w:rPr>
        <w:t>3.本项目的特定资格要求</w:t>
      </w:r>
      <w:r>
        <w:rPr>
          <w:rFonts w:hint="eastAsia" w:ascii="仿宋" w:hAnsi="仿宋"/>
          <w:szCs w:val="21"/>
          <w:lang w:eastAsia="zh-CN"/>
        </w:rPr>
        <w:t>无</w:t>
      </w:r>
    </w:p>
    <w:p>
      <w:pPr>
        <w:spacing w:line="360" w:lineRule="auto"/>
        <w:rPr>
          <w:rFonts w:ascii="仿宋" w:hAnsi="仿宋" w:cs="宋体"/>
          <w:bCs/>
          <w:szCs w:val="21"/>
        </w:rPr>
      </w:pPr>
      <w:r>
        <w:rPr>
          <w:rFonts w:hint="eastAsia" w:ascii="仿宋" w:hAnsi="仿宋" w:cs="宋体"/>
          <w:bCs/>
          <w:szCs w:val="21"/>
        </w:rPr>
        <w:t>三、政府采购供应商入库须知</w:t>
      </w:r>
    </w:p>
    <w:p>
      <w:pPr>
        <w:spacing w:line="360" w:lineRule="auto"/>
        <w:ind w:firstLine="420" w:firstLineChars="200"/>
        <w:rPr>
          <w:rFonts w:hint="eastAsia" w:ascii="仿宋" w:hAnsi="仿宋" w:cs="宋体"/>
          <w:szCs w:val="21"/>
        </w:rPr>
      </w:pPr>
      <w:r>
        <w:rPr>
          <w:rFonts w:hint="eastAsia" w:ascii="仿宋" w:hAnsi="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bookmarkStart w:id="16" w:name="_Toc35393792"/>
      <w:bookmarkStart w:id="17" w:name="_Toc35393623"/>
    </w:p>
    <w:p>
      <w:pPr>
        <w:spacing w:line="360" w:lineRule="auto"/>
        <w:rPr>
          <w:rFonts w:hint="eastAsia" w:ascii="仿宋" w:hAnsi="仿宋" w:cs="宋体"/>
          <w:szCs w:val="21"/>
        </w:rPr>
      </w:pPr>
    </w:p>
    <w:p>
      <w:pPr>
        <w:spacing w:line="360" w:lineRule="auto"/>
        <w:rPr>
          <w:rFonts w:ascii="仿宋" w:hAnsi="仿宋" w:cs="宋体"/>
          <w:bCs/>
          <w:szCs w:val="21"/>
        </w:rPr>
      </w:pPr>
      <w:r>
        <w:rPr>
          <w:rFonts w:hint="eastAsia" w:ascii="仿宋" w:hAnsi="仿宋" w:cs="宋体"/>
          <w:bCs/>
          <w:szCs w:val="21"/>
        </w:rPr>
        <w:t>四、获取招标文件</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szCs w:val="21"/>
        </w:rPr>
      </w:pPr>
      <w:r>
        <w:rPr>
          <w:rFonts w:hint="eastAsia" w:ascii="仿宋" w:hAnsi="仿宋" w:cs="宋体"/>
          <w:szCs w:val="21"/>
        </w:rPr>
        <w:t>时间：</w:t>
      </w:r>
      <w:r>
        <w:rPr>
          <w:rFonts w:ascii="仿宋" w:hAnsi="仿宋" w:cs="宋体"/>
          <w:color w:val="FF0000"/>
          <w:szCs w:val="21"/>
          <w:u w:val="single"/>
        </w:rPr>
        <w:t xml:space="preserve">  </w:t>
      </w:r>
      <w:r>
        <w:rPr>
          <w:rFonts w:hint="eastAsia" w:ascii="仿宋" w:hAnsi="仿宋" w:cs="宋体"/>
          <w:color w:val="FF0000"/>
          <w:szCs w:val="21"/>
          <w:u w:val="single"/>
          <w:lang w:val="en-US" w:eastAsia="zh-CN"/>
        </w:rPr>
        <w:t>2022</w:t>
      </w:r>
      <w:r>
        <w:rPr>
          <w:rFonts w:ascii="仿宋" w:hAnsi="仿宋" w:cs="宋体"/>
          <w:color w:val="FF0000"/>
          <w:szCs w:val="21"/>
          <w:u w:val="single"/>
        </w:rPr>
        <w:t xml:space="preserve">  </w:t>
      </w:r>
      <w:r>
        <w:rPr>
          <w:rFonts w:hint="eastAsia" w:ascii="仿宋" w:hAnsi="仿宋" w:cs="宋体"/>
          <w:color w:val="FF0000"/>
          <w:szCs w:val="21"/>
          <w:u w:val="single"/>
        </w:rPr>
        <w:t xml:space="preserve">年 </w:t>
      </w:r>
      <w:r>
        <w:rPr>
          <w:rFonts w:hint="eastAsia" w:ascii="仿宋" w:hAnsi="仿宋" w:cs="宋体"/>
          <w:color w:val="FF0000"/>
          <w:szCs w:val="21"/>
          <w:u w:val="single"/>
          <w:lang w:val="en-US" w:eastAsia="zh-CN"/>
        </w:rPr>
        <w:t>3</w:t>
      </w:r>
      <w:r>
        <w:rPr>
          <w:rFonts w:hint="eastAsia" w:ascii="仿宋" w:hAnsi="仿宋" w:cs="宋体"/>
          <w:color w:val="FF0000"/>
          <w:szCs w:val="21"/>
          <w:u w:val="single"/>
        </w:rPr>
        <w:t xml:space="preserve"> 月 </w:t>
      </w:r>
      <w:r>
        <w:rPr>
          <w:rFonts w:hint="eastAsia" w:ascii="仿宋" w:hAnsi="仿宋" w:cs="宋体"/>
          <w:color w:val="FF0000"/>
          <w:szCs w:val="21"/>
          <w:u w:val="single"/>
          <w:lang w:val="en-US" w:eastAsia="zh-CN"/>
        </w:rPr>
        <w:t>14</w:t>
      </w:r>
      <w:r>
        <w:rPr>
          <w:rFonts w:hint="eastAsia" w:ascii="仿宋" w:hAnsi="仿宋" w:cs="宋体"/>
          <w:color w:val="FF0000"/>
          <w:szCs w:val="21"/>
          <w:u w:val="single"/>
        </w:rPr>
        <w:t xml:space="preserve"> 日</w:t>
      </w:r>
      <w:r>
        <w:rPr>
          <w:rFonts w:hint="eastAsia" w:ascii="仿宋" w:hAnsi="仿宋" w:cs="宋体"/>
          <w:color w:val="auto"/>
          <w:szCs w:val="21"/>
          <w:u w:val="none"/>
          <w:lang w:val="en-US" w:eastAsia="zh-CN"/>
        </w:rPr>
        <w:t>0</w:t>
      </w:r>
      <w:r>
        <w:rPr>
          <w:rFonts w:hint="eastAsia" w:ascii="仿宋" w:hAnsi="仿宋" w:cs="宋体"/>
          <w:szCs w:val="21"/>
        </w:rPr>
        <w:t>8</w:t>
      </w:r>
      <w:r>
        <w:rPr>
          <w:rFonts w:ascii="仿宋" w:hAnsi="仿宋" w:cs="宋体"/>
          <w:szCs w:val="21"/>
        </w:rPr>
        <w:t>时</w:t>
      </w:r>
      <w:r>
        <w:rPr>
          <w:rFonts w:hint="eastAsia" w:ascii="仿宋" w:hAnsi="仿宋" w:cs="宋体"/>
          <w:szCs w:val="21"/>
        </w:rPr>
        <w:t>3</w:t>
      </w:r>
      <w:r>
        <w:rPr>
          <w:rFonts w:ascii="仿宋" w:hAnsi="仿宋" w:cs="宋体"/>
          <w:szCs w:val="21"/>
        </w:rPr>
        <w:t>0分</w:t>
      </w:r>
      <w:r>
        <w:rPr>
          <w:rFonts w:hint="eastAsia" w:ascii="仿宋" w:hAnsi="仿宋" w:cs="宋体"/>
          <w:szCs w:val="21"/>
        </w:rPr>
        <w:t>至</w:t>
      </w:r>
      <w:r>
        <w:rPr>
          <w:rFonts w:hint="eastAsia" w:ascii="仿宋" w:hAnsi="仿宋" w:cs="宋体"/>
          <w:color w:val="FF0000"/>
          <w:szCs w:val="21"/>
          <w:u w:val="single"/>
        </w:rPr>
        <w:t xml:space="preserve">   </w:t>
      </w:r>
      <w:r>
        <w:rPr>
          <w:rFonts w:hint="eastAsia" w:ascii="仿宋" w:hAnsi="仿宋" w:cs="宋体"/>
          <w:color w:val="FF0000"/>
          <w:szCs w:val="21"/>
          <w:u w:val="single"/>
          <w:lang w:val="en-US" w:eastAsia="zh-CN"/>
        </w:rPr>
        <w:t>2022</w:t>
      </w:r>
      <w:r>
        <w:rPr>
          <w:rFonts w:hint="eastAsia" w:ascii="仿宋" w:hAnsi="仿宋" w:cs="宋体"/>
          <w:color w:val="FF0000"/>
          <w:szCs w:val="21"/>
          <w:u w:val="single"/>
        </w:rPr>
        <w:t xml:space="preserve">  年 </w:t>
      </w:r>
      <w:r>
        <w:rPr>
          <w:rFonts w:hint="eastAsia" w:ascii="仿宋" w:hAnsi="仿宋" w:cs="宋体"/>
          <w:color w:val="FF0000"/>
          <w:szCs w:val="21"/>
          <w:u w:val="single"/>
          <w:lang w:val="en-US" w:eastAsia="zh-CN"/>
        </w:rPr>
        <w:t>3</w:t>
      </w:r>
      <w:r>
        <w:rPr>
          <w:rFonts w:hint="eastAsia" w:ascii="仿宋" w:hAnsi="仿宋" w:cs="宋体"/>
          <w:color w:val="FF0000"/>
          <w:szCs w:val="21"/>
          <w:u w:val="single"/>
        </w:rPr>
        <w:t xml:space="preserve"> 月 </w:t>
      </w:r>
      <w:r>
        <w:rPr>
          <w:rFonts w:hint="eastAsia" w:ascii="仿宋" w:hAnsi="仿宋" w:cs="宋体"/>
          <w:color w:val="FF0000"/>
          <w:szCs w:val="21"/>
          <w:u w:val="single"/>
          <w:lang w:val="en-US" w:eastAsia="zh-CN"/>
        </w:rPr>
        <w:t>28</w:t>
      </w:r>
      <w:r>
        <w:rPr>
          <w:rFonts w:hint="eastAsia" w:ascii="仿宋" w:hAnsi="仿宋" w:cs="宋体"/>
          <w:color w:val="FF0000"/>
          <w:szCs w:val="21"/>
          <w:u w:val="single"/>
        </w:rPr>
        <w:t>日</w:t>
      </w:r>
      <w:r>
        <w:rPr>
          <w:rFonts w:hint="eastAsia" w:ascii="仿宋" w:hAnsi="仿宋" w:cs="宋体"/>
          <w:szCs w:val="21"/>
        </w:rPr>
        <w:t>17</w:t>
      </w:r>
      <w:r>
        <w:rPr>
          <w:rFonts w:ascii="仿宋" w:hAnsi="仿宋" w:cs="宋体"/>
          <w:szCs w:val="21"/>
        </w:rPr>
        <w:t>时</w:t>
      </w:r>
      <w:r>
        <w:rPr>
          <w:rFonts w:hint="eastAsia" w:ascii="仿宋" w:hAnsi="仿宋" w:cs="宋体"/>
          <w:szCs w:val="21"/>
        </w:rPr>
        <w:t>0</w:t>
      </w:r>
      <w:r>
        <w:rPr>
          <w:rFonts w:ascii="仿宋" w:hAnsi="仿宋" w:cs="宋体"/>
          <w:szCs w:val="21"/>
        </w:rPr>
        <w:t>0分</w:t>
      </w:r>
      <w:r>
        <w:rPr>
          <w:rFonts w:hint="eastAsia" w:ascii="仿宋" w:hAnsi="仿宋" w:cs="宋体"/>
          <w:szCs w:val="21"/>
        </w:rPr>
        <w:t>（北京时间，</w:t>
      </w:r>
      <w:r>
        <w:rPr>
          <w:rFonts w:ascii="仿宋" w:hAnsi="仿宋" w:cs="宋体"/>
          <w:szCs w:val="21"/>
        </w:rPr>
        <w:t>法定节假日</w:t>
      </w:r>
      <w:r>
        <w:rPr>
          <w:rFonts w:hint="eastAsia" w:ascii="仿宋" w:hAnsi="仿宋" w:cs="宋体"/>
          <w:szCs w:val="21"/>
        </w:rPr>
        <w:t>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szCs w:val="21"/>
        </w:rPr>
      </w:pPr>
      <w:r>
        <w:rPr>
          <w:rFonts w:hint="eastAsia" w:ascii="仿宋" w:hAnsi="仿宋" w:cs="宋体"/>
          <w:szCs w:val="21"/>
        </w:rPr>
        <w:t>地点：辽宁政府采购网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szCs w:val="21"/>
        </w:rPr>
      </w:pPr>
      <w:r>
        <w:rPr>
          <w:rFonts w:hint="eastAsia" w:ascii="仿宋" w:hAnsi="仿宋" w:cs="宋体"/>
          <w:szCs w:val="21"/>
        </w:rPr>
        <w:t>方式：在线下载</w:t>
      </w:r>
      <w:bookmarkStart w:id="18" w:name="_Toc28359005"/>
      <w:bookmarkStart w:id="19" w:name="_Toc28359082"/>
      <w:bookmarkStart w:id="20" w:name="_Toc35393793"/>
      <w:bookmarkStart w:id="21" w:name="_Toc35393624"/>
    </w:p>
    <w:p>
      <w:pPr>
        <w:spacing w:line="360" w:lineRule="auto"/>
        <w:rPr>
          <w:rFonts w:ascii="仿宋" w:hAnsi="仿宋" w:cs="宋体"/>
          <w:bCs/>
          <w:szCs w:val="21"/>
        </w:rPr>
      </w:pPr>
      <w:r>
        <w:rPr>
          <w:rFonts w:hint="eastAsia" w:ascii="仿宋" w:hAnsi="仿宋" w:cs="宋体"/>
          <w:bCs/>
          <w:szCs w:val="21"/>
        </w:rPr>
        <w:t>五、提交投标文件</w:t>
      </w:r>
      <w:bookmarkEnd w:id="18"/>
      <w:bookmarkEnd w:id="19"/>
      <w:r>
        <w:rPr>
          <w:rFonts w:hint="eastAsia" w:ascii="仿宋" w:hAnsi="仿宋" w:cs="宋体"/>
          <w:bCs/>
          <w:szCs w:val="21"/>
        </w:rPr>
        <w:t>截止时间、开标时间和地点</w:t>
      </w:r>
      <w:bookmarkEnd w:id="20"/>
      <w:bookmarkEnd w:id="21"/>
    </w:p>
    <w:p>
      <w:pPr>
        <w:spacing w:line="360" w:lineRule="auto"/>
        <w:ind w:firstLine="420" w:firstLineChars="200"/>
        <w:rPr>
          <w:rFonts w:ascii="仿宋" w:hAnsi="仿宋"/>
          <w:bCs/>
          <w:szCs w:val="21"/>
          <w:u w:val="single"/>
        </w:rPr>
      </w:pPr>
      <w:r>
        <w:rPr>
          <w:rFonts w:hint="eastAsia" w:ascii="仿宋" w:hAnsi="仿宋"/>
          <w:bCs/>
          <w:color w:val="FF0000"/>
          <w:szCs w:val="21"/>
          <w:u w:val="single"/>
        </w:rPr>
        <w:t xml:space="preserve">  </w:t>
      </w:r>
      <w:r>
        <w:rPr>
          <w:rFonts w:hint="eastAsia" w:ascii="仿宋" w:hAnsi="仿宋"/>
          <w:bCs/>
          <w:color w:val="FF0000"/>
          <w:szCs w:val="21"/>
          <w:u w:val="single"/>
          <w:lang w:val="en-US" w:eastAsia="zh-CN"/>
        </w:rPr>
        <w:t>2022</w:t>
      </w:r>
      <w:r>
        <w:rPr>
          <w:rFonts w:hint="eastAsia" w:ascii="仿宋" w:hAnsi="仿宋"/>
          <w:bCs/>
          <w:color w:val="FF0000"/>
          <w:szCs w:val="21"/>
          <w:u w:val="single"/>
        </w:rPr>
        <w:t xml:space="preserve">  年  </w:t>
      </w:r>
      <w:r>
        <w:rPr>
          <w:rFonts w:hint="eastAsia" w:ascii="仿宋" w:hAnsi="仿宋"/>
          <w:bCs/>
          <w:color w:val="FF0000"/>
          <w:szCs w:val="21"/>
          <w:u w:val="single"/>
          <w:lang w:val="en-US" w:eastAsia="zh-CN"/>
        </w:rPr>
        <w:t xml:space="preserve">4 </w:t>
      </w:r>
      <w:r>
        <w:rPr>
          <w:rFonts w:hint="eastAsia" w:ascii="仿宋" w:hAnsi="仿宋"/>
          <w:bCs/>
          <w:color w:val="FF0000"/>
          <w:szCs w:val="21"/>
          <w:u w:val="single"/>
        </w:rPr>
        <w:t xml:space="preserve">月 </w:t>
      </w:r>
      <w:r>
        <w:rPr>
          <w:rFonts w:hint="eastAsia" w:ascii="仿宋" w:hAnsi="仿宋"/>
          <w:bCs/>
          <w:color w:val="FF0000"/>
          <w:szCs w:val="21"/>
          <w:u w:val="single"/>
          <w:lang w:val="en-US" w:eastAsia="zh-CN"/>
        </w:rPr>
        <w:t>6</w:t>
      </w:r>
      <w:r>
        <w:rPr>
          <w:rFonts w:hint="eastAsia" w:ascii="仿宋" w:hAnsi="仿宋"/>
          <w:bCs/>
          <w:color w:val="FF0000"/>
          <w:szCs w:val="21"/>
          <w:u w:val="single"/>
        </w:rPr>
        <w:t xml:space="preserve"> </w:t>
      </w:r>
      <w:r>
        <w:rPr>
          <w:rFonts w:hint="eastAsia" w:ascii="仿宋" w:hAnsi="仿宋"/>
          <w:bCs/>
          <w:color w:val="FF0000"/>
          <w:szCs w:val="21"/>
          <w:u w:val="single"/>
          <w:lang w:val="en-US" w:eastAsia="zh-CN"/>
        </w:rPr>
        <w:t xml:space="preserve"> </w:t>
      </w:r>
      <w:r>
        <w:rPr>
          <w:rFonts w:hint="eastAsia" w:ascii="仿宋" w:hAnsi="仿宋"/>
          <w:bCs/>
          <w:color w:val="FF0000"/>
          <w:szCs w:val="21"/>
          <w:u w:val="single"/>
        </w:rPr>
        <w:t xml:space="preserve">日  </w:t>
      </w:r>
      <w:r>
        <w:rPr>
          <w:rFonts w:hint="eastAsia" w:ascii="仿宋" w:hAnsi="仿宋"/>
          <w:bCs/>
          <w:color w:val="FF0000"/>
          <w:szCs w:val="21"/>
          <w:u w:val="single"/>
          <w:lang w:val="en-US" w:eastAsia="zh-CN"/>
        </w:rPr>
        <w:t>9</w:t>
      </w:r>
      <w:r>
        <w:rPr>
          <w:rFonts w:hint="eastAsia" w:ascii="仿宋" w:hAnsi="仿宋"/>
          <w:bCs/>
          <w:color w:val="FF0000"/>
          <w:szCs w:val="21"/>
          <w:u w:val="single"/>
        </w:rPr>
        <w:t xml:space="preserve">  </w:t>
      </w:r>
      <w:r>
        <w:rPr>
          <w:rFonts w:hint="eastAsia" w:ascii="仿宋" w:hAnsi="仿宋"/>
          <w:bCs/>
          <w:color w:val="FF0000"/>
          <w:szCs w:val="21"/>
          <w:u w:val="single"/>
          <w:lang w:eastAsia="zh-CN"/>
        </w:rPr>
        <w:t>时</w:t>
      </w:r>
      <w:r>
        <w:rPr>
          <w:rFonts w:hint="eastAsia" w:ascii="仿宋" w:hAnsi="仿宋"/>
          <w:bCs/>
          <w:color w:val="FF0000"/>
          <w:szCs w:val="21"/>
          <w:u w:val="single"/>
        </w:rPr>
        <w:t xml:space="preserve">  </w:t>
      </w:r>
      <w:r>
        <w:rPr>
          <w:rFonts w:hint="eastAsia" w:ascii="仿宋" w:hAnsi="仿宋"/>
          <w:bCs/>
          <w:color w:val="FF0000"/>
          <w:szCs w:val="21"/>
          <w:u w:val="single"/>
          <w:lang w:val="en-US" w:eastAsia="zh-CN"/>
        </w:rPr>
        <w:t>30</w:t>
      </w:r>
      <w:r>
        <w:rPr>
          <w:rFonts w:hint="eastAsia" w:ascii="仿宋" w:hAnsi="仿宋"/>
          <w:bCs/>
          <w:color w:val="FF0000"/>
          <w:szCs w:val="21"/>
          <w:u w:val="single"/>
        </w:rPr>
        <w:t xml:space="preserve">  分</w:t>
      </w:r>
      <w:r>
        <w:rPr>
          <w:rFonts w:hint="eastAsia" w:ascii="仿宋" w:hAnsi="仿宋"/>
          <w:bCs/>
          <w:szCs w:val="21"/>
        </w:rPr>
        <w:t>（北京时间）</w:t>
      </w:r>
    </w:p>
    <w:p>
      <w:pPr>
        <w:ind w:firstLine="420" w:firstLineChars="200"/>
        <w:rPr>
          <w:rFonts w:hint="eastAsia" w:ascii="仿宋" w:hAnsi="仿宋"/>
          <w:color w:val="FF0000"/>
          <w:szCs w:val="21"/>
        </w:rPr>
      </w:pPr>
      <w:r>
        <w:rPr>
          <w:rFonts w:hint="eastAsia" w:ascii="仿宋" w:hAnsi="仿宋"/>
          <w:szCs w:val="21"/>
        </w:rPr>
        <w:t>地点：</w:t>
      </w:r>
      <w:r>
        <w:rPr>
          <w:rFonts w:hint="eastAsia" w:ascii="仿宋" w:hAnsi="仿宋" w:cs="宋体"/>
          <w:bCs/>
          <w:szCs w:val="21"/>
        </w:rPr>
        <w:t>辽宁政府采购网电子评审系统上传提交电子文件</w:t>
      </w:r>
      <w:r>
        <w:rPr>
          <w:rFonts w:hint="eastAsia" w:ascii="仿宋" w:hAnsi="仿宋" w:cs="宋体"/>
          <w:bCs/>
          <w:szCs w:val="21"/>
          <w:lang w:eastAsia="zh-CN"/>
        </w:rPr>
        <w:t>；</w:t>
      </w:r>
      <w:r>
        <w:rPr>
          <w:rFonts w:hint="eastAsia" w:ascii="仿宋" w:hAnsi="仿宋" w:cs="宋体"/>
          <w:bCs/>
          <w:szCs w:val="21"/>
        </w:rPr>
        <w:t>备份文件（U盘）递交至</w:t>
      </w:r>
      <w:r>
        <w:rPr>
          <w:rFonts w:hint="eastAsia" w:ascii="仿宋" w:hAnsi="仿宋" w:cs="宋体"/>
          <w:bCs/>
          <w:szCs w:val="21"/>
          <w:lang w:eastAsia="zh-CN"/>
        </w:rPr>
        <w:t>营口市营商环境建设中心（营口市公共资源交易中心）</w:t>
      </w:r>
      <w:r>
        <w:rPr>
          <w:rFonts w:hint="eastAsia" w:ascii="仿宋" w:hAnsi="仿宋"/>
          <w:szCs w:val="21"/>
          <w:lang w:val="en-US" w:eastAsia="zh-CN"/>
        </w:rPr>
        <w:t xml:space="preserve"> </w:t>
      </w:r>
      <w:r>
        <w:rPr>
          <w:rFonts w:hint="eastAsia" w:ascii="仿宋" w:hAnsi="仿宋"/>
          <w:color w:val="FF0000"/>
          <w:szCs w:val="21"/>
        </w:rPr>
        <w:t>开标室五（不见面开标室）</w:t>
      </w:r>
      <w:bookmarkStart w:id="22" w:name="_Toc28359007"/>
      <w:bookmarkStart w:id="23" w:name="_Toc35393794"/>
      <w:bookmarkStart w:id="24" w:name="_Toc35393625"/>
      <w:bookmarkStart w:id="25" w:name="_Toc28359084"/>
    </w:p>
    <w:p>
      <w:pPr>
        <w:rPr>
          <w:rFonts w:ascii="仿宋" w:hAnsi="仿宋" w:cs="宋体"/>
          <w:bCs/>
          <w:szCs w:val="21"/>
        </w:rPr>
      </w:pPr>
      <w:r>
        <w:rPr>
          <w:rFonts w:hint="eastAsia" w:ascii="仿宋" w:hAnsi="仿宋" w:cs="宋体"/>
          <w:bCs/>
          <w:szCs w:val="21"/>
        </w:rPr>
        <w:t>六、公告期限</w:t>
      </w:r>
      <w:bookmarkEnd w:id="22"/>
      <w:bookmarkEnd w:id="23"/>
      <w:bookmarkEnd w:id="24"/>
      <w:bookmarkEnd w:id="25"/>
    </w:p>
    <w:p>
      <w:pPr>
        <w:spacing w:line="360" w:lineRule="auto"/>
        <w:ind w:firstLine="420" w:firstLineChars="200"/>
        <w:rPr>
          <w:rFonts w:hint="eastAsia" w:ascii="仿宋" w:hAnsi="仿宋" w:cs="宋体"/>
          <w:kern w:val="0"/>
          <w:szCs w:val="21"/>
        </w:rPr>
      </w:pPr>
      <w:r>
        <w:rPr>
          <w:rFonts w:hint="eastAsia" w:ascii="仿宋" w:hAnsi="仿宋" w:cs="宋体"/>
          <w:kern w:val="0"/>
          <w:szCs w:val="21"/>
        </w:rPr>
        <w:t>自本公告发布之日起5个工作日。</w:t>
      </w:r>
    </w:p>
    <w:p>
      <w:pPr>
        <w:spacing w:line="360" w:lineRule="auto"/>
        <w:rPr>
          <w:rFonts w:ascii="仿宋" w:hAnsi="仿宋" w:cs="宋体"/>
          <w:bCs/>
          <w:szCs w:val="21"/>
        </w:rPr>
      </w:pPr>
      <w:r>
        <w:rPr>
          <w:rFonts w:hint="eastAsia" w:ascii="仿宋" w:hAnsi="仿宋" w:cs="宋体"/>
          <w:bCs/>
          <w:szCs w:val="21"/>
        </w:rPr>
        <w:t>七、质疑与投诉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cs="宋体"/>
          <w:szCs w:val="21"/>
        </w:rPr>
      </w:pPr>
      <w:bookmarkStart w:id="26" w:name="_Toc35393795"/>
      <w:bookmarkStart w:id="27" w:name="_Toc35393626"/>
      <w:r>
        <w:rPr>
          <w:rFonts w:hint="eastAsia" w:ascii="仿宋" w:hAnsi="仿宋" w:cs="宋体"/>
          <w:szCs w:val="21"/>
        </w:rPr>
        <w:t>供应商认为自己的权益受到损害的，可以在知道或者应知其权益受到损害之日起七个工作日内，向采购</w:t>
      </w:r>
      <w:r>
        <w:rPr>
          <w:rFonts w:hint="eastAsia" w:ascii="仿宋" w:hAnsi="仿宋" w:cs="宋体"/>
          <w:szCs w:val="21"/>
          <w:lang w:eastAsia="zh-CN"/>
        </w:rPr>
        <w:t>人或采购</w:t>
      </w:r>
      <w:r>
        <w:rPr>
          <w:rFonts w:hint="eastAsia" w:ascii="仿宋" w:hAnsi="仿宋" w:cs="宋体"/>
          <w:szCs w:val="21"/>
        </w:rPr>
        <w:t>代理机构提出质疑。</w:t>
      </w:r>
    </w:p>
    <w:p>
      <w:pPr>
        <w:widowControl/>
        <w:adjustRightInd w:val="0"/>
        <w:snapToGrid w:val="0"/>
        <w:spacing w:line="360" w:lineRule="auto"/>
        <w:ind w:firstLine="480"/>
        <w:jc w:val="left"/>
        <w:rPr>
          <w:rFonts w:hint="eastAsia" w:ascii="仿宋" w:hAnsi="仿宋" w:eastAsia="仿宋" w:cs="宋体"/>
          <w:bCs/>
          <w:szCs w:val="21"/>
          <w:lang w:eastAsia="zh-CN"/>
        </w:rPr>
      </w:pPr>
      <w:r>
        <w:rPr>
          <w:rFonts w:hint="eastAsia" w:ascii="仿宋" w:hAnsi="仿宋" w:cs="宋体"/>
          <w:szCs w:val="21"/>
        </w:rPr>
        <w:t>1、接收质疑函方式：</w:t>
      </w:r>
      <w:r>
        <w:rPr>
          <w:rFonts w:hint="eastAsia" w:ascii="仿宋" w:hAnsi="仿宋" w:cs="宋体"/>
          <w:szCs w:val="21"/>
          <w:lang w:eastAsia="zh-CN"/>
        </w:rPr>
        <w:t>线上</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jc w:val="left"/>
        <w:rPr>
          <w:rFonts w:ascii="仿宋" w:hAnsi="仿宋" w:cs="宋体"/>
          <w:bCs/>
          <w:szCs w:val="21"/>
        </w:rPr>
      </w:pPr>
      <w:r>
        <w:rPr>
          <w:rFonts w:hint="eastAsia" w:ascii="仿宋" w:hAnsi="仿宋" w:cs="宋体"/>
          <w:bCs/>
          <w:szCs w:val="21"/>
        </w:rPr>
        <w:t>八、其他补充事宜</w:t>
      </w:r>
      <w:bookmarkEnd w:id="26"/>
      <w:bookmarkEnd w:id="27"/>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cs="宋体"/>
          <w:szCs w:val="21"/>
        </w:rPr>
      </w:pPr>
      <w:r>
        <w:rPr>
          <w:rFonts w:hint="eastAsia" w:ascii="仿宋" w:hAnsi="仿宋" w:cs="宋体"/>
          <w:szCs w:val="21"/>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cs="宋体"/>
          <w:szCs w:val="21"/>
        </w:rPr>
      </w:pPr>
      <w:r>
        <w:rPr>
          <w:rFonts w:hint="eastAsia" w:ascii="仿宋" w:hAnsi="仿宋" w:cs="宋体"/>
          <w:szCs w:val="21"/>
        </w:rPr>
        <w:t>（2）因供应商原因未对文件校验造成信息缺失、文件内容或格式不正确以及备份文件不符合要求等问题影响评审的，由供应商自行承担相应责任。</w:t>
      </w:r>
      <w:bookmarkStart w:id="28" w:name="_Toc28359085"/>
      <w:bookmarkStart w:id="29" w:name="_Toc28359008"/>
      <w:bookmarkStart w:id="30" w:name="_Toc35393796"/>
      <w:bookmarkStart w:id="31" w:name="_Toc35393627"/>
      <w:r>
        <w:rPr>
          <w:rFonts w:hint="eastAsia" w:ascii="仿宋" w:hAnsi="仿宋" w:cs="宋体"/>
          <w:color w:val="auto"/>
          <w:szCs w:val="21"/>
        </w:rPr>
        <w:t>因供应商原因导致未在辽宁政府采购网</w:t>
      </w:r>
      <w:r>
        <w:rPr>
          <w:rFonts w:hint="eastAsia" w:ascii="仿宋" w:hAnsi="仿宋" w:cs="宋体"/>
          <w:color w:val="auto"/>
          <w:szCs w:val="21"/>
          <w:lang w:eastAsia="zh-CN"/>
        </w:rPr>
        <w:t>上传、解密投标</w:t>
      </w:r>
      <w:r>
        <w:rPr>
          <w:rFonts w:hint="eastAsia" w:ascii="仿宋" w:hAnsi="仿宋" w:cs="宋体"/>
          <w:color w:val="auto"/>
          <w:szCs w:val="21"/>
        </w:rPr>
        <w:t>文件的按照无效投标处理。</w:t>
      </w:r>
    </w:p>
    <w:p>
      <w:pPr>
        <w:spacing w:line="360" w:lineRule="auto"/>
        <w:rPr>
          <w:rFonts w:hint="eastAsia" w:ascii="仿宋" w:hAnsi="仿宋" w:cs="宋体"/>
          <w:bCs/>
          <w:szCs w:val="21"/>
        </w:rPr>
      </w:pPr>
      <w:r>
        <w:rPr>
          <w:rFonts w:hint="eastAsia" w:ascii="仿宋" w:hAnsi="仿宋" w:cs="宋体"/>
          <w:bCs/>
          <w:szCs w:val="21"/>
        </w:rPr>
        <w:t>九、对本次招标提出询问，请按</w:t>
      </w:r>
      <w:r>
        <w:rPr>
          <w:rFonts w:ascii="仿宋" w:hAnsi="仿宋" w:cs="宋体"/>
          <w:bCs/>
          <w:szCs w:val="21"/>
        </w:rPr>
        <w:t>以下方式</w:t>
      </w:r>
      <w:r>
        <w:rPr>
          <w:rFonts w:hint="eastAsia" w:ascii="仿宋" w:hAnsi="仿宋" w:cs="宋体"/>
          <w:bCs/>
          <w:szCs w:val="21"/>
        </w:rPr>
        <w:t>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rPr>
      </w:pPr>
      <w:r>
        <w:rPr>
          <w:rFonts w:hint="eastAsia" w:ascii="仿宋" w:hAnsi="仿宋" w:cs="宋体"/>
          <w:bCs/>
          <w:szCs w:val="21"/>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szCs w:val="21"/>
          <w:lang w:eastAsia="zh-CN"/>
        </w:rPr>
      </w:pPr>
      <w:r>
        <w:rPr>
          <w:rFonts w:hint="eastAsia" w:ascii="仿宋" w:hAnsi="仿宋"/>
          <w:szCs w:val="21"/>
        </w:rPr>
        <w:t>名    称</w:t>
      </w:r>
      <w:r>
        <w:rPr>
          <w:rFonts w:hint="eastAsia" w:ascii="仿宋" w:hAnsi="仿宋"/>
          <w:szCs w:val="21"/>
          <w:lang w:eastAsia="zh-CN"/>
        </w:rPr>
        <w:t>：营口市人民检察院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仿宋" w:hAnsi="仿宋" w:eastAsia="仿宋"/>
          <w:szCs w:val="21"/>
          <w:lang w:val="en-US" w:eastAsia="zh-CN"/>
        </w:rPr>
      </w:pPr>
      <w:r>
        <w:rPr>
          <w:rFonts w:hint="eastAsia" w:ascii="仿宋" w:hAnsi="仿宋"/>
          <w:szCs w:val="21"/>
        </w:rPr>
        <w:t>地    址：</w:t>
      </w:r>
      <w:r>
        <w:rPr>
          <w:rFonts w:hint="eastAsia" w:ascii="仿宋" w:hAnsi="仿宋"/>
          <w:szCs w:val="21"/>
          <w:lang w:eastAsia="zh-CN"/>
        </w:rPr>
        <w:t>营口市西市区新联大街</w:t>
      </w:r>
      <w:r>
        <w:rPr>
          <w:rFonts w:hint="eastAsia" w:ascii="仿宋" w:hAnsi="仿宋"/>
          <w:szCs w:val="21"/>
          <w:lang w:val="en-US" w:eastAsia="zh-CN"/>
        </w:rPr>
        <w:t>145号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仿宋" w:hAnsi="仿宋" w:eastAsia="仿宋"/>
          <w:szCs w:val="21"/>
          <w:lang w:val="en-US" w:eastAsia="zh-CN"/>
        </w:rPr>
      </w:pPr>
      <w:r>
        <w:rPr>
          <w:rFonts w:hint="eastAsia" w:ascii="仿宋" w:hAnsi="仿宋"/>
          <w:szCs w:val="21"/>
        </w:rPr>
        <w:t>联系方式：</w:t>
      </w:r>
      <w:r>
        <w:rPr>
          <w:rFonts w:hint="eastAsia" w:ascii="仿宋" w:hAnsi="仿宋"/>
          <w:szCs w:val="21"/>
          <w:lang w:val="en-US" w:eastAsia="zh-CN"/>
        </w:rPr>
        <w:t>0417-6670172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cs="宋体"/>
          <w:bCs/>
          <w:szCs w:val="21"/>
        </w:rPr>
      </w:pPr>
      <w:r>
        <w:rPr>
          <w:rFonts w:hint="eastAsia" w:ascii="仿宋" w:hAnsi="仿宋" w:cs="宋体"/>
          <w:bCs/>
          <w:szCs w:val="21"/>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szCs w:val="21"/>
        </w:rPr>
      </w:pPr>
      <w:r>
        <w:rPr>
          <w:rFonts w:hint="eastAsia" w:ascii="仿宋" w:hAnsi="仿宋"/>
          <w:szCs w:val="21"/>
        </w:rPr>
        <w:t>名    称：</w:t>
      </w:r>
      <w:r>
        <w:rPr>
          <w:rFonts w:hint="eastAsia" w:ascii="仿宋" w:hAnsi="仿宋" w:cs="宋体"/>
          <w:bCs/>
          <w:szCs w:val="21"/>
          <w:shd w:val="clear" w:color="auto" w:fill="auto"/>
        </w:rPr>
        <w:t>营口市营商环境建设中心（营口市公共资源交易中心）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szCs w:val="21"/>
        </w:rPr>
      </w:pPr>
      <w:r>
        <w:rPr>
          <w:rFonts w:hint="eastAsia" w:ascii="仿宋" w:hAnsi="仿宋"/>
          <w:szCs w:val="21"/>
        </w:rPr>
        <w:t>地　  址：辽宁省营口市沿海产业基地民生路28号营口市民服务中心三楼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szCs w:val="21"/>
          <w:u w:val="single"/>
          <w:lang w:val="en-US" w:eastAsia="zh-CN"/>
        </w:rPr>
      </w:pPr>
      <w:r>
        <w:rPr>
          <w:rFonts w:hint="eastAsia" w:ascii="仿宋" w:hAnsi="仿宋"/>
          <w:szCs w:val="21"/>
        </w:rPr>
        <w:t>联系方式：0417-</w:t>
      </w:r>
      <w:r>
        <w:rPr>
          <w:rFonts w:hint="eastAsia" w:ascii="仿宋" w:hAnsi="仿宋"/>
          <w:szCs w:val="21"/>
          <w:lang w:val="en-US" w:eastAsia="zh-CN"/>
        </w:rPr>
        <w:t>2972505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u w:val="single"/>
        </w:rPr>
      </w:pPr>
      <w:r>
        <w:rPr>
          <w:rFonts w:hint="eastAsia" w:ascii="仿宋" w:hAnsi="仿宋" w:cs="宋体"/>
          <w:bCs/>
          <w:szCs w:val="21"/>
        </w:rPr>
        <w:t>开 户 行：中国建设银行股份有限公司营口新联大街支行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rPr>
      </w:pPr>
      <w:r>
        <w:rPr>
          <w:rFonts w:hint="eastAsia" w:ascii="仿宋" w:hAnsi="仿宋" w:cs="宋体"/>
          <w:bCs/>
          <w:szCs w:val="21"/>
        </w:rPr>
        <w:t>账户名称：</w:t>
      </w:r>
      <w:r>
        <w:rPr>
          <w:rFonts w:hint="eastAsia" w:ascii="仿宋" w:hAnsi="仿宋" w:cs="宋体"/>
          <w:bCs/>
          <w:szCs w:val="21"/>
          <w:shd w:val="clear" w:color="auto" w:fill="auto"/>
        </w:rPr>
        <w:t>营口市营商环境建设中心（营口市公共资源交易中心）</w:t>
      </w:r>
    </w:p>
    <w:p>
      <w:pPr>
        <w:keepNext w:val="0"/>
        <w:keepLines w:val="0"/>
        <w:pageBreakBefore w:val="0"/>
        <w:kinsoku/>
        <w:wordWrap/>
        <w:overflowPunct/>
        <w:topLinePunct w:val="0"/>
        <w:autoSpaceDE/>
        <w:autoSpaceDN/>
        <w:bidi w:val="0"/>
        <w:spacing w:line="360" w:lineRule="auto"/>
        <w:ind w:firstLine="420" w:firstLineChars="200"/>
        <w:textAlignment w:val="auto"/>
        <w:rPr>
          <w:rFonts w:ascii="仿宋" w:hAnsi="仿宋" w:cs="宋体"/>
          <w:bCs/>
          <w:szCs w:val="21"/>
        </w:rPr>
      </w:pPr>
      <w:r>
        <w:rPr>
          <w:rFonts w:hint="eastAsia" w:ascii="仿宋" w:hAnsi="仿宋" w:cs="宋体"/>
          <w:bCs/>
          <w:szCs w:val="21"/>
        </w:rPr>
        <w:t>账    号：2</w:t>
      </w:r>
      <w:r>
        <w:rPr>
          <w:rFonts w:ascii="仿宋" w:hAnsi="仿宋" w:cs="宋体"/>
          <w:bCs/>
          <w:szCs w:val="21"/>
        </w:rPr>
        <w:t>1050110852100000007</w:t>
      </w:r>
    </w:p>
    <w:p>
      <w:pPr>
        <w:keepNext w:val="0"/>
        <w:keepLines w:val="0"/>
        <w:pageBreakBefore w:val="0"/>
        <w:kinsoku/>
        <w:wordWrap/>
        <w:overflowPunct/>
        <w:topLinePunct w:val="0"/>
        <w:autoSpaceDE/>
        <w:autoSpaceDN/>
        <w:bidi w:val="0"/>
        <w:spacing w:line="360" w:lineRule="auto"/>
        <w:ind w:firstLine="420" w:firstLineChars="200"/>
        <w:textAlignment w:val="auto"/>
        <w:rPr>
          <w:rFonts w:ascii="仿宋" w:hAnsi="仿宋" w:cs="宋体"/>
          <w:bCs/>
          <w:szCs w:val="21"/>
        </w:rPr>
      </w:pPr>
      <w:r>
        <w:rPr>
          <w:rFonts w:hint="eastAsia" w:ascii="仿宋" w:hAnsi="仿宋" w:cs="宋体"/>
          <w:bCs/>
          <w:szCs w:val="21"/>
        </w:rPr>
        <w:t>3.项目</w:t>
      </w:r>
      <w:r>
        <w:rPr>
          <w:rFonts w:ascii="仿宋" w:hAnsi="仿宋" w:cs="宋体"/>
          <w:bCs/>
          <w:szCs w:val="21"/>
        </w:rPr>
        <w:t>联系方式</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olor w:val="FF0000"/>
          <w:szCs w:val="21"/>
          <w:lang w:eastAsia="zh-CN"/>
        </w:rPr>
      </w:pPr>
      <w:r>
        <w:rPr>
          <w:rFonts w:hint="eastAsia" w:ascii="仿宋" w:hAnsi="仿宋"/>
          <w:szCs w:val="21"/>
        </w:rPr>
        <w:t>项目联系人：</w:t>
      </w:r>
      <w:r>
        <w:rPr>
          <w:rFonts w:hint="eastAsia" w:ascii="仿宋" w:hAnsi="仿宋"/>
          <w:szCs w:val="21"/>
          <w:lang w:eastAsia="zh-CN"/>
        </w:rPr>
        <w:t>伊先生</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仿宋_GB2312" w:hAnsi="仿宋_GB2312" w:eastAsia="仿宋" w:cs="仿宋_GB2312"/>
          <w:lang w:val="en-US" w:eastAsia="zh-CN"/>
        </w:rPr>
      </w:pPr>
      <w:r>
        <w:rPr>
          <w:rFonts w:hint="eastAsia" w:ascii="仿宋" w:hAnsi="仿宋"/>
          <w:szCs w:val="21"/>
        </w:rPr>
        <w:t>电　    话：0417-</w:t>
      </w:r>
      <w:r>
        <w:rPr>
          <w:rFonts w:hint="eastAsia" w:ascii="仿宋" w:hAnsi="仿宋"/>
          <w:szCs w:val="21"/>
          <w:lang w:val="en-US" w:eastAsia="zh-CN"/>
        </w:rPr>
        <w:t>2972505</w:t>
      </w:r>
    </w:p>
    <w:p>
      <w:pPr>
        <w:pStyle w:val="2"/>
        <w:snapToGrid w:val="0"/>
        <w:spacing w:before="312" w:beforeLines="100" w:after="312" w:afterLines="100" w:line="360" w:lineRule="auto"/>
        <w:rPr>
          <w:rFonts w:ascii="仿宋_GB2312" w:hAnsi="仿宋_GB2312" w:eastAsia="仿宋_GB2312" w:cs="仿宋_GB2312"/>
        </w:rPr>
      </w:pPr>
      <w:bookmarkStart w:id="32" w:name="_Toc27235"/>
      <w:bookmarkStart w:id="33" w:name="_Toc26518_WPSOffice_Level1"/>
      <w:bookmarkStart w:id="34" w:name="_Toc17894"/>
      <w:r>
        <w:rPr>
          <w:rFonts w:hint="eastAsia" w:ascii="仿宋_GB2312" w:hAnsi="仿宋_GB2312" w:eastAsia="仿宋_GB2312" w:cs="仿宋_GB2312"/>
        </w:rPr>
        <w:br w:type="page"/>
      </w:r>
      <w:r>
        <w:rPr>
          <w:rFonts w:hint="eastAsia" w:ascii="仿宋_GB2312" w:hAnsi="仿宋_GB2312" w:eastAsia="仿宋_GB2312" w:cs="仿宋_GB2312"/>
        </w:rPr>
        <w:t>第一章 投标人须知</w:t>
      </w:r>
      <w:bookmarkEnd w:id="32"/>
      <w:bookmarkEnd w:id="33"/>
      <w:bookmarkEnd w:id="34"/>
    </w:p>
    <w:p>
      <w:pPr>
        <w:pStyle w:val="3"/>
        <w:adjustRightInd w:val="0"/>
        <w:snapToGrid w:val="0"/>
        <w:spacing w:before="0" w:after="0" w:line="360" w:lineRule="auto"/>
        <w:rPr>
          <w:rFonts w:ascii="仿宋_GB2312" w:hAnsi="仿宋_GB2312" w:eastAsia="仿宋_GB2312" w:cs="仿宋_GB2312"/>
          <w:sz w:val="32"/>
          <w:szCs w:val="36"/>
        </w:rPr>
      </w:pPr>
      <w:bookmarkStart w:id="35" w:name="_Toc18613_WPSOffice_Level2"/>
      <w:r>
        <w:rPr>
          <w:rFonts w:hint="eastAsia" w:ascii="仿宋_GB2312" w:hAnsi="仿宋_GB2312" w:eastAsia="仿宋_GB2312" w:cs="仿宋_GB2312"/>
          <w:sz w:val="32"/>
          <w:szCs w:val="36"/>
        </w:rPr>
        <w:t>一 投标人须知表</w:t>
      </w:r>
      <w:bookmarkEnd w:id="35"/>
    </w:p>
    <w:tbl>
      <w:tblPr>
        <w:tblStyle w:val="14"/>
        <w:tblW w:w="8787" w:type="dxa"/>
        <w:jc w:val="center"/>
        <w:tblLayout w:type="fixed"/>
        <w:tblCellMar>
          <w:top w:w="0" w:type="dxa"/>
          <w:left w:w="108" w:type="dxa"/>
          <w:bottom w:w="0" w:type="dxa"/>
          <w:right w:w="108" w:type="dxa"/>
        </w:tblCellMar>
      </w:tblPr>
      <w:tblGrid>
        <w:gridCol w:w="885"/>
        <w:gridCol w:w="1544"/>
        <w:gridCol w:w="6358"/>
      </w:tblGrid>
      <w:tr>
        <w:tblPrEx>
          <w:tblCellMar>
            <w:top w:w="0" w:type="dxa"/>
            <w:left w:w="108" w:type="dxa"/>
            <w:bottom w:w="0" w:type="dxa"/>
            <w:right w:w="108" w:type="dxa"/>
          </w:tblCellMar>
        </w:tblPrEx>
        <w:trPr>
          <w:trHeight w:val="556" w:hRule="atLeast"/>
          <w:tblHeader/>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ind w:left="-69" w:leftChars="-33" w:right="-69" w:rightChars="-33"/>
              <w:jc w:val="center"/>
              <w:rPr>
                <w:rFonts w:ascii="仿宋_GB2312" w:hAnsi="仿宋_GB2312" w:eastAsia="仿宋_GB2312" w:cs="仿宋_GB2312"/>
                <w:kern w:val="0"/>
                <w:szCs w:val="21"/>
              </w:rPr>
            </w:pPr>
            <w:bookmarkStart w:id="36" w:name="招标项目基本内容及要求：Block"/>
            <w:bookmarkEnd w:id="36"/>
            <w:bookmarkStart w:id="37" w:name="sys_招标项目基本内容及要求：Block"/>
            <w:bookmarkEnd w:id="37"/>
            <w:bookmarkStart w:id="38" w:name="sys_招标项目基本内容及要求其他：Block"/>
            <w:bookmarkEnd w:id="38"/>
            <w:bookmarkStart w:id="39" w:name="招标项目基本内容及要求其他：Block"/>
            <w:bookmarkEnd w:id="39"/>
            <w:r>
              <w:rPr>
                <w:rFonts w:hint="eastAsia" w:ascii="仿宋_GB2312" w:hAnsi="仿宋_GB2312" w:eastAsia="仿宋_GB2312" w:cs="仿宋_GB2312"/>
                <w:kern w:val="0"/>
                <w:szCs w:val="21"/>
              </w:rPr>
              <w:t>条款号</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营口市人民检察院</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营口市西市区新联大街</w:t>
            </w:r>
            <w:r>
              <w:rPr>
                <w:rFonts w:hint="eastAsia" w:ascii="仿宋_GB2312" w:hAnsi="仿宋_GB2312" w:eastAsia="仿宋_GB2312" w:cs="仿宋_GB2312"/>
                <w:kern w:val="0"/>
                <w:szCs w:val="21"/>
                <w:u w:val="single"/>
                <w:lang w:val="en-US" w:eastAsia="zh-CN"/>
              </w:rPr>
              <w:t>145号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郝先生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0417-6670172</w:t>
            </w:r>
          </w:p>
        </w:tc>
      </w:tr>
      <w:tr>
        <w:tblPrEx>
          <w:tblCellMar>
            <w:top w:w="0" w:type="dxa"/>
            <w:left w:w="108" w:type="dxa"/>
            <w:bottom w:w="0" w:type="dxa"/>
            <w:right w:w="108" w:type="dxa"/>
          </w:tblCellMar>
        </w:tblPrEx>
        <w:trPr>
          <w:trHeight w:val="125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营口市营商环境建设中心（营口市公共资源交易中心）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伊先生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2972505</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943"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项目预算金额、最高限价</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1,700,000.00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1,700,000.00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现场考察、开标前答疑会</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样品或演示</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投标报价货币要求</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037" w:hRule="atLeast"/>
          <w:jc w:val="center"/>
        </w:trPr>
        <w:tc>
          <w:tcPr>
            <w:tcW w:w="885"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544"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58" w:type="dxa"/>
            <w:tcBorders>
              <w:top w:val="single" w:color="auto" w:sz="4" w:space="0"/>
              <w:left w:val="nil"/>
              <w:bottom w:val="single" w:color="auto" w:sz="8" w:space="0"/>
              <w:right w:val="single" w:color="auto" w:sz="8" w:space="0"/>
            </w:tcBorders>
            <w:noWrap w:val="0"/>
            <w:vAlign w:val="center"/>
          </w:tcPr>
          <w:p>
            <w:pPr>
              <w:pStyle w:val="6"/>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0</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元</w:t>
            </w:r>
          </w:p>
          <w:p>
            <w:pPr>
              <w:pStyle w:val="6"/>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6"/>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 w:hAnsi="仿宋" w:cs="宋体"/>
                <w:bCs/>
                <w:szCs w:val="21"/>
              </w:rPr>
              <w:t>账户名称</w:t>
            </w:r>
            <w:r>
              <w:rPr>
                <w:rFonts w:hint="eastAsia" w:ascii="仿宋_GB2312" w:hAnsi="仿宋_GB2312" w:eastAsia="仿宋_GB2312" w:cs="仿宋_GB2312"/>
                <w:szCs w:val="21"/>
              </w:rPr>
              <w:t>：</w:t>
            </w:r>
            <w:r>
              <w:rPr>
                <w:rFonts w:hint="eastAsia" w:ascii="仿宋_GB2312" w:hAnsi="仿宋_GB2312" w:eastAsia="仿宋_GB2312" w:cs="仿宋_GB2312"/>
                <w:kern w:val="0"/>
                <w:szCs w:val="21"/>
                <w:u w:val="single"/>
              </w:rPr>
              <w:t>营口市营商环境建设中心（营口市公共资源交易中心）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40" w:name="_Hlk28630059"/>
            <w:r>
              <w:rPr>
                <w:rFonts w:hint="eastAsia" w:ascii="仿宋_GB2312" w:hAnsi="仿宋_GB2312" w:eastAsia="仿宋_GB2312" w:cs="仿宋_GB2312"/>
                <w:kern w:val="0"/>
                <w:szCs w:val="21"/>
                <w:u w:val="single"/>
              </w:rPr>
              <w:t>中标公告发布之日起5个工作日内退还保证金</w:t>
            </w:r>
            <w:bookmarkEnd w:id="40"/>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7、专门面向中小企业采购项目不收取投标保证金。</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544"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58" w:type="dxa"/>
            <w:tcBorders>
              <w:top w:val="single" w:color="auto" w:sz="4" w:space="0"/>
              <w:left w:val="nil"/>
              <w:bottom w:val="single" w:color="auto" w:sz="8" w:space="0"/>
              <w:right w:val="single" w:color="auto" w:sz="8" w:space="0"/>
            </w:tcBorders>
            <w:noWrap w:val="0"/>
            <w:vAlign w:val="center"/>
          </w:tcPr>
          <w:p>
            <w:pPr>
              <w:pStyle w:val="6"/>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jc w:val="center"/>
        </w:trPr>
        <w:tc>
          <w:tcPr>
            <w:tcW w:w="885"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544"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58" w:type="dxa"/>
            <w:tcBorders>
              <w:top w:val="nil"/>
              <w:left w:val="nil"/>
              <w:bottom w:val="single" w:color="auto" w:sz="4" w:space="0"/>
              <w:right w:val="single" w:color="auto" w:sz="8" w:space="0"/>
            </w:tcBorders>
            <w:noWrap w:val="0"/>
            <w:vAlign w:val="center"/>
          </w:tcPr>
          <w:p>
            <w:pPr>
              <w:spacing w:line="24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辽宁政府采购网电子评审系统上传提交电子文件;现场递交备份文件（U盘）。</w:t>
            </w:r>
          </w:p>
        </w:tc>
      </w:tr>
      <w:tr>
        <w:tblPrEx>
          <w:tblCellMar>
            <w:top w:w="0" w:type="dxa"/>
            <w:left w:w="108" w:type="dxa"/>
            <w:bottom w:w="0" w:type="dxa"/>
            <w:right w:w="108" w:type="dxa"/>
          </w:tblCellMar>
        </w:tblPrEx>
        <w:trPr>
          <w:trHeight w:val="632" w:hRule="atLeast"/>
          <w:jc w:val="center"/>
        </w:trPr>
        <w:tc>
          <w:tcPr>
            <w:tcW w:w="885"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544"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58"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jc w:val="center"/>
        </w:trPr>
        <w:tc>
          <w:tcPr>
            <w:tcW w:w="885"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544"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58"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jc w:val="center"/>
        </w:trPr>
        <w:tc>
          <w:tcPr>
            <w:tcW w:w="885"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544"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58"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0</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18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szCs w:val="21"/>
              </w:rPr>
              <w:t>样</w:t>
            </w:r>
            <w:r>
              <w:rPr>
                <w:rFonts w:hint="eastAsia" w:ascii="仿宋_GB2312" w:hAnsi="仿宋_GB2312" w:eastAsia="仿宋_GB2312" w:cs="仿宋_GB2312"/>
                <w:bCs/>
                <w:kern w:val="0"/>
                <w:szCs w:val="21"/>
              </w:rPr>
              <w:t>品的评审方法以及评审标准</w:t>
            </w:r>
          </w:p>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演示的评审方法及评审标准</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3"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9"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履约保证金</w:t>
            </w:r>
          </w:p>
        </w:tc>
        <w:tc>
          <w:tcPr>
            <w:tcW w:w="635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u w:val="single"/>
              </w:rPr>
              <w:t>中标金额的5%</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 w:hAnsi="仿宋" w:cs="宋体"/>
                <w:bCs/>
                <w:szCs w:val="21"/>
              </w:rPr>
              <w:t>账户名称</w:t>
            </w:r>
            <w:r>
              <w:rPr>
                <w:rFonts w:hint="eastAsia" w:ascii="仿宋_GB2312" w:hAnsi="仿宋_GB2312" w:eastAsia="仿宋_GB2312" w:cs="仿宋_GB2312"/>
                <w:szCs w:val="21"/>
              </w:rPr>
              <w:t>：</w:t>
            </w:r>
            <w:r>
              <w:rPr>
                <w:rFonts w:hint="eastAsia" w:ascii="仿宋_GB2312" w:hAnsi="仿宋_GB2312" w:eastAsia="仿宋_GB2312" w:cs="仿宋_GB2312"/>
                <w:kern w:val="0"/>
                <w:szCs w:val="21"/>
                <w:u w:val="single"/>
              </w:rPr>
              <w:t>营口市营商环境建设中心（营口市公共资源交易中心）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b/>
                <w:bCs/>
                <w:kern w:val="0"/>
                <w:szCs w:val="21"/>
                <w:u w:val="single"/>
                <w:lang w:val="en-US" w:eastAsia="zh-CN"/>
              </w:rPr>
              <w:t>含履约保证金汇款截图</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kern w:val="0"/>
                <w:szCs w:val="21"/>
                <w:u w:val="single"/>
              </w:rPr>
              <w:t>到中心前台办理退还保证金事宜</w:t>
            </w:r>
          </w:p>
          <w:p>
            <w:pPr>
              <w:shd w:val="clear" w:color="auto" w:fill="auto"/>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jc w:val="center"/>
        </w:trPr>
        <w:tc>
          <w:tcPr>
            <w:tcW w:w="885" w:type="dxa"/>
            <w:tcBorders>
              <w:top w:val="nil"/>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544" w:type="dxa"/>
            <w:tcBorders>
              <w:top w:val="nil"/>
              <w:left w:val="single" w:color="auto" w:sz="4" w:space="0"/>
              <w:bottom w:val="single" w:color="auto" w:sz="8"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58" w:type="dxa"/>
            <w:tcBorders>
              <w:top w:val="nil"/>
              <w:left w:val="nil"/>
              <w:bottom w:val="single" w:color="auto" w:sz="8" w:space="0"/>
              <w:right w:val="single" w:color="auto" w:sz="8" w:space="0"/>
            </w:tcBorders>
            <w:noWrap w:val="0"/>
            <w:vAlign w:val="center"/>
          </w:tcPr>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jc w:val="center"/>
        </w:trPr>
        <w:tc>
          <w:tcPr>
            <w:tcW w:w="885"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544"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58" w:type="dxa"/>
            <w:tcBorders>
              <w:top w:val="single" w:color="auto" w:sz="4" w:space="0"/>
              <w:left w:val="nil"/>
              <w:bottom w:val="single" w:color="auto" w:sz="4" w:space="0"/>
              <w:right w:val="single" w:color="auto" w:sz="8" w:space="0"/>
            </w:tcBorders>
            <w:noWrap w:val="0"/>
            <w:vAlign w:val="center"/>
          </w:tcPr>
          <w:p>
            <w:pPr>
              <w:widowControl/>
              <w:numPr>
                <w:ilvl w:val="0"/>
                <w:numId w:val="3"/>
              </w:num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供应商认为自己的权益受到损害的，可以在知道或者应知其权益受到损害之日起七个工作日内，向采购代理机构</w:t>
            </w:r>
            <w:r>
              <w:rPr>
                <w:rFonts w:hint="eastAsia" w:ascii="仿宋_GB2312" w:hAnsi="仿宋_GB2312" w:eastAsia="仿宋_GB2312" w:cs="仿宋_GB2312"/>
                <w:color w:val="auto"/>
                <w:sz w:val="21"/>
                <w:szCs w:val="21"/>
                <w:lang w:eastAsia="zh-CN"/>
              </w:rPr>
              <w:t>或采购人</w:t>
            </w:r>
            <w:r>
              <w:rPr>
                <w:rFonts w:hint="eastAsia" w:ascii="仿宋_GB2312" w:hAnsi="仿宋_GB2312" w:eastAsia="仿宋_GB2312" w:cs="仿宋_GB2312"/>
                <w:color w:val="auto"/>
                <w:sz w:val="21"/>
                <w:szCs w:val="21"/>
              </w:rPr>
              <w:t>提出质疑。</w:t>
            </w:r>
          </w:p>
          <w:p>
            <w:pPr>
              <w:widowControl/>
              <w:spacing w:line="240" w:lineRule="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接收质疑函方式：根据《辽宁省政府采购电子化质疑投诉管理办法》</w:t>
            </w:r>
            <w:r>
              <w:rPr>
                <w:rFonts w:hint="eastAsia" w:ascii="仿宋" w:hAnsi="仿宋" w:cs="宋体"/>
                <w:szCs w:val="21"/>
              </w:rPr>
              <w:t>（辽财采</w:t>
            </w:r>
            <w:r>
              <w:rPr>
                <w:rFonts w:hint="eastAsia" w:ascii="仿宋" w:hAnsi="仿宋" w:cs="宋体"/>
                <w:szCs w:val="21"/>
                <w:lang w:eastAsia="zh-CN"/>
              </w:rPr>
              <w:t>规</w:t>
            </w:r>
            <w:r>
              <w:rPr>
                <w:rFonts w:hint="eastAsia" w:ascii="仿宋" w:hAnsi="仿宋" w:cs="宋体"/>
                <w:szCs w:val="21"/>
              </w:rPr>
              <w:t>〔202</w:t>
            </w:r>
            <w:r>
              <w:rPr>
                <w:rFonts w:hint="eastAsia" w:ascii="仿宋" w:hAnsi="仿宋" w:cs="宋体"/>
                <w:szCs w:val="21"/>
                <w:lang w:val="en-US" w:eastAsia="zh-CN"/>
              </w:rPr>
              <w:t>1</w:t>
            </w:r>
            <w:r>
              <w:rPr>
                <w:rFonts w:hint="eastAsia" w:ascii="仿宋" w:hAnsi="仿宋" w:cs="宋体"/>
                <w:szCs w:val="21"/>
              </w:rPr>
              <w:t>〕8号</w:t>
            </w:r>
            <w:r>
              <w:rPr>
                <w:rFonts w:hint="eastAsia" w:ascii="仿宋" w:hAnsi="仿宋" w:cs="宋体"/>
                <w:szCs w:val="21"/>
                <w:lang w:eastAsia="zh-CN"/>
              </w:rPr>
              <w:t>）</w:t>
            </w:r>
            <w:r>
              <w:rPr>
                <w:rFonts w:hint="eastAsia" w:ascii="仿宋_GB2312" w:hAnsi="仿宋_GB2312" w:eastAsia="仿宋_GB2312" w:cs="仿宋_GB2312"/>
                <w:color w:val="auto"/>
                <w:sz w:val="21"/>
                <w:szCs w:val="21"/>
              </w:rPr>
              <w:t>，质疑统一在辽宁政府采购网电子化质疑投诉系统中提出。</w:t>
            </w:r>
          </w:p>
          <w:p>
            <w:pPr>
              <w:widowControl/>
              <w:numPr>
                <w:ilvl w:val="0"/>
                <w:numId w:val="0"/>
              </w:num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1.供应商对招标文件中的采购需求、供应商资格条件、技术和商务条款、评审方法和评审标准提出的质疑，由采购人负责答复。</w:t>
            </w:r>
          </w:p>
          <w:p>
            <w:pPr>
              <w:widowControl/>
              <w:numPr>
                <w:ilvl w:val="0"/>
                <w:numId w:val="0"/>
              </w:numPr>
              <w:rPr>
                <w:rFonts w:hint="eastAsia" w:ascii="仿宋_GB2312" w:hAnsi="仿宋_GB2312" w:eastAsia="仿宋_GB2312" w:cs="仿宋_GB2312"/>
                <w:color w:val="FF0000"/>
                <w:szCs w:val="21"/>
                <w:lang w:val="en-US" w:eastAsia="zh-CN"/>
              </w:rPr>
            </w:pPr>
            <w:r>
              <w:rPr>
                <w:rFonts w:hint="eastAsia" w:ascii="仿宋_GB2312" w:hAnsi="仿宋_GB2312" w:eastAsia="仿宋_GB2312" w:cs="仿宋_GB2312"/>
                <w:color w:val="FF0000"/>
                <w:szCs w:val="21"/>
                <w:lang w:val="en-US" w:eastAsia="zh-CN"/>
              </w:rPr>
              <w:t>采购人质疑经办人：郝先生</w:t>
            </w:r>
          </w:p>
          <w:p>
            <w:pPr>
              <w:widowControl/>
              <w:numPr>
                <w:ilvl w:val="0"/>
                <w:numId w:val="0"/>
              </w:numPr>
              <w:rPr>
                <w:rFonts w:hint="default" w:ascii="仿宋_GB2312" w:hAnsi="仿宋_GB2312" w:eastAsia="仿宋_GB2312" w:cs="仿宋_GB2312"/>
                <w:color w:val="FF0000"/>
                <w:szCs w:val="21"/>
                <w:lang w:val="en-US" w:eastAsia="zh-CN"/>
              </w:rPr>
            </w:pPr>
            <w:r>
              <w:rPr>
                <w:rFonts w:hint="eastAsia" w:ascii="仿宋_GB2312" w:hAnsi="仿宋_GB2312" w:eastAsia="仿宋_GB2312" w:cs="仿宋_GB2312"/>
                <w:color w:val="FF0000"/>
                <w:szCs w:val="21"/>
                <w:lang w:val="en-US" w:eastAsia="zh-CN"/>
              </w:rPr>
              <w:t>联 系 电 话：0417-6670172 13841750033</w:t>
            </w:r>
          </w:p>
          <w:p>
            <w:pPr>
              <w:widowControl/>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供应商对招标项目操作流程、中标结果提出的质疑，由营口市营商环境建设中心（营口市公共资源交易中心）负责答复。</w:t>
            </w:r>
          </w:p>
          <w:p>
            <w:pPr>
              <w:widowControl/>
              <w:rPr>
                <w:rFonts w:ascii="仿宋_GB2312" w:hAnsi="仿宋_GB2312" w:eastAsia="仿宋_GB2312" w:cs="仿宋_GB2312"/>
                <w:szCs w:val="21"/>
              </w:rPr>
            </w:pPr>
            <w:r>
              <w:rPr>
                <w:rFonts w:hint="eastAsia" w:ascii="仿宋_GB2312" w:hAnsi="仿宋_GB2312" w:eastAsia="仿宋_GB2312" w:cs="仿宋_GB2312"/>
                <w:szCs w:val="21"/>
                <w:lang w:eastAsia="zh-CN"/>
              </w:rPr>
              <w:t>中心质疑经办人</w:t>
            </w:r>
            <w:r>
              <w:rPr>
                <w:rFonts w:hint="eastAsia" w:ascii="仿宋_GB2312" w:hAnsi="仿宋_GB2312" w:eastAsia="仿宋_GB2312" w:cs="仿宋_GB2312"/>
                <w:szCs w:val="21"/>
              </w:rPr>
              <w:t>：</w:t>
            </w:r>
            <w:r>
              <w:rPr>
                <w:rFonts w:hint="eastAsia" w:ascii="仿宋_GB2312" w:hAnsi="仿宋_GB2312" w:eastAsia="仿宋_GB2312" w:cs="仿宋_GB2312"/>
                <w:kern w:val="0"/>
                <w:szCs w:val="21"/>
                <w:u w:val="none"/>
              </w:rPr>
              <w:t>吴先生</w:t>
            </w:r>
          </w:p>
          <w:p>
            <w:pPr>
              <w:widowControl/>
              <w:rPr>
                <w:rFonts w:ascii="仿宋_GB2312" w:hAnsi="仿宋_GB2312" w:eastAsia="仿宋_GB2312" w:cs="仿宋_GB2312"/>
                <w:szCs w:val="21"/>
              </w:rPr>
            </w:pPr>
            <w:r>
              <w:rPr>
                <w:rFonts w:hint="eastAsia" w:ascii="仿宋_GB2312" w:hAnsi="仿宋_GB2312" w:eastAsia="仿宋_GB2312" w:cs="仿宋_GB2312"/>
                <w:szCs w:val="21"/>
              </w:rPr>
              <w:t>联</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电</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话：</w:t>
            </w:r>
            <w:r>
              <w:rPr>
                <w:rFonts w:hint="eastAsia" w:ascii="仿宋_GB2312" w:hAnsi="仿宋_GB2312" w:eastAsia="仿宋_GB2312" w:cs="仿宋_GB2312"/>
                <w:kern w:val="0"/>
                <w:szCs w:val="21"/>
                <w:u w:val="none"/>
              </w:rPr>
              <w:t>0417-2972518</w:t>
            </w:r>
          </w:p>
          <w:p>
            <w:pPr>
              <w:widowControl/>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pStyle w:val="6"/>
              <w:rPr>
                <w:rFonts w:ascii="仿宋_GB2312" w:hAnsi="仿宋_GB2312" w:eastAsia="仿宋_GB2312" w:cs="仿宋_GB2312"/>
                <w:kern w:val="0"/>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供应商</w:t>
            </w:r>
            <w:r>
              <w:rPr>
                <w:rFonts w:hint="eastAsia" w:ascii="仿宋_GB2312" w:hAnsi="仿宋_GB2312" w:eastAsia="仿宋_GB2312" w:cs="仿宋_GB2312"/>
                <w:szCs w:val="21"/>
              </w:rPr>
              <w:t>应在法定质疑期内一次性针对同一采购程序环节提出质疑，否则针对再次提出质疑将不予接收。（采购程序环节分为：</w:t>
            </w:r>
            <w:r>
              <w:rPr>
                <w:rFonts w:hint="eastAsia" w:ascii="仿宋_GB2312" w:hAnsi="仿宋_GB2312" w:eastAsia="仿宋_GB2312" w:cs="仿宋_GB2312"/>
                <w:szCs w:val="21"/>
                <w:shd w:val="clear" w:color="auto" w:fill="auto"/>
              </w:rPr>
              <w:t>招标文件、招标过程、中标结果</w:t>
            </w:r>
            <w:r>
              <w:rPr>
                <w:rFonts w:hint="eastAsia" w:ascii="仿宋_GB2312" w:hAnsi="仿宋_GB2312" w:eastAsia="仿宋_GB2312" w:cs="仿宋_GB2312"/>
                <w:szCs w:val="21"/>
              </w:rPr>
              <w:t>）</w:t>
            </w:r>
          </w:p>
        </w:tc>
      </w:tr>
      <w:tr>
        <w:tblPrEx>
          <w:tblCellMar>
            <w:top w:w="0" w:type="dxa"/>
            <w:left w:w="108" w:type="dxa"/>
            <w:bottom w:w="0" w:type="dxa"/>
            <w:right w:w="108" w:type="dxa"/>
          </w:tblCellMar>
        </w:tblPrEx>
        <w:trPr>
          <w:trHeight w:val="2378" w:hRule="atLeast"/>
          <w:jc w:val="center"/>
        </w:trPr>
        <w:tc>
          <w:tcPr>
            <w:tcW w:w="885"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w:t>
            </w:r>
          </w:p>
        </w:tc>
        <w:tc>
          <w:tcPr>
            <w:tcW w:w="1544"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视频会议</w:t>
            </w:r>
          </w:p>
        </w:tc>
        <w:tc>
          <w:tcPr>
            <w:tcW w:w="6358" w:type="dxa"/>
            <w:tcBorders>
              <w:top w:val="single" w:color="auto" w:sz="4" w:space="0"/>
              <w:left w:val="nil"/>
              <w:bottom w:val="single" w:color="auto" w:sz="8" w:space="0"/>
              <w:right w:val="single" w:color="auto" w:sz="8" w:space="0"/>
            </w:tcBorders>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1、本项目开标采用腾讯视频会议方式（会议号：</w:t>
            </w:r>
            <w:r>
              <w:rPr>
                <w:rFonts w:hint="eastAsia" w:ascii="仿宋_GB2312" w:hAnsi="仿宋_GB2312" w:eastAsia="仿宋_GB2312" w:cs="仿宋_GB2312"/>
                <w:b/>
                <w:bCs/>
                <w:szCs w:val="21"/>
              </w:rPr>
              <w:t>5562278775</w:t>
            </w:r>
            <w:r>
              <w:rPr>
                <w:rFonts w:hint="eastAsia" w:ascii="仿宋_GB2312" w:hAnsi="仿宋_GB2312" w:eastAsia="仿宋_GB2312" w:cs="仿宋_GB2312"/>
                <w:szCs w:val="21"/>
              </w:rPr>
              <w:t>、密码：</w:t>
            </w:r>
            <w:r>
              <w:rPr>
                <w:rFonts w:hint="eastAsia" w:ascii="仿宋_GB2312" w:hAnsi="仿宋_GB2312" w:eastAsia="仿宋_GB2312" w:cs="仿宋_GB2312"/>
                <w:b/>
                <w:bCs/>
                <w:szCs w:val="21"/>
              </w:rPr>
              <w:t>123123</w:t>
            </w:r>
            <w:r>
              <w:rPr>
                <w:rFonts w:hint="eastAsia" w:ascii="仿宋_GB2312" w:hAnsi="仿宋_GB2312" w:eastAsia="仿宋_GB2312" w:cs="仿宋_GB2312"/>
                <w:szCs w:val="21"/>
              </w:rPr>
              <w:t>）。</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2、供应商在加入视频会议时，须如实填写“供应商名称”，便于会议进入审核。</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3、投标文件解密原则上应在开标时间后</w:t>
            </w:r>
            <w:r>
              <w:rPr>
                <w:rFonts w:hint="eastAsia" w:ascii="仿宋_GB2312" w:hAnsi="仿宋_GB2312" w:eastAsia="仿宋_GB2312" w:cs="仿宋_GB2312"/>
                <w:b/>
                <w:bCs/>
                <w:szCs w:val="21"/>
              </w:rPr>
              <w:t>30</w:t>
            </w:r>
            <w:r>
              <w:rPr>
                <w:rFonts w:hint="eastAsia" w:ascii="仿宋_GB2312" w:hAnsi="仿宋_GB2312" w:eastAsia="仿宋_GB2312" w:cs="仿宋_GB2312"/>
                <w:szCs w:val="21"/>
              </w:rPr>
              <w:t>分钟内，如遇特殊情况，供应商应通过视频会议说明并尽快上传解密，因相关问题影响评审由供应商自行承担责任。</w:t>
            </w:r>
          </w:p>
        </w:tc>
      </w:tr>
    </w:tbl>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41" w:name="_Toc30384_WPSOffice_Level2"/>
      <w:r>
        <w:rPr>
          <w:rFonts w:hint="eastAsia" w:ascii="仿宋_GB2312" w:hAnsi="仿宋_GB2312" w:eastAsia="仿宋_GB2312" w:cs="仿宋_GB2312"/>
          <w:sz w:val="32"/>
          <w:szCs w:val="36"/>
        </w:rPr>
        <w:t>二 总则</w:t>
      </w:r>
      <w:bookmarkEnd w:id="4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42" w:name="_Toc266951048"/>
      <w:r>
        <w:rPr>
          <w:rFonts w:hint="eastAsia" w:ascii="仿宋_GB2312" w:hAnsi="仿宋_GB2312" w:eastAsia="仿宋_GB2312" w:cs="仿宋_GB2312"/>
          <w:b/>
          <w:bCs/>
          <w:szCs w:val="21"/>
        </w:rPr>
        <w:t>3.语言文字</w:t>
      </w:r>
      <w:bookmarkEnd w:id="4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43" w:name="_1.8_计量单位"/>
      <w:bookmarkEnd w:id="43"/>
      <w:bookmarkStart w:id="44"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4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kern w:val="0"/>
          <w:szCs w:val="21"/>
        </w:rPr>
      </w:pPr>
      <w:bookmarkStart w:id="45" w:name="_1.10_投标预备会"/>
      <w:bookmarkEnd w:id="45"/>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46" w:name="_Toc10106_WPSOffice_Level2"/>
      <w:r>
        <w:rPr>
          <w:rFonts w:hint="eastAsia" w:ascii="仿宋_GB2312" w:hAnsi="仿宋_GB2312" w:eastAsia="仿宋_GB2312" w:cs="仿宋_GB2312"/>
          <w:sz w:val="32"/>
          <w:szCs w:val="28"/>
        </w:rPr>
        <w:t>三 招标文件</w:t>
      </w:r>
      <w:bookmarkEnd w:id="46"/>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47" w:name="_Toc25935_WPSOffice_Level2"/>
      <w:bookmarkStart w:id="48" w:name="_Toc188_WPSOffice_Level2"/>
      <w:bookmarkStart w:id="49" w:name="_Toc4961_WPSOffice_Level2"/>
      <w:bookmarkStart w:id="50" w:name="_Toc24604_WPSOffice_Level2"/>
      <w:r>
        <w:rPr>
          <w:rFonts w:hint="eastAsia" w:ascii="仿宋_GB2312" w:hAnsi="仿宋_GB2312" w:eastAsia="仿宋_GB2312" w:cs="仿宋_GB2312"/>
        </w:rPr>
        <w:t>投标人须知</w:t>
      </w:r>
      <w:bookmarkEnd w:id="47"/>
      <w:bookmarkEnd w:id="48"/>
      <w:bookmarkEnd w:id="49"/>
      <w:bookmarkEnd w:id="50"/>
    </w:p>
    <w:p>
      <w:pPr>
        <w:adjustRightInd w:val="0"/>
        <w:snapToGrid w:val="0"/>
        <w:spacing w:line="360" w:lineRule="auto"/>
        <w:ind w:firstLine="420" w:firstLineChars="200"/>
        <w:rPr>
          <w:rFonts w:ascii="仿宋_GB2312" w:hAnsi="仿宋_GB2312" w:eastAsia="仿宋_GB2312" w:cs="仿宋_GB2312"/>
        </w:rPr>
      </w:pPr>
      <w:bookmarkStart w:id="51" w:name="_Toc31424_WPSOffice_Level2"/>
      <w:bookmarkStart w:id="52" w:name="_Toc13276_WPSOffice_Level2"/>
      <w:bookmarkStart w:id="53" w:name="_Toc2443_WPSOffice_Level2"/>
      <w:bookmarkStart w:id="54" w:name="_Toc32235_WPSOffice_Level2"/>
      <w:r>
        <w:rPr>
          <w:rFonts w:hint="eastAsia" w:ascii="仿宋_GB2312" w:hAnsi="仿宋_GB2312" w:eastAsia="仿宋_GB2312" w:cs="仿宋_GB2312"/>
        </w:rPr>
        <w:t>第二章 投标文件内容及格式</w:t>
      </w:r>
      <w:bookmarkEnd w:id="51"/>
      <w:bookmarkEnd w:id="52"/>
      <w:bookmarkEnd w:id="53"/>
      <w:bookmarkEnd w:id="54"/>
    </w:p>
    <w:p>
      <w:pPr>
        <w:adjustRightInd w:val="0"/>
        <w:snapToGrid w:val="0"/>
        <w:spacing w:line="360" w:lineRule="auto"/>
        <w:ind w:firstLine="420" w:firstLineChars="200"/>
        <w:rPr>
          <w:rFonts w:ascii="仿宋_GB2312" w:hAnsi="仿宋_GB2312" w:eastAsia="仿宋_GB2312" w:cs="仿宋_GB2312"/>
        </w:rPr>
      </w:pPr>
      <w:bookmarkStart w:id="55" w:name="_Toc4416_WPSOffice_Level2"/>
      <w:bookmarkStart w:id="56" w:name="_Toc16269_WPSOffice_Level2"/>
      <w:bookmarkStart w:id="57" w:name="_Toc7005_WPSOffice_Level2"/>
      <w:bookmarkStart w:id="58" w:name="_Toc24836_WPSOffice_Level2"/>
      <w:r>
        <w:rPr>
          <w:rFonts w:hint="eastAsia" w:ascii="仿宋_GB2312" w:hAnsi="仿宋_GB2312" w:eastAsia="仿宋_GB2312" w:cs="仿宋_GB2312"/>
        </w:rPr>
        <w:t>第三章 服务需求</w:t>
      </w:r>
      <w:bookmarkEnd w:id="55"/>
      <w:bookmarkEnd w:id="56"/>
      <w:bookmarkEnd w:id="57"/>
      <w:bookmarkEnd w:id="58"/>
    </w:p>
    <w:p>
      <w:pPr>
        <w:adjustRightInd w:val="0"/>
        <w:snapToGrid w:val="0"/>
        <w:spacing w:line="360" w:lineRule="auto"/>
        <w:ind w:firstLine="420" w:firstLineChars="200"/>
        <w:rPr>
          <w:rFonts w:ascii="仿宋_GB2312" w:hAnsi="仿宋_GB2312" w:eastAsia="仿宋_GB2312" w:cs="仿宋_GB2312"/>
        </w:rPr>
      </w:pPr>
      <w:bookmarkStart w:id="59" w:name="_Toc16294_WPSOffice_Level2"/>
      <w:bookmarkStart w:id="60" w:name="_Toc16119_WPSOffice_Level2"/>
      <w:bookmarkStart w:id="61" w:name="_Toc25382_WPSOffice_Level2"/>
      <w:bookmarkStart w:id="62" w:name="_Toc23459_WPSOffice_Level2"/>
      <w:r>
        <w:rPr>
          <w:rFonts w:hint="eastAsia" w:ascii="仿宋_GB2312" w:hAnsi="仿宋_GB2312" w:eastAsia="仿宋_GB2312" w:cs="仿宋_GB2312"/>
        </w:rPr>
        <w:t>第四章 评标方法</w:t>
      </w:r>
      <w:bookmarkEnd w:id="59"/>
      <w:bookmarkEnd w:id="60"/>
      <w:bookmarkEnd w:id="61"/>
      <w:bookmarkEnd w:id="62"/>
    </w:p>
    <w:p>
      <w:pPr>
        <w:adjustRightInd w:val="0"/>
        <w:snapToGrid w:val="0"/>
        <w:spacing w:line="360" w:lineRule="auto"/>
        <w:ind w:firstLine="420" w:firstLineChars="200"/>
        <w:rPr>
          <w:rFonts w:ascii="仿宋_GB2312" w:hAnsi="仿宋_GB2312" w:eastAsia="仿宋_GB2312" w:cs="仿宋_GB2312"/>
        </w:rPr>
      </w:pPr>
      <w:bookmarkStart w:id="63" w:name="_Toc17794_WPSOffice_Level2"/>
      <w:bookmarkStart w:id="64" w:name="_Toc16368_WPSOffice_Level2"/>
      <w:bookmarkStart w:id="65" w:name="_Toc9629_WPSOffice_Level2"/>
      <w:bookmarkStart w:id="66" w:name="_Toc28106_WPSOffice_Level2"/>
      <w:r>
        <w:rPr>
          <w:rFonts w:hint="eastAsia" w:ascii="仿宋_GB2312" w:hAnsi="仿宋_GB2312" w:eastAsia="仿宋_GB2312" w:cs="仿宋_GB2312"/>
        </w:rPr>
        <w:t>第五章 政府采购合同条款及格式</w:t>
      </w:r>
      <w:bookmarkEnd w:id="63"/>
      <w:bookmarkEnd w:id="64"/>
      <w:bookmarkEnd w:id="65"/>
      <w:bookmarkEnd w:id="66"/>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67" w:name="_Toc7415_WPSOffice_Level2"/>
      <w:r>
        <w:rPr>
          <w:rFonts w:hint="eastAsia" w:ascii="仿宋_GB2312" w:hAnsi="仿宋_GB2312" w:eastAsia="仿宋_GB2312" w:cs="仿宋_GB2312"/>
          <w:sz w:val="32"/>
          <w:szCs w:val="28"/>
        </w:rPr>
        <w:t>四 投标文件的编制</w:t>
      </w:r>
      <w:bookmarkEnd w:id="6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8" w:name="_Toc31973_WPSOffice_Level2"/>
      <w:bookmarkStart w:id="69" w:name="_Toc22507_WPSOffice_Level2"/>
      <w:r>
        <w:rPr>
          <w:rFonts w:hint="eastAsia" w:ascii="仿宋_GB2312" w:hAnsi="仿宋_GB2312" w:eastAsia="仿宋_GB2312" w:cs="仿宋_GB2312"/>
          <w:szCs w:val="21"/>
        </w:rPr>
        <w:t>12.5除非招标文件另有规定，报价原则上精确到小数点后两位。</w:t>
      </w:r>
      <w:bookmarkEnd w:id="68"/>
      <w:bookmarkEnd w:id="6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r>
        <w:rPr>
          <w:rFonts w:hint="eastAsia" w:ascii="仿宋_GB2312" w:hAnsi="仿宋_GB2312" w:eastAsia="仿宋_GB2312" w:cs="仿宋_GB2312"/>
          <w:b/>
          <w:bCs/>
          <w:color w:val="auto"/>
          <w:szCs w:val="21"/>
          <w:lang w:eastAsia="zh-CN"/>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70" w:name="_Toc27725_WPSOffice_Level2"/>
      <w:r>
        <w:rPr>
          <w:rFonts w:hint="eastAsia" w:ascii="仿宋_GB2312" w:hAnsi="仿宋_GB2312" w:eastAsia="仿宋_GB2312" w:cs="仿宋_GB2312"/>
          <w:sz w:val="32"/>
          <w:szCs w:val="28"/>
        </w:rPr>
        <w:t>五 投标文件的递交</w:t>
      </w:r>
      <w:bookmarkEnd w:id="70"/>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r>
        <w:rPr>
          <w:rFonts w:hint="eastAsia" w:ascii="仿宋_GB2312" w:hAnsi="仿宋_GB2312" w:eastAsia="仿宋_GB2312" w:cs="仿宋_GB2312"/>
          <w:b/>
          <w:bCs/>
          <w:szCs w:val="21"/>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71" w:name="_Toc988_WPSOffice_Level2"/>
      <w:bookmarkStart w:id="72" w:name="_Toc4544_WPSOffice_Level2"/>
      <w:r>
        <w:rPr>
          <w:rFonts w:hint="eastAsia" w:ascii="仿宋_GB2312" w:hAnsi="仿宋_GB2312" w:eastAsia="仿宋_GB2312" w:cs="仿宋_GB2312"/>
          <w:sz w:val="32"/>
          <w:szCs w:val="28"/>
        </w:rPr>
        <w:t>六 开标及评标</w:t>
      </w:r>
      <w:bookmarkEnd w:id="7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七 确定中标</w:t>
      </w:r>
      <w:bookmarkEnd w:id="7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ind w:firstLine="420"/>
        <w:rPr>
          <w:rFonts w:ascii="仿宋_GB2312" w:hAnsi="仿宋_GB2312" w:eastAsia="仿宋_GB2312" w:cs="仿宋_GB2312"/>
          <w:b/>
        </w:rPr>
        <w:sectPr>
          <w:footerReference r:id="rId4" w:type="default"/>
          <w:pgSz w:w="11906" w:h="16838"/>
          <w:pgMar w:top="1440" w:right="1803" w:bottom="1440" w:left="1803" w:header="851" w:footer="992" w:gutter="0"/>
          <w:pgNumType w:start="1"/>
          <w:cols w:space="720" w:num="1"/>
          <w:docGrid w:type="linesAndChars" w:linePitch="312" w:charSpace="0"/>
        </w:sectPr>
      </w:pPr>
    </w:p>
    <w:p>
      <w:pPr>
        <w:pStyle w:val="2"/>
        <w:snapToGrid w:val="0"/>
        <w:spacing w:before="0" w:after="0"/>
        <w:rPr>
          <w:rFonts w:ascii="仿宋_GB2312" w:hAnsi="仿宋_GB2312" w:eastAsia="仿宋_GB2312" w:cs="仿宋_GB2312"/>
        </w:rPr>
      </w:pPr>
      <w:bookmarkStart w:id="73" w:name="_Toc17725_WPSOffice_Level1"/>
      <w:bookmarkStart w:id="74" w:name="_Toc13351"/>
      <w:bookmarkStart w:id="75" w:name="_Toc20672"/>
      <w:r>
        <w:rPr>
          <w:rFonts w:hint="eastAsia" w:ascii="仿宋_GB2312" w:hAnsi="仿宋_GB2312" w:eastAsia="仿宋_GB2312" w:cs="仿宋_GB2312"/>
        </w:rPr>
        <w:t>第二章 投标文件内容及格式</w:t>
      </w:r>
      <w:bookmarkEnd w:id="73"/>
      <w:bookmarkEnd w:id="74"/>
      <w:bookmarkEnd w:id="75"/>
    </w:p>
    <w:p>
      <w:pPr>
        <w:rPr>
          <w:rFonts w:ascii="仿宋_GB2312" w:hAnsi="仿宋_GB2312" w:eastAsia="仿宋_GB2312" w:cs="仿宋_GB2312"/>
          <w:b/>
          <w:sz w:val="24"/>
        </w:rPr>
      </w:pPr>
      <w:bookmarkStart w:id="76" w:name="投标文件内容及格式：Block"/>
      <w:bookmarkEnd w:id="76"/>
      <w:bookmarkStart w:id="77" w:name="sys_投标文件内容及格式：Block"/>
      <w:bookmarkEnd w:id="77"/>
      <w:bookmarkStart w:id="78" w:name="_Toc1538_WPSOffice_Level2"/>
      <w:bookmarkStart w:id="79" w:name="_Toc2481_WPSOffice_Level2"/>
      <w:r>
        <w:rPr>
          <w:rFonts w:hint="eastAsia" w:ascii="仿宋_GB2312" w:hAnsi="仿宋_GB2312" w:eastAsia="仿宋_GB2312" w:cs="仿宋_GB2312"/>
          <w:b/>
          <w:sz w:val="24"/>
        </w:rPr>
        <w:t>一、投标文件、电子文档的外封面、封口、封皮及目录</w:t>
      </w:r>
      <w:bookmarkEnd w:id="78"/>
      <w:bookmarkEnd w:id="79"/>
    </w:p>
    <w:tbl>
      <w:tblPr>
        <w:tblStyle w:val="14"/>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5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blHead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3"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89"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7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3" w:type="dxa"/>
            <w:noWrap w:val="0"/>
            <w:vAlign w:val="center"/>
          </w:tcPr>
          <w:p>
            <w:pPr>
              <w:widowControl/>
              <w:adjustRightInd w:val="0"/>
              <w:snapToGrid w:val="0"/>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r>
              <w:rPr>
                <w:rFonts w:hint="eastAsia" w:ascii="仿宋_GB2312" w:hAnsi="仿宋_GB2312" w:eastAsia="仿宋_GB2312" w:cs="仿宋_GB2312"/>
                <w:b/>
                <w:bCs/>
                <w:szCs w:val="21"/>
              </w:rPr>
              <w:t>（仅为纸质版文件使用）</w:t>
            </w:r>
          </w:p>
        </w:tc>
        <w:tc>
          <w:tcPr>
            <w:tcW w:w="789"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53" w:type="dxa"/>
            <w:noWrap w:val="0"/>
            <w:vAlign w:val="center"/>
          </w:tcPr>
          <w:p>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89"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7" w:hRule="atLeast"/>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53" w:type="dxa"/>
            <w:noWrap w:val="0"/>
            <w:vAlign w:val="center"/>
          </w:tcPr>
          <w:p>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89"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snapToGrid w:val="0"/>
        <w:spacing w:before="159" w:beforeLines="50"/>
        <w:rPr>
          <w:rFonts w:ascii="仿宋_GB2312" w:hAnsi="仿宋_GB2312" w:eastAsia="仿宋_GB2312" w:cs="仿宋_GB2312"/>
          <w:b/>
          <w:sz w:val="24"/>
        </w:rPr>
      </w:pPr>
      <w:bookmarkStart w:id="80" w:name="_Toc1266_WPSOffice_Level2"/>
      <w:bookmarkStart w:id="81" w:name="_Toc31052_WPSOffice_Level2"/>
      <w:r>
        <w:rPr>
          <w:rFonts w:hint="eastAsia" w:ascii="仿宋_GB2312" w:hAnsi="仿宋_GB2312" w:eastAsia="仿宋_GB2312" w:cs="仿宋_GB2312"/>
          <w:b/>
          <w:sz w:val="24"/>
        </w:rPr>
        <w:t>二、资格证明材料</w:t>
      </w:r>
      <w:bookmarkEnd w:id="80"/>
      <w:bookmarkEnd w:id="81"/>
      <w:r>
        <w:rPr>
          <w:rFonts w:hint="eastAsia" w:ascii="仿宋_GB2312" w:hAnsi="仿宋_GB2312" w:eastAsia="仿宋_GB2312" w:cs="仿宋_GB2312"/>
          <w:b/>
          <w:sz w:val="24"/>
        </w:rPr>
        <w:t>（有一项不符合要求，不能进入下一阶段评审）</w:t>
      </w:r>
    </w:p>
    <w:tbl>
      <w:tblPr>
        <w:tblStyle w:val="14"/>
        <w:tblW w:w="8339" w:type="dxa"/>
        <w:tblInd w:w="0" w:type="dxa"/>
        <w:tblLayout w:type="fixed"/>
        <w:tblCellMar>
          <w:top w:w="0" w:type="dxa"/>
          <w:left w:w="0" w:type="dxa"/>
          <w:bottom w:w="0" w:type="dxa"/>
          <w:right w:w="0" w:type="dxa"/>
        </w:tblCellMar>
      </w:tblPr>
      <w:tblGrid>
        <w:gridCol w:w="666"/>
        <w:gridCol w:w="6924"/>
        <w:gridCol w:w="749"/>
      </w:tblGrid>
      <w:tr>
        <w:tblPrEx>
          <w:tblCellMar>
            <w:top w:w="0" w:type="dxa"/>
            <w:left w:w="0" w:type="dxa"/>
            <w:bottom w:w="0" w:type="dxa"/>
            <w:right w:w="0" w:type="dxa"/>
          </w:tblCellMar>
        </w:tblPrEx>
        <w:trPr>
          <w:trHeight w:val="312" w:hRule="atLeast"/>
          <w:tblHeader/>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bookmarkStart w:id="82" w:name="资格性证明材料：Document"/>
            <w:bookmarkStart w:id="83" w:name="sys_资格性证明材料：Document"/>
            <w:r>
              <w:rPr>
                <w:rFonts w:hint="eastAsia" w:ascii="仿宋_GB2312" w:hAnsi="仿宋_GB2312" w:eastAsia="仿宋_GB2312" w:cs="仿宋_GB2312"/>
                <w:szCs w:val="21"/>
              </w:rPr>
              <w:t>序号</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12"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CellMar>
            <w:top w:w="0" w:type="dxa"/>
            <w:left w:w="0" w:type="dxa"/>
            <w:bottom w:w="0" w:type="dxa"/>
            <w:right w:w="0" w:type="dxa"/>
          </w:tblCellMar>
        </w:tblPrEx>
        <w:trPr>
          <w:trHeight w:val="1217"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217"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12"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1</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23" w:hRule="atLeast"/>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69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中小企业声明函</w:t>
            </w:r>
          </w:p>
        </w:tc>
        <w:tc>
          <w:tcPr>
            <w:tcW w:w="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r>
    </w:tbl>
    <w:p>
      <w:pPr>
        <w:snapToGrid w:val="0"/>
        <w:spacing w:before="159" w:beforeLines="50"/>
        <w:rPr>
          <w:rFonts w:ascii="仿宋_GB2312" w:hAnsi="仿宋_GB2312" w:eastAsia="仿宋_GB2312" w:cs="仿宋_GB2312"/>
          <w:b/>
          <w:sz w:val="24"/>
        </w:rPr>
      </w:pPr>
      <w:bookmarkStart w:id="84" w:name="_Toc22359_WPSOffice_Level2"/>
      <w:bookmarkStart w:id="85" w:name="_Toc25206_WPSOffice_Level2"/>
      <w:r>
        <w:rPr>
          <w:rFonts w:hint="eastAsia" w:ascii="仿宋_GB2312" w:hAnsi="仿宋_GB2312" w:eastAsia="仿宋_GB2312" w:cs="仿宋_GB2312"/>
          <w:b/>
          <w:sz w:val="24"/>
        </w:rPr>
        <w:t>三、符合性证明材料</w:t>
      </w:r>
      <w:bookmarkEnd w:id="84"/>
      <w:bookmarkEnd w:id="85"/>
      <w:r>
        <w:rPr>
          <w:rFonts w:hint="eastAsia" w:ascii="仿宋_GB2312" w:hAnsi="仿宋_GB2312" w:eastAsia="仿宋_GB2312" w:cs="仿宋_GB2312"/>
          <w:b/>
          <w:sz w:val="24"/>
        </w:rPr>
        <w:t>（有一项不符合要求，不能进入下一阶段评审）</w:t>
      </w:r>
    </w:p>
    <w:bookmarkEnd w:id="82"/>
    <w:bookmarkEnd w:id="83"/>
    <w:tbl>
      <w:tblPr>
        <w:tblStyle w:val="14"/>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5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682"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w:t>
            </w:r>
          </w:p>
        </w:tc>
        <w:tc>
          <w:tcPr>
            <w:tcW w:w="6957"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noWrap w:val="0"/>
            <w:vAlign w:val="center"/>
          </w:tcPr>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6957" w:type="dxa"/>
            <w:noWrap w:val="0"/>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770" w:type="dxa"/>
            <w:noWrap w:val="0"/>
            <w:vAlign w:val="center"/>
          </w:tcPr>
          <w:p>
            <w:pPr>
              <w:adjustRightInd w:val="0"/>
              <w:snapToGrid w:val="0"/>
              <w:jc w:val="center"/>
              <w:rPr>
                <w:rFonts w:ascii="仿宋_GB2312" w:hAnsi="仿宋_GB2312" w:eastAsia="仿宋_GB2312" w:cs="仿宋_GB2312"/>
                <w:kern w:val="0"/>
                <w:szCs w:val="21"/>
              </w:rPr>
            </w:pPr>
          </w:p>
        </w:tc>
      </w:tr>
    </w:tbl>
    <w:p>
      <w:pPr>
        <w:snapToGrid w:val="0"/>
        <w:spacing w:before="159" w:beforeLines="50"/>
        <w:rPr>
          <w:rFonts w:ascii="仿宋_GB2312" w:hAnsi="仿宋_GB2312" w:eastAsia="仿宋_GB2312" w:cs="仿宋_GB2312"/>
          <w:b/>
          <w:sz w:val="24"/>
        </w:rPr>
      </w:pPr>
      <w:bookmarkStart w:id="86" w:name="_Toc27769_WPSOffice_Level2"/>
      <w:bookmarkStart w:id="87" w:name="_Toc24432_WPSOffice_Level2"/>
      <w:r>
        <w:rPr>
          <w:rFonts w:hint="eastAsia" w:ascii="仿宋_GB2312" w:hAnsi="仿宋_GB2312" w:eastAsia="仿宋_GB2312" w:cs="仿宋_GB2312"/>
          <w:b/>
          <w:sz w:val="24"/>
        </w:rPr>
        <w:t>四、其他材料</w:t>
      </w:r>
      <w:bookmarkEnd w:id="86"/>
      <w:bookmarkEnd w:id="87"/>
      <w:r>
        <w:rPr>
          <w:rFonts w:hint="eastAsia" w:ascii="仿宋_GB2312" w:hAnsi="仿宋_GB2312" w:eastAsia="仿宋_GB2312" w:cs="仿宋_GB2312"/>
          <w:b/>
          <w:sz w:val="24"/>
        </w:rPr>
        <w:t>（如有，请提供；如未提供，投标文件不作无效处理）</w:t>
      </w:r>
    </w:p>
    <w:tbl>
      <w:tblPr>
        <w:tblStyle w:val="14"/>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5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682"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70"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7" w:type="dxa"/>
            <w:noWrap w:val="0"/>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770"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noWrap w:val="0"/>
            <w:vAlign w:val="center"/>
          </w:tcPr>
          <w:p>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6957" w:type="dxa"/>
            <w:noWrap w:val="0"/>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tc>
          <w:tcPr>
            <w:tcW w:w="770" w:type="dxa"/>
            <w:noWrap w:val="0"/>
            <w:vAlign w:val="center"/>
          </w:tcPr>
          <w:p>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noWrap w:val="0"/>
            <w:vAlign w:val="center"/>
          </w:tcPr>
          <w:p>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6957" w:type="dxa"/>
            <w:noWrap w:val="0"/>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tc>
          <w:tcPr>
            <w:tcW w:w="770" w:type="dxa"/>
            <w:noWrap w:val="0"/>
            <w:vAlign w:val="center"/>
          </w:tcPr>
          <w:p>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noWrap w:val="0"/>
            <w:vAlign w:val="center"/>
          </w:tcPr>
          <w:p>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w:t>
            </w:r>
          </w:p>
        </w:tc>
        <w:tc>
          <w:tcPr>
            <w:tcW w:w="6957" w:type="dxa"/>
            <w:noWrap w:val="0"/>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hint="eastAsia"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tc>
          <w:tcPr>
            <w:tcW w:w="770" w:type="dxa"/>
            <w:noWrap w:val="0"/>
            <w:vAlign w:val="center"/>
          </w:tcPr>
          <w:p>
            <w:pPr>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2" w:type="dxa"/>
            <w:noWrap w:val="0"/>
            <w:vAlign w:val="center"/>
          </w:tcPr>
          <w:p>
            <w:pPr>
              <w:adjustRightInd w:val="0"/>
              <w:snapToGrid w:val="0"/>
              <w:jc w:val="center"/>
              <w:rPr>
                <w:rFonts w:ascii="仿宋_GB2312" w:hAnsi="仿宋_GB2312" w:eastAsia="仿宋_GB2312" w:cs="仿宋_GB2312"/>
                <w:kern w:val="0"/>
                <w:szCs w:val="21"/>
              </w:rPr>
            </w:pPr>
          </w:p>
        </w:tc>
        <w:tc>
          <w:tcPr>
            <w:tcW w:w="6957" w:type="dxa"/>
            <w:noWrap w:val="0"/>
            <w:vAlign w:val="center"/>
          </w:tcPr>
          <w:p>
            <w:pPr>
              <w:pStyle w:val="37"/>
              <w:adjustRightInd w:val="0"/>
              <w:snapToGrid w:val="0"/>
              <w:ind w:left="25" w:leftChars="12"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70" w:type="dxa"/>
            <w:noWrap w:val="0"/>
            <w:vAlign w:val="center"/>
          </w:tcPr>
          <w:p>
            <w:pPr>
              <w:adjustRightInd w:val="0"/>
              <w:snapToGrid w:val="0"/>
              <w:jc w:val="center"/>
              <w:rPr>
                <w:rFonts w:ascii="仿宋_GB2312" w:hAnsi="仿宋_GB2312" w:eastAsia="仿宋_GB2312" w:cs="仿宋_GB2312"/>
                <w:kern w:val="0"/>
                <w:szCs w:val="21"/>
              </w:rPr>
            </w:pPr>
          </w:p>
        </w:tc>
      </w:tr>
    </w:tbl>
    <w:p>
      <w:pPr>
        <w:adjustRightInd w:val="0"/>
        <w:snapToGrid w:val="0"/>
        <w:spacing w:line="30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8" w:name="_Toc23127_WPSOffice_Level2"/>
      <w:bookmarkStart w:id="89" w:name="_Toc24011_WPSOffice_Level2"/>
      <w:r>
        <w:rPr>
          <w:rFonts w:hint="eastAsia" w:ascii="仿宋_GB2312" w:hAnsi="仿宋_GB2312" w:eastAsia="仿宋_GB2312" w:cs="仿宋_GB2312"/>
          <w:b/>
          <w:sz w:val="24"/>
        </w:rPr>
        <w:t>重要提示：</w:t>
      </w:r>
      <w:bookmarkEnd w:id="88"/>
      <w:bookmarkEnd w:id="89"/>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adjustRightInd w:val="0"/>
        <w:snapToGrid w:val="0"/>
        <w:spacing w:line="3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90" w:name="_Toc21090_WPSOffice_Level2"/>
      <w:bookmarkStart w:id="91" w:name="_Toc26322_WPSOffice_Level2"/>
      <w:r>
        <w:rPr>
          <w:rFonts w:hint="eastAsia" w:ascii="仿宋_GB2312" w:hAnsi="仿宋_GB2312" w:eastAsia="仿宋_GB2312" w:cs="仿宋_GB2312"/>
          <w:b/>
          <w:bCs/>
          <w:sz w:val="32"/>
          <w:szCs w:val="32"/>
        </w:rPr>
        <w:t>投标文件、电子文档外封面、封口格式</w:t>
      </w:r>
      <w:bookmarkEnd w:id="90"/>
      <w:bookmarkEnd w:id="91"/>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4"/>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trHeight w:val="8090" w:hRule="atLeast"/>
          <w:jc w:val="center"/>
        </w:trPr>
        <w:tc>
          <w:tcPr>
            <w:tcW w:w="5960" w:type="dxa"/>
            <w:noWrap w:val="0"/>
            <w:vAlign w:val="top"/>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16"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（仅为纸质版文件使用）</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格式2</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格式3</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2" w:name="_Toc2304_WPSOffice_Level2"/>
      <w:bookmarkStart w:id="93" w:name="_Toc21414_WPSOffice_Level2"/>
      <w:r>
        <w:rPr>
          <w:rFonts w:hint="eastAsia" w:ascii="仿宋_GB2312" w:hAnsi="仿宋_GB2312" w:eastAsia="仿宋_GB2312" w:cs="仿宋_GB2312"/>
          <w:b/>
          <w:sz w:val="32"/>
          <w:szCs w:val="32"/>
        </w:rPr>
        <w:t>目  录</w:t>
      </w:r>
      <w:bookmarkEnd w:id="92"/>
      <w:bookmarkEnd w:id="93"/>
    </w:p>
    <w:p>
      <w:pPr>
        <w:rPr>
          <w:rFonts w:ascii="仿宋_GB2312" w:hAnsi="仿宋_GB2312" w:eastAsia="仿宋_GB2312" w:cs="仿宋_GB2312"/>
        </w:rPr>
      </w:pPr>
      <w:bookmarkStart w:id="94" w:name="_Toc30940_WPSOffice_Level2"/>
      <w:bookmarkStart w:id="95" w:name="_Toc7636_WPSOffice_Level2"/>
      <w:r>
        <w:rPr>
          <w:rFonts w:hint="eastAsia" w:ascii="仿宋_GB2312" w:hAnsi="仿宋_GB2312" w:eastAsia="仿宋_GB2312" w:cs="仿宋_GB2312"/>
        </w:rPr>
        <w:t>一、资格证明材料</w:t>
      </w:r>
      <w:bookmarkEnd w:id="94"/>
      <w:bookmarkEnd w:id="95"/>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6" w:name="_Toc31702_WPSOffice_Level2"/>
      <w:bookmarkStart w:id="97" w:name="_Toc13950_WPSOffice_Level2"/>
      <w:r>
        <w:rPr>
          <w:rFonts w:hint="eastAsia" w:ascii="仿宋_GB2312" w:hAnsi="仿宋_GB2312" w:eastAsia="仿宋_GB2312" w:cs="仿宋_GB2312"/>
        </w:rPr>
        <w:t>二、符合性证明材料</w:t>
      </w:r>
      <w:bookmarkEnd w:id="96"/>
      <w:bookmarkEnd w:id="9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8" w:name="_Toc9090_WPSOffice_Level2"/>
      <w:bookmarkStart w:id="99" w:name="_Toc14854_WPSOffice_Level2"/>
      <w:r>
        <w:rPr>
          <w:rFonts w:hint="eastAsia" w:ascii="仿宋_GB2312" w:hAnsi="仿宋_GB2312" w:eastAsia="仿宋_GB2312" w:cs="仿宋_GB2312"/>
        </w:rPr>
        <w:t>三、其它材料</w:t>
      </w:r>
      <w:bookmarkEnd w:id="98"/>
      <w:bookmarkEnd w:id="99"/>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bookmarkStart w:id="100" w:name="_Toc16924_WPSOffice_Level2"/>
      <w:bookmarkStart w:id="101" w:name="_Toc3401_WPSOffice_Level2"/>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bookmarkEnd w:id="100"/>
      <w:bookmarkEnd w:id="10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0" w:hRule="atLeast"/>
          <w:jc w:val="center"/>
        </w:trPr>
        <w:tc>
          <w:tcPr>
            <w:tcW w:w="8228" w:type="dxa"/>
            <w:noWrap w:val="0"/>
            <w:vAlign w:val="top"/>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格式5</w:t>
      </w:r>
      <w:bookmarkStart w:id="102" w:name="_Toc21833_WPSOffice_Level2"/>
      <w:bookmarkStart w:id="103" w:name="_Toc122_WPSOffice_Level2"/>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102"/>
      <w:bookmarkEnd w:id="103"/>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授权委托人姓名：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0" w:hRule="atLeast"/>
          <w:jc w:val="center"/>
        </w:trPr>
        <w:tc>
          <w:tcPr>
            <w:tcW w:w="8228" w:type="dxa"/>
            <w:noWrap w:val="0"/>
            <w:vAlign w:val="top"/>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（※授权委托人身份证正、反面复印件※）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授权委托人（签字或盖章）：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格式7</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4" w:name="_Toc12037_WPSOffice_Level2"/>
      <w:bookmarkStart w:id="105" w:name="_Toc23728_WPSOffice_Level2"/>
      <w:r>
        <w:rPr>
          <w:rFonts w:hint="eastAsia" w:ascii="仿宋_GB2312" w:hAnsi="仿宋_GB2312" w:eastAsia="仿宋_GB2312" w:cs="仿宋_GB2312"/>
          <w:b/>
          <w:sz w:val="32"/>
          <w:szCs w:val="32"/>
        </w:rPr>
        <w:t>具备履行合同所必需的设备和专业技术能力声明函</w:t>
      </w:r>
      <w:bookmarkEnd w:id="104"/>
      <w:bookmarkEnd w:id="105"/>
    </w:p>
    <w:p>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106" w:name="_Toc28831_WPSOffice_Level2"/>
      <w:bookmarkStart w:id="107" w:name="_Toc1917_WPSOffice_Level2"/>
      <w:r>
        <w:rPr>
          <w:rFonts w:hint="eastAsia" w:ascii="仿宋_GB2312" w:hAnsi="仿宋_GB2312" w:eastAsia="仿宋_GB2312" w:cs="仿宋_GB2312"/>
          <w:sz w:val="28"/>
          <w:szCs w:val="28"/>
        </w:rPr>
        <w:t>（格式自拟）</w:t>
      </w:r>
      <w:bookmarkEnd w:id="106"/>
      <w:bookmarkEnd w:id="107"/>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格式8</w:t>
      </w:r>
    </w:p>
    <w:p>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108" w:name="_Toc7498_WPSOffice_Level2"/>
      <w:bookmarkStart w:id="109"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8"/>
      <w:bookmarkEnd w:id="109"/>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格式9</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10" w:name="_Toc16873_WPSOffice_Level2"/>
      <w:bookmarkStart w:id="111" w:name="_Toc30548_WPSOffice_Level2"/>
      <w:r>
        <w:rPr>
          <w:rFonts w:hint="eastAsia" w:ascii="仿宋_GB2312" w:hAnsi="仿宋_GB2312" w:eastAsia="仿宋_GB2312" w:cs="仿宋_GB2312"/>
          <w:b/>
          <w:sz w:val="32"/>
          <w:szCs w:val="32"/>
        </w:rPr>
        <w:t>联合体协议书</w:t>
      </w:r>
      <w:bookmarkEnd w:id="110"/>
      <w:bookmarkEnd w:id="111"/>
    </w:p>
    <w:p>
      <w:pPr>
        <w:pStyle w:val="7"/>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7"/>
        <w:spacing w:line="360" w:lineRule="auto"/>
        <w:ind w:firstLine="420" w:firstLineChars="200"/>
        <w:rPr>
          <w:rFonts w:ascii="仿宋_GB2312" w:hAnsi="仿宋_GB2312" w:eastAsia="仿宋_GB2312" w:cs="仿宋_GB2312"/>
          <w:u w:val="single"/>
        </w:rPr>
      </w:pPr>
      <w:bookmarkStart w:id="112" w:name="_Toc23749_WPSOffice_Level2"/>
      <w:bookmarkStart w:id="113" w:name="_Toc15561_WPSOffice_Level2"/>
      <w:r>
        <w:rPr>
          <w:rFonts w:hint="eastAsia" w:ascii="仿宋_GB2312" w:hAnsi="仿宋_GB2312" w:eastAsia="仿宋_GB2312" w:cs="仿宋_GB2312"/>
        </w:rPr>
        <w:t>1.</w:t>
      </w:r>
      <w:bookmarkEnd w:id="112"/>
      <w:bookmarkEnd w:id="113"/>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bookmarkStart w:id="114" w:name="_Toc405_WPSOffice_Level2"/>
      <w:bookmarkStart w:id="115" w:name="_Toc22173_WPSOffice_Level2"/>
      <w:r>
        <w:rPr>
          <w:rFonts w:hint="eastAsia" w:ascii="仿宋_GB2312" w:hAnsi="仿宋_GB2312" w:eastAsia="仿宋_GB2312" w:cs="仿宋_GB2312"/>
        </w:rPr>
        <w:t>2.</w:t>
      </w:r>
      <w:bookmarkEnd w:id="114"/>
      <w:bookmarkEnd w:id="115"/>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bookmarkStart w:id="116" w:name="_Toc7084_WPSOffice_Level2"/>
      <w:bookmarkStart w:id="117" w:name="_Toc23482_WPSOffice_Level2"/>
      <w:r>
        <w:rPr>
          <w:rFonts w:hint="eastAsia" w:ascii="仿宋_GB2312" w:hAnsi="仿宋_GB2312" w:eastAsia="仿宋_GB2312" w:cs="仿宋_GB2312"/>
        </w:rPr>
        <w:t>3.</w:t>
      </w:r>
      <w:bookmarkEnd w:id="116"/>
      <w:bookmarkEnd w:id="117"/>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7"/>
        <w:spacing w:line="360" w:lineRule="auto"/>
        <w:ind w:firstLine="420" w:firstLineChars="200"/>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b/>
          <w:sz w:val="28"/>
          <w:szCs w:val="28"/>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18" w:name="_Toc24841_WPSOffice_Level2"/>
      <w:bookmarkStart w:id="119" w:name="_Toc14782_WPSOffice_Level2"/>
      <w:r>
        <w:rPr>
          <w:rFonts w:hint="eastAsia" w:ascii="仿宋_GB2312" w:hAnsi="仿宋_GB2312" w:eastAsia="仿宋_GB2312" w:cs="仿宋_GB2312"/>
          <w:b/>
          <w:sz w:val="32"/>
          <w:szCs w:val="32"/>
        </w:rPr>
        <w:t>投标函</w:t>
      </w:r>
      <w:bookmarkEnd w:id="118"/>
      <w:bookmarkEnd w:id="119"/>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0" w:name="_Toc11267_WPSOffice_Level2"/>
      <w:bookmarkStart w:id="121" w:name="_Toc2673_WPSOffice_Level2"/>
      <w:r>
        <w:rPr>
          <w:rFonts w:hint="eastAsia" w:ascii="仿宋_GB2312" w:hAnsi="仿宋_GB2312" w:eastAsia="仿宋_GB2312" w:cs="仿宋_GB2312"/>
          <w:b/>
          <w:bCs/>
          <w:sz w:val="32"/>
          <w:szCs w:val="32"/>
        </w:rPr>
        <w:t>开标一览表</w:t>
      </w:r>
      <w:bookmarkEnd w:id="120"/>
      <w:bookmarkEnd w:id="121"/>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4"/>
        <w:tblW w:w="7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46"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2373"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109" w:type="dxa"/>
            <w:noWrap w:val="0"/>
            <w:vAlign w:val="center"/>
          </w:tcPr>
          <w:p>
            <w:pPr>
              <w:adjustRightInd w:val="0"/>
              <w:snapToGrid w:val="0"/>
              <w:ind w:right="-33" w:rightChars="-16"/>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252" w:type="dxa"/>
            <w:noWrap w:val="0"/>
            <w:vAlign w:val="center"/>
          </w:tcPr>
          <w:p>
            <w:pPr>
              <w:adjustRightInd w:val="0"/>
              <w:snapToGrid w:val="0"/>
              <w:ind w:right="-42" w:rightChars="-20"/>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53"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2373" w:type="dxa"/>
            <w:noWrap w:val="0"/>
            <w:vAlign w:val="center"/>
          </w:tcPr>
          <w:p>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109"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1252"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注：此表中，投标总价应和服务价格明细表的总价相一致。</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格式12</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4"/>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noWrap w:val="0"/>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noWrap w:val="0"/>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noWrap w:val="0"/>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noWrap w:val="0"/>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101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07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6" w:hRule="atLeast"/>
          <w:jc w:val="center"/>
        </w:trPr>
        <w:tc>
          <w:tcPr>
            <w:tcW w:w="4089" w:type="dxa"/>
            <w:gridSpan w:val="2"/>
            <w:noWrap w:val="0"/>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238"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457"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sectPr>
          <w:pgSz w:w="11906" w:h="16838"/>
          <w:pgMar w:top="1440" w:right="1803" w:bottom="1440" w:left="1803"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22" w:name="_Toc9235_WPSOffice_Level2"/>
      <w:bookmarkStart w:id="123" w:name="_Toc31555_WPSOffice_Level2"/>
      <w:r>
        <w:rPr>
          <w:rFonts w:hint="eastAsia" w:ascii="仿宋_GB2312" w:hAnsi="仿宋_GB2312" w:eastAsia="仿宋_GB2312" w:cs="仿宋_GB2312"/>
          <w:b/>
          <w:bCs/>
          <w:sz w:val="32"/>
          <w:szCs w:val="32"/>
        </w:rPr>
        <w:t>服务需求响应表</w:t>
      </w:r>
      <w:bookmarkEnd w:id="122"/>
      <w:bookmarkEnd w:id="12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1"/>
        <w:gridCol w:w="1011"/>
        <w:gridCol w:w="434"/>
        <w:gridCol w:w="434"/>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zCs w:val="21"/>
              </w:rPr>
            </w:pPr>
            <w:r>
              <w:rPr>
                <w:rFonts w:hint="eastAsia" w:ascii="仿宋_GB2312" w:hAnsi="仿宋_GB2312" w:eastAsia="仿宋_GB2312" w:cs="仿宋_GB2312"/>
                <w:szCs w:val="21"/>
              </w:rPr>
              <w:t>招标文件要求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36"/>
                <w:szCs w:val="36"/>
                <w:lang w:val="en-US" w:eastAsia="zh-CN"/>
              </w:rPr>
            </w:pPr>
            <w:r>
              <w:rPr>
                <w:rFonts w:hint="eastAsia"/>
                <w:sz w:val="32"/>
                <w:szCs w:val="32"/>
              </w:rPr>
              <w:t>营口市人民检察院物业服务采购项目</w:t>
            </w:r>
            <w:r>
              <w:rPr>
                <w:rFonts w:hint="eastAsia"/>
                <w:sz w:val="32"/>
                <w:szCs w:val="32"/>
                <w:lang w:val="en-US" w:eastAsia="zh-CN"/>
              </w:rPr>
              <w:t>需求</w:t>
            </w:r>
          </w:p>
          <w:p>
            <w:pPr>
              <w:jc w:val="center"/>
              <w:rPr>
                <w:sz w:val="36"/>
                <w:szCs w:val="36"/>
              </w:rPr>
            </w:pPr>
          </w:p>
          <w:p>
            <w:pPr>
              <w:numPr>
                <w:ilvl w:val="0"/>
                <w:numId w:val="6"/>
              </w:numPr>
              <w:rPr>
                <w:rFonts w:hint="eastAsia" w:ascii="仿宋" w:hAnsi="仿宋"/>
                <w:b/>
                <w:color w:val="000000"/>
                <w:sz w:val="28"/>
                <w:szCs w:val="21"/>
                <w:highlight w:val="none"/>
              </w:rPr>
            </w:pPr>
            <w:r>
              <w:rPr>
                <w:rFonts w:hint="eastAsia" w:ascii="仿宋" w:hAnsi="仿宋" w:eastAsia="仿宋"/>
                <w:sz w:val="32"/>
                <w:szCs w:val="32"/>
              </w:rPr>
              <w:t>项目采购需求</w:t>
            </w:r>
          </w:p>
          <w:p>
            <w:pPr>
              <w:numPr>
                <w:ilvl w:val="0"/>
                <w:numId w:val="0"/>
              </w:numPr>
              <w:rPr>
                <w:rFonts w:hint="eastAsia" w:ascii="仿宋" w:hAnsi="仿宋"/>
                <w:b/>
                <w:color w:val="000000"/>
                <w:sz w:val="28"/>
                <w:szCs w:val="21"/>
                <w:highlight w:val="none"/>
              </w:rPr>
            </w:pPr>
            <w:r>
              <w:rPr>
                <w:rFonts w:hint="eastAsia" w:ascii="仿宋" w:hAnsi="仿宋" w:cs="仿宋_GB2312"/>
                <w:b/>
                <w:sz w:val="28"/>
                <w:szCs w:val="21"/>
                <w:highlight w:val="none"/>
                <w:lang w:eastAsia="zh-CN"/>
              </w:rPr>
              <w:t>（</w:t>
            </w:r>
            <w:r>
              <w:rPr>
                <w:rFonts w:hint="eastAsia" w:ascii="仿宋" w:hAnsi="仿宋" w:cs="仿宋_GB2312"/>
                <w:b/>
                <w:sz w:val="28"/>
                <w:szCs w:val="21"/>
                <w:highlight w:val="none"/>
                <w:lang w:val="en-US" w:eastAsia="zh-CN"/>
              </w:rPr>
              <w:t>一</w:t>
            </w:r>
            <w:r>
              <w:rPr>
                <w:rFonts w:hint="eastAsia" w:ascii="仿宋" w:hAnsi="仿宋" w:cs="仿宋_GB2312"/>
                <w:b/>
                <w:sz w:val="28"/>
                <w:szCs w:val="21"/>
                <w:highlight w:val="none"/>
                <w:lang w:eastAsia="zh-CN"/>
              </w:rPr>
              <w:t>）、</w:t>
            </w:r>
            <w:r>
              <w:rPr>
                <w:rFonts w:hint="eastAsia" w:ascii="仿宋" w:hAnsi="仿宋"/>
                <w:b/>
                <w:color w:val="000000"/>
                <w:sz w:val="28"/>
                <w:szCs w:val="21"/>
                <w:highlight w:val="none"/>
              </w:rPr>
              <w:t>岗位人员分工表（</w:t>
            </w:r>
            <w:r>
              <w:rPr>
                <w:rFonts w:hint="eastAsia" w:ascii="仿宋" w:hAnsi="仿宋"/>
                <w:b/>
                <w:color w:val="000000"/>
                <w:sz w:val="28"/>
                <w:szCs w:val="21"/>
                <w:highlight w:val="none"/>
                <w:lang w:val="en-US" w:eastAsia="zh-CN"/>
              </w:rPr>
              <w:t>40</w:t>
            </w:r>
            <w:r>
              <w:rPr>
                <w:rFonts w:hint="eastAsia" w:ascii="仿宋" w:hAnsi="仿宋"/>
                <w:b/>
                <w:color w:val="000000"/>
                <w:sz w:val="28"/>
                <w:szCs w:val="21"/>
                <w:highlight w:val="none"/>
              </w:rPr>
              <w:t>人）</w:t>
            </w:r>
          </w:p>
          <w:p>
            <w:pPr>
              <w:spacing w:line="400" w:lineRule="exact"/>
              <w:rPr>
                <w:rFonts w:hint="eastAsia" w:ascii="仿宋" w:hAnsi="仿宋"/>
                <w:b/>
                <w:color w:val="000000"/>
                <w:sz w:val="22"/>
                <w:szCs w:val="21"/>
                <w:highlight w:val="none"/>
              </w:rPr>
            </w:pPr>
            <w:r>
              <w:rPr>
                <w:rFonts w:hint="eastAsia" w:ascii="仿宋" w:hAnsi="仿宋"/>
                <w:b/>
                <w:color w:val="000000"/>
                <w:sz w:val="22"/>
                <w:szCs w:val="21"/>
                <w:highlight w:val="none"/>
              </w:rPr>
              <w:t>1、保洁岗位：14人</w:t>
            </w:r>
          </w:p>
          <w:p>
            <w:pPr>
              <w:spacing w:line="400" w:lineRule="exact"/>
              <w:rPr>
                <w:rFonts w:hint="eastAsia" w:ascii="仿宋" w:hAnsi="仿宋"/>
                <w:b/>
                <w:color w:val="000000"/>
                <w:szCs w:val="21"/>
                <w:highlight w:val="none"/>
              </w:rPr>
            </w:pP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55"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服务岗位</w:t>
                  </w:r>
                </w:p>
              </w:tc>
              <w:tc>
                <w:tcPr>
                  <w:tcW w:w="15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455"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办公楼内1-3层理石地面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办公楼内4-7公共区域地面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会议室2-3层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243多功能厅、326史荣誉室、308影音室、310物业餐厅、418会议室、420阅览室、534视频会议室、510会议室</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会议室5-7层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609会议室、627会议室、722电教室、724会议室、贵宾室、电控室、健身房、乒乓球室、台球厅、淋浴室、茶水间、水暖间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地下室各用途室</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楼梯间、走廊、卫生间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标牌、灯具、墙面、地面、公共部分的门窗、玻璃、楼顶屋面、裙楼屋面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楼内电梯3组、健身房、乒乓球室、台球室、淋浴间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楼外保洁</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地下车库、车厩及台阶清洁、办公楼周边篮球场、地上停车位等设施的清洁、保洁、保养。</w:t>
                  </w:r>
                </w:p>
              </w:tc>
              <w:tc>
                <w:tcPr>
                  <w:tcW w:w="1584" w:type="dxa"/>
                  <w:noWrap w:val="0"/>
                  <w:vAlign w:val="center"/>
                </w:tcPr>
                <w:p>
                  <w:pPr>
                    <w:pStyle w:val="7"/>
                    <w:jc w:val="center"/>
                    <w:rPr>
                      <w:rFonts w:hint="eastAsia" w:ascii="仿宋" w:hAnsi="仿宋"/>
                      <w:highlight w:val="none"/>
                    </w:rPr>
                  </w:pPr>
                  <w:r>
                    <w:rPr>
                      <w:rFonts w:hint="eastAsia" w:ascii="仿宋" w:hAnsi="仿宋"/>
                      <w:highlight w:val="none"/>
                    </w:rPr>
                    <w:t>2人</w:t>
                  </w:r>
                </w:p>
              </w:tc>
            </w:tr>
          </w:tbl>
          <w:p>
            <w:pPr>
              <w:shd w:val="clear" w:color="auto" w:fill="FFFFFF"/>
              <w:spacing w:line="560" w:lineRule="atLeast"/>
              <w:rPr>
                <w:rFonts w:hint="eastAsia" w:ascii="仿宋" w:hAnsi="仿宋"/>
                <w:b/>
                <w:color w:val="000000"/>
                <w:szCs w:val="21"/>
                <w:highlight w:val="none"/>
              </w:rPr>
            </w:pPr>
            <w:r>
              <w:rPr>
                <w:rFonts w:hint="eastAsia" w:ascii="仿宋" w:hAnsi="仿宋"/>
                <w:b/>
                <w:color w:val="000000"/>
                <w:sz w:val="22"/>
                <w:szCs w:val="21"/>
                <w:highlight w:val="none"/>
              </w:rPr>
              <w:t>2、门卫岗位：10人</w:t>
            </w:r>
          </w:p>
          <w:tbl>
            <w:tblPr>
              <w:tblStyle w:val="14"/>
              <w:tblW w:w="9073" w:type="dxa"/>
              <w:tblInd w:w="-318"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37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白班西门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bl>
          <w:p>
            <w:pPr>
              <w:shd w:val="clear" w:color="auto" w:fill="FFFFFF"/>
              <w:spacing w:line="560" w:lineRule="atLeast"/>
              <w:rPr>
                <w:rFonts w:hint="eastAsia" w:ascii="仿宋" w:hAnsi="仿宋"/>
                <w:b/>
                <w:color w:val="000000"/>
                <w:sz w:val="22"/>
                <w:szCs w:val="21"/>
                <w:highlight w:val="none"/>
              </w:rPr>
            </w:pPr>
            <w:r>
              <w:rPr>
                <w:rFonts w:hint="eastAsia" w:ascii="仿宋" w:hAnsi="仿宋"/>
                <w:b/>
                <w:color w:val="000000"/>
                <w:sz w:val="22"/>
                <w:szCs w:val="21"/>
                <w:highlight w:val="none"/>
              </w:rPr>
              <w:t>3、维运岗位：6人，需持岗位资格证上岗</w:t>
            </w:r>
          </w:p>
          <w:p>
            <w:pPr>
              <w:shd w:val="clear" w:color="auto" w:fill="FFFFFF"/>
              <w:spacing w:line="560" w:lineRule="atLeast"/>
              <w:rPr>
                <w:rFonts w:hint="eastAsia" w:ascii="仿宋" w:hAnsi="仿宋"/>
                <w:b/>
                <w:color w:val="000000"/>
                <w:szCs w:val="21"/>
                <w:highlight w:val="none"/>
              </w:rPr>
            </w:pP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气 工 程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电工具有特种作业操作证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梯 维 修 维 护</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空 调 技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水   暖   工</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消        防</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监控员持有建（构）筑物消防员证</w:t>
                  </w:r>
                </w:p>
              </w:tc>
            </w:tr>
          </w:tbl>
          <w:p>
            <w:pPr>
              <w:rPr>
                <w:rFonts w:hint="eastAsia" w:ascii="仿宋" w:hAnsi="仿宋"/>
                <w:szCs w:val="21"/>
                <w:highlight w:val="none"/>
              </w:rPr>
            </w:pPr>
          </w:p>
          <w:p>
            <w:pPr>
              <w:shd w:val="clear" w:color="auto" w:fill="FFFFFF"/>
              <w:spacing w:line="560" w:lineRule="atLeast"/>
              <w:rPr>
                <w:rFonts w:hint="eastAsia" w:ascii="仿宋" w:hAnsi="仿宋"/>
                <w:b/>
                <w:color w:val="000000"/>
                <w:szCs w:val="21"/>
                <w:highlight w:val="none"/>
              </w:rPr>
            </w:pPr>
            <w:r>
              <w:rPr>
                <w:rFonts w:hint="eastAsia" w:ascii="仿宋" w:hAnsi="仿宋"/>
                <w:b/>
                <w:color w:val="000000"/>
                <w:szCs w:val="21"/>
                <w:highlight w:val="none"/>
              </w:rPr>
              <w:t>4、食堂岗位：10人，需持岗位资格证上岗</w:t>
            </w:r>
          </w:p>
          <w:p>
            <w:pPr>
              <w:shd w:val="clear" w:color="auto" w:fill="FFFFFF"/>
              <w:spacing w:line="560" w:lineRule="atLeast"/>
              <w:rPr>
                <w:rFonts w:hint="eastAsia" w:ascii="仿宋" w:hAnsi="仿宋"/>
                <w:b/>
                <w:color w:val="000000"/>
                <w:szCs w:val="21"/>
                <w:highlight w:val="none"/>
              </w:rPr>
            </w:pP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3369"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主厨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副厨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面点师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具有中级(四级）及以上中式面点师证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服务人员</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6人</w:t>
                  </w:r>
                </w:p>
              </w:tc>
              <w:tc>
                <w:tcPr>
                  <w:tcW w:w="3686" w:type="dxa"/>
                  <w:noWrap w:val="0"/>
                  <w:vAlign w:val="center"/>
                </w:tcPr>
                <w:p>
                  <w:pPr>
                    <w:jc w:val="center"/>
                    <w:rPr>
                      <w:rFonts w:hint="eastAsia" w:ascii="仿宋" w:hAnsi="仿宋"/>
                      <w:szCs w:val="21"/>
                      <w:highlight w:val="none"/>
                    </w:rPr>
                  </w:pPr>
                </w:p>
              </w:tc>
            </w:tr>
          </w:tbl>
          <w:p>
            <w:pPr>
              <w:rPr>
                <w:rFonts w:hint="eastAsia" w:ascii="仿宋" w:hAnsi="仿宋"/>
                <w:szCs w:val="21"/>
                <w:highlight w:val="none"/>
              </w:rPr>
            </w:pPr>
          </w:p>
          <w:p>
            <w:pPr>
              <w:spacing w:line="40" w:lineRule="atLeast"/>
              <w:rPr>
                <w:rFonts w:hint="eastAsia" w:ascii="仿宋" w:hAnsi="仿宋"/>
                <w:b/>
                <w:szCs w:val="21"/>
                <w:highlight w:val="none"/>
              </w:rPr>
            </w:pPr>
            <w:r>
              <w:rPr>
                <w:rFonts w:hint="eastAsia" w:ascii="仿宋" w:hAnsi="仿宋"/>
                <w:szCs w:val="21"/>
                <w:highlight w:val="none"/>
                <w:lang w:eastAsia="zh-CN"/>
              </w:rPr>
              <w:t>（</w:t>
            </w:r>
            <w:r>
              <w:rPr>
                <w:rFonts w:hint="eastAsia" w:ascii="仿宋" w:hAnsi="仿宋"/>
                <w:szCs w:val="21"/>
                <w:highlight w:val="none"/>
                <w:lang w:val="en-US" w:eastAsia="zh-CN"/>
              </w:rPr>
              <w:t>二</w:t>
            </w:r>
            <w:r>
              <w:rPr>
                <w:rFonts w:hint="eastAsia" w:ascii="仿宋" w:hAnsi="仿宋"/>
                <w:szCs w:val="21"/>
                <w:highlight w:val="none"/>
                <w:lang w:eastAsia="zh-CN"/>
              </w:rPr>
              <w:t>）</w:t>
            </w:r>
            <w:r>
              <w:rPr>
                <w:rFonts w:hint="eastAsia" w:ascii="仿宋" w:hAnsi="仿宋"/>
                <w:szCs w:val="21"/>
                <w:highlight w:val="none"/>
                <w:lang w:val="en-US" w:eastAsia="zh-CN"/>
              </w:rPr>
              <w:t>服务要求</w:t>
            </w:r>
          </w:p>
          <w:p>
            <w:pPr>
              <w:spacing w:line="40" w:lineRule="atLeast"/>
              <w:ind w:firstLine="420" w:firstLineChars="200"/>
              <w:rPr>
                <w:rFonts w:ascii="仿宋" w:hAnsi="仿宋"/>
                <w:szCs w:val="21"/>
                <w:highlight w:val="none"/>
              </w:rPr>
            </w:pPr>
            <w:r>
              <w:rPr>
                <w:rFonts w:hint="eastAsia" w:ascii="仿宋" w:hAnsi="仿宋"/>
                <w:b/>
                <w:szCs w:val="21"/>
                <w:highlight w:val="none"/>
                <w:lang w:val="en-US" w:eastAsia="zh-CN"/>
              </w:rPr>
              <w:t>1</w:t>
            </w:r>
            <w:r>
              <w:rPr>
                <w:rFonts w:hint="eastAsia" w:ascii="仿宋" w:hAnsi="仿宋"/>
                <w:b/>
                <w:szCs w:val="21"/>
                <w:highlight w:val="none"/>
              </w:rPr>
              <w:t>、保洁标准：楼内保洁的标准，要求达到四星级酒店标准。</w:t>
            </w:r>
          </w:p>
          <w:tbl>
            <w:tblPr>
              <w:tblStyle w:val="14"/>
              <w:tblW w:w="9073" w:type="dxa"/>
              <w:tblInd w:w="-176"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666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垃圾收集</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⑴按楼层设置垃圾收集点，每天更换</w:t>
                  </w:r>
                  <w:r>
                    <w:rPr>
                      <w:rFonts w:ascii="仿宋" w:hAnsi="仿宋"/>
                      <w:szCs w:val="21"/>
                      <w:highlight w:val="none"/>
                    </w:rPr>
                    <w:t>2</w:t>
                  </w:r>
                  <w:r>
                    <w:rPr>
                      <w:rFonts w:hint="eastAsia" w:ascii="仿宋" w:hAnsi="仿宋"/>
                      <w:szCs w:val="21"/>
                      <w:highlight w:val="none"/>
                    </w:rPr>
                    <w:t>至</w:t>
                  </w:r>
                  <w:r>
                    <w:rPr>
                      <w:rFonts w:ascii="仿宋" w:hAnsi="仿宋"/>
                      <w:szCs w:val="21"/>
                      <w:highlight w:val="none"/>
                    </w:rPr>
                    <w:t>3</w:t>
                  </w:r>
                  <w:r>
                    <w:rPr>
                      <w:rFonts w:hint="eastAsia" w:ascii="仿宋" w:hAnsi="仿宋"/>
                      <w:szCs w:val="21"/>
                      <w:highlight w:val="none"/>
                    </w:rPr>
                    <w:t>次垃圾袋；每天早晨、中午、下午定时清理，垃圾日产日清。</w:t>
                  </w:r>
                </w:p>
                <w:p>
                  <w:pPr>
                    <w:spacing w:line="40" w:lineRule="atLeast"/>
                    <w:rPr>
                      <w:rFonts w:ascii="仿宋" w:hAnsi="仿宋"/>
                      <w:szCs w:val="21"/>
                      <w:highlight w:val="none"/>
                    </w:rPr>
                  </w:pPr>
                  <w:r>
                    <w:rPr>
                      <w:rFonts w:hint="eastAsia" w:ascii="仿宋" w:hAnsi="仿宋"/>
                      <w:szCs w:val="21"/>
                      <w:highlight w:val="none"/>
                    </w:rPr>
                    <w:t>⑵垃圾运送人员定时收取垃圾桶内垃圾，保证垃圾桶内呈半空以下状态，方便办公室使用，回收完垃圾桶内垃圾后应重新铺好新垃圾袋，⑶垃圾分类收集、定点堆放；废弃涂料、油漆等流质性物质在运送途中注意窗口的封闭，防止溢流污染路面，垃圾运送途中应加在遮拦，防止垃圾掉落或飞扬引起二次污染。</w:t>
                  </w:r>
                </w:p>
                <w:p>
                  <w:pPr>
                    <w:spacing w:line="40" w:lineRule="atLeast"/>
                    <w:rPr>
                      <w:rFonts w:ascii="仿宋" w:hAnsi="仿宋"/>
                      <w:szCs w:val="21"/>
                      <w:highlight w:val="none"/>
                    </w:rPr>
                  </w:pPr>
                  <w:r>
                    <w:rPr>
                      <w:rFonts w:hint="eastAsia" w:ascii="仿宋" w:hAnsi="仿宋"/>
                      <w:szCs w:val="21"/>
                      <w:highlight w:val="none"/>
                    </w:rPr>
                    <w:t>⑷运送垃圾避让人流高峰，不可使用客用电梯运送垃圾；垃圾收集无突出噪音，无污染，全封闭，无垃圾外溢、气味四散、垃圾洒落。</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公共区域及楼梯间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⑴保持各楼层公共区域和楼梯台阶清洁，每日打扫三次，并拖洗干净；水泥地面每周刷洗一次。</w:t>
                  </w:r>
                </w:p>
                <w:p>
                  <w:pPr>
                    <w:spacing w:line="40" w:lineRule="atLeast"/>
                    <w:rPr>
                      <w:rFonts w:ascii="仿宋" w:hAnsi="仿宋"/>
                      <w:szCs w:val="21"/>
                      <w:highlight w:val="none"/>
                    </w:rPr>
                  </w:pPr>
                  <w:r>
                    <w:rPr>
                      <w:rFonts w:hint="eastAsia" w:ascii="仿宋" w:hAnsi="仿宋"/>
                      <w:szCs w:val="21"/>
                      <w:highlight w:val="none"/>
                    </w:rPr>
                    <w:t>⑵每日随时清理电梯口和通道摆放的烟灰缸内垃圾。</w:t>
                  </w:r>
                </w:p>
                <w:p>
                  <w:pPr>
                    <w:spacing w:line="40" w:lineRule="atLeast"/>
                    <w:rPr>
                      <w:rFonts w:ascii="仿宋" w:hAnsi="仿宋"/>
                      <w:szCs w:val="21"/>
                      <w:highlight w:val="none"/>
                    </w:rPr>
                  </w:pPr>
                  <w:r>
                    <w:rPr>
                      <w:rFonts w:hint="eastAsia" w:ascii="仿宋" w:hAnsi="仿宋"/>
                      <w:szCs w:val="21"/>
                      <w:highlight w:val="none"/>
                    </w:rPr>
                    <w:t>⑶各楼层公共区域墙面、天花板每周除尘一次。</w:t>
                  </w:r>
                </w:p>
                <w:p>
                  <w:pPr>
                    <w:spacing w:line="40" w:lineRule="atLeast"/>
                    <w:rPr>
                      <w:rFonts w:ascii="仿宋" w:hAnsi="仿宋"/>
                      <w:szCs w:val="21"/>
                      <w:highlight w:val="none"/>
                    </w:rPr>
                  </w:pPr>
                  <w:r>
                    <w:rPr>
                      <w:rFonts w:hint="eastAsia" w:ascii="仿宋" w:hAnsi="仿宋"/>
                      <w:szCs w:val="21"/>
                      <w:highlight w:val="none"/>
                    </w:rPr>
                    <w:t>⑷地面、楼梯间洁净，无污渍、水渍、灰尘，无乱贴乱划，无擅自占用现象，无乱堆乱放；检查一遍楼梯内纸屑、烟头不多于两处。</w:t>
                  </w:r>
                </w:p>
                <w:p>
                  <w:pPr>
                    <w:spacing w:line="40" w:lineRule="atLeast"/>
                    <w:rPr>
                      <w:rFonts w:ascii="仿宋" w:hAnsi="仿宋"/>
                      <w:szCs w:val="21"/>
                      <w:highlight w:val="none"/>
                    </w:rPr>
                  </w:pPr>
                  <w:r>
                    <w:rPr>
                      <w:rFonts w:hint="eastAsia" w:ascii="仿宋" w:hAnsi="仿宋"/>
                      <w:szCs w:val="21"/>
                      <w:highlight w:val="none"/>
                    </w:rPr>
                    <w:t>⑸各楼层公共区域无蜘蛛网、灰尘，地脚线干净无灰尘，大理石地面干净无灰尘，水泥地面干净无杂物、污迹；楼梯道内外门窗等要保持明亮、干净。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楼梯扶手、栏杆、窗台、开关</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⑴每天擦抹一次，保持扶手护栏干净、无灰尘。</w:t>
                  </w:r>
                </w:p>
                <w:p>
                  <w:pPr>
                    <w:spacing w:line="40" w:lineRule="atLeast"/>
                    <w:rPr>
                      <w:rFonts w:ascii="仿宋" w:hAnsi="仿宋"/>
                      <w:szCs w:val="21"/>
                      <w:highlight w:val="none"/>
                    </w:rPr>
                  </w:pPr>
                  <w:r>
                    <w:rPr>
                      <w:rFonts w:hint="eastAsia" w:ascii="仿宋" w:hAnsi="仿宋"/>
                      <w:szCs w:val="21"/>
                      <w:highlight w:val="none"/>
                    </w:rPr>
                    <w:t>⑵扶手护拦干净、光亮，清洁结束用干净纸巾擦拭检查</w:t>
                  </w:r>
                  <w:r>
                    <w:rPr>
                      <w:rFonts w:ascii="仿宋" w:hAnsi="仿宋"/>
                      <w:szCs w:val="21"/>
                      <w:highlight w:val="none"/>
                    </w:rPr>
                    <w:t>50</w:t>
                  </w:r>
                  <w:r>
                    <w:rPr>
                      <w:rFonts w:hint="eastAsia" w:ascii="仿宋" w:hAnsi="仿宋"/>
                      <w:szCs w:val="21"/>
                      <w:highlight w:val="none"/>
                    </w:rPr>
                    <w:t>㎝无显著脏污。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一楼大厅门及</w:t>
                  </w:r>
                  <w:r>
                    <w:rPr>
                      <w:rFonts w:ascii="仿宋" w:hAnsi="仿宋"/>
                      <w:szCs w:val="21"/>
                      <w:highlight w:val="none"/>
                    </w:rPr>
                    <w:t>2</w:t>
                  </w:r>
                  <w:r>
                    <w:rPr>
                      <w:rFonts w:hint="eastAsia" w:ascii="仿宋" w:hAnsi="仿宋"/>
                      <w:szCs w:val="21"/>
                      <w:highlight w:val="none"/>
                    </w:rPr>
                    <w:t>、</w:t>
                  </w:r>
                  <w:r>
                    <w:rPr>
                      <w:rFonts w:ascii="仿宋" w:hAnsi="仿宋"/>
                      <w:szCs w:val="21"/>
                      <w:highlight w:val="none"/>
                    </w:rPr>
                    <w:t>3</w:t>
                  </w:r>
                  <w:r>
                    <w:rPr>
                      <w:rFonts w:hint="eastAsia" w:ascii="仿宋" w:hAnsi="仿宋"/>
                      <w:szCs w:val="21"/>
                      <w:highlight w:val="none"/>
                    </w:rPr>
                    <w:t>楼护拦玻璃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⑴每周擦抹两次，保持洁净、无灰尘。</w:t>
                  </w:r>
                </w:p>
                <w:p>
                  <w:pPr>
                    <w:spacing w:line="40" w:lineRule="atLeast"/>
                    <w:rPr>
                      <w:rFonts w:ascii="仿宋" w:hAnsi="仿宋"/>
                      <w:szCs w:val="21"/>
                      <w:highlight w:val="none"/>
                    </w:rPr>
                  </w:pPr>
                  <w:r>
                    <w:rPr>
                      <w:rFonts w:hint="eastAsia" w:ascii="仿宋" w:hAnsi="仿宋"/>
                      <w:szCs w:val="21"/>
                      <w:highlight w:val="none"/>
                    </w:rPr>
                    <w:t>⑵护栏玻璃随时擦抹保持洁净。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天花板、公共灯具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每月除尘两次，天花板、灯盖、灯罩、灯座目视无灰尘、无污迹、无蜘蛛网。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电梯门与轿箱及电梯厅（含7楼电梯门）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⑴电梯厅清扫两次，拖洗一次，电梯地面随时清洁。</w:t>
                  </w:r>
                </w:p>
                <w:p>
                  <w:pPr>
                    <w:spacing w:line="40" w:lineRule="atLeast"/>
                    <w:rPr>
                      <w:rFonts w:ascii="仿宋" w:hAnsi="仿宋"/>
                      <w:szCs w:val="21"/>
                      <w:highlight w:val="none"/>
                    </w:rPr>
                  </w:pPr>
                  <w:r>
                    <w:rPr>
                      <w:rFonts w:hint="eastAsia" w:ascii="仿宋" w:hAnsi="仿宋"/>
                      <w:szCs w:val="21"/>
                      <w:highlight w:val="none"/>
                    </w:rPr>
                    <w:t>⑵每周对电梯门壁轿箱打蜡上光一次。</w:t>
                  </w:r>
                </w:p>
                <w:p>
                  <w:pPr>
                    <w:spacing w:line="40" w:lineRule="atLeast"/>
                    <w:rPr>
                      <w:rFonts w:ascii="仿宋" w:hAnsi="仿宋"/>
                      <w:szCs w:val="21"/>
                      <w:highlight w:val="none"/>
                    </w:rPr>
                  </w:pPr>
                  <w:r>
                    <w:rPr>
                      <w:rFonts w:hint="eastAsia" w:ascii="仿宋" w:hAnsi="仿宋"/>
                      <w:szCs w:val="21"/>
                      <w:highlight w:val="none"/>
                    </w:rPr>
                    <w:t>⑶轿箱顶部每周清洁一次。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消火栓、指示牌、信报箱</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隔一天擦抹一次，保持干净无灰尘、无污迹。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大厅（</w:t>
                  </w:r>
                  <w:r>
                    <w:rPr>
                      <w:rFonts w:ascii="仿宋" w:hAnsi="仿宋"/>
                      <w:szCs w:val="21"/>
                      <w:highlight w:val="none"/>
                    </w:rPr>
                    <w:t>1-3</w:t>
                  </w:r>
                  <w:r>
                    <w:rPr>
                      <w:rFonts w:hint="eastAsia" w:ascii="仿宋" w:hAnsi="仿宋"/>
                      <w:szCs w:val="21"/>
                      <w:highlight w:val="none"/>
                    </w:rPr>
                    <w:t>楼）</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⑴日常卫生随机保洁。</w:t>
                  </w:r>
                </w:p>
                <w:p>
                  <w:pPr>
                    <w:spacing w:line="40" w:lineRule="atLeast"/>
                    <w:rPr>
                      <w:rFonts w:ascii="仿宋" w:hAnsi="仿宋"/>
                      <w:szCs w:val="21"/>
                      <w:highlight w:val="none"/>
                    </w:rPr>
                  </w:pPr>
                  <w:r>
                    <w:rPr>
                      <w:rFonts w:hint="eastAsia" w:ascii="仿宋" w:hAnsi="仿宋"/>
                      <w:szCs w:val="21"/>
                      <w:highlight w:val="none"/>
                    </w:rPr>
                    <w:t>⑵大理石地面干净，无灰尘，瓷砖地面干净无杂物。</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会议室</w:t>
                  </w:r>
                </w:p>
              </w:tc>
              <w:tc>
                <w:tcPr>
                  <w:tcW w:w="6662" w:type="dxa"/>
                  <w:tcBorders>
                    <w:top w:val="single" w:color="auto" w:sz="4" w:space="0"/>
                    <w:left w:val="single" w:color="auto" w:sz="4" w:space="0"/>
                    <w:bottom w:val="single" w:color="auto" w:sz="4" w:space="0"/>
                    <w:right w:val="single" w:color="auto" w:sz="4" w:space="0"/>
                  </w:tcBorders>
                  <w:noWrap w:val="0"/>
                  <w:vAlign w:val="top"/>
                </w:tcPr>
                <w:p>
                  <w:pPr>
                    <w:spacing w:line="40" w:lineRule="atLeast"/>
                    <w:rPr>
                      <w:rFonts w:ascii="仿宋" w:hAnsi="仿宋"/>
                      <w:szCs w:val="21"/>
                      <w:highlight w:val="none"/>
                    </w:rPr>
                  </w:pPr>
                  <w:r>
                    <w:rPr>
                      <w:rFonts w:hint="eastAsia" w:ascii="仿宋" w:hAnsi="仿宋"/>
                      <w:szCs w:val="21"/>
                      <w:highlight w:val="none"/>
                    </w:rPr>
                    <w:t>⑴保洁人员着装干净整洁，特别在会议期必须要保持良好形象；</w:t>
                  </w:r>
                </w:p>
                <w:p>
                  <w:pPr>
                    <w:spacing w:line="40" w:lineRule="atLeast"/>
                    <w:rPr>
                      <w:rFonts w:hint="eastAsia" w:ascii="仿宋" w:hAnsi="仿宋"/>
                      <w:szCs w:val="21"/>
                      <w:highlight w:val="none"/>
                    </w:rPr>
                  </w:pPr>
                  <w:r>
                    <w:rPr>
                      <w:rFonts w:hint="eastAsia" w:ascii="仿宋" w:hAnsi="仿宋"/>
                      <w:szCs w:val="21"/>
                      <w:highlight w:val="none"/>
                    </w:rPr>
                    <w:t>⑵会议室桌椅地面每日打扫，会议室随时保持备会状态。</w:t>
                  </w:r>
                </w:p>
                <w:p>
                  <w:pPr>
                    <w:spacing w:line="40" w:lineRule="atLeast"/>
                    <w:rPr>
                      <w:rFonts w:ascii="仿宋" w:hAnsi="仿宋"/>
                      <w:szCs w:val="21"/>
                      <w:highlight w:val="none"/>
                    </w:rPr>
                  </w:pPr>
                  <w:r>
                    <w:rPr>
                      <w:rFonts w:hint="eastAsia" w:ascii="仿宋" w:hAnsi="仿宋"/>
                      <w:szCs w:val="21"/>
                      <w:highlight w:val="none"/>
                    </w:rPr>
                    <w:t>⑶会议结束后，查看有无遗留物品，如发现应及时与会议接待人联系，并保存好；</w:t>
                  </w:r>
                </w:p>
                <w:p>
                  <w:pPr>
                    <w:spacing w:line="40" w:lineRule="atLeast"/>
                    <w:rPr>
                      <w:rFonts w:hint="eastAsia" w:ascii="仿宋" w:hAnsi="仿宋"/>
                      <w:szCs w:val="21"/>
                      <w:highlight w:val="none"/>
                    </w:rPr>
                  </w:pPr>
                  <w:r>
                    <w:rPr>
                      <w:rFonts w:hint="eastAsia" w:ascii="仿宋" w:hAnsi="仿宋"/>
                      <w:szCs w:val="21"/>
                      <w:highlight w:val="none"/>
                    </w:rPr>
                    <w:t>⑷及时清理茶杯和矿泉水，及桌面、地面卫生；</w:t>
                  </w:r>
                </w:p>
                <w:p>
                  <w:pPr>
                    <w:spacing w:line="40" w:lineRule="atLeast"/>
                    <w:rPr>
                      <w:rFonts w:ascii="仿宋" w:hAnsi="仿宋"/>
                      <w:szCs w:val="21"/>
                      <w:highlight w:val="none"/>
                    </w:rPr>
                  </w:pPr>
                  <w:r>
                    <w:rPr>
                      <w:rFonts w:hint="eastAsia" w:ascii="仿宋" w:hAnsi="仿宋"/>
                      <w:szCs w:val="21"/>
                      <w:highlight w:val="none"/>
                    </w:rPr>
                    <w:t>⑸查看桌椅是否完好并摆放整齐，以备下次会议使用；</w:t>
                  </w:r>
                </w:p>
                <w:p>
                  <w:pPr>
                    <w:spacing w:line="40" w:lineRule="atLeast"/>
                    <w:rPr>
                      <w:rFonts w:ascii="仿宋" w:hAnsi="仿宋"/>
                      <w:szCs w:val="21"/>
                      <w:highlight w:val="none"/>
                    </w:rPr>
                  </w:pPr>
                  <w:r>
                    <w:rPr>
                      <w:rFonts w:hint="eastAsia" w:ascii="仿宋" w:hAnsi="仿宋"/>
                      <w:szCs w:val="21"/>
                      <w:highlight w:val="none"/>
                    </w:rPr>
                    <w:t>⑹严格做好保密工作，不询问、议论、外传会议内容和领导讲话内容，不带无关人员进入工作间。</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公共卫生间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卫生间地面、台面、墙面、坑内等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pPr>
                    <w:spacing w:line="40" w:lineRule="atLeast"/>
                    <w:rPr>
                      <w:rFonts w:ascii="仿宋" w:hAnsi="仿宋"/>
                      <w:szCs w:val="21"/>
                      <w:highlight w:val="none"/>
                    </w:rPr>
                  </w:pPr>
                  <w:r>
                    <w:rPr>
                      <w:rFonts w:hint="eastAsia" w:ascii="仿宋" w:hAnsi="仿宋"/>
                      <w:szCs w:val="21"/>
                      <w:highlight w:val="none"/>
                    </w:rPr>
                    <w:t>⑵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楼内鼠害蚊蝇</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需定期处理，保证无鼠害蚊蝇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一楼办案区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日常卫生随时保洁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健身房、乒乓室、台球厅和淋浴间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每日清洁两次，健身器材保持清洁。地面、墙面保持洁净。洗化用品由甲方提供。</w:t>
                  </w:r>
                </w:p>
              </w:tc>
            </w:tr>
          </w:tbl>
          <w:p>
            <w:pPr>
              <w:spacing w:line="40" w:lineRule="atLeast"/>
              <w:rPr>
                <w:rFonts w:hint="eastAsia"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楼外公共区域保洁标准</w:t>
            </w: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停车场、外车道台阶及车厩</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⑴每日清扫一次车库的纸屑和垃圾；每日用水拖把拖一次场地。</w:t>
                  </w:r>
                </w:p>
                <w:p>
                  <w:pPr>
                    <w:spacing w:line="40" w:lineRule="atLeast"/>
                    <w:rPr>
                      <w:rFonts w:ascii="仿宋" w:hAnsi="仿宋"/>
                      <w:szCs w:val="21"/>
                      <w:highlight w:val="none"/>
                    </w:rPr>
                  </w:pPr>
                  <w:r>
                    <w:rPr>
                      <w:rFonts w:hint="eastAsia" w:ascii="仿宋" w:hAnsi="仿宋"/>
                      <w:szCs w:val="21"/>
                      <w:highlight w:val="none"/>
                    </w:rPr>
                    <w:t>⑵每日清洁墙面及箱柜上的灰尘，及时清除地下室进出口的垃圾；发现油迹、污迹、锈迹，应及时擦洗干净。</w:t>
                  </w:r>
                </w:p>
                <w:p>
                  <w:pPr>
                    <w:spacing w:line="40" w:lineRule="atLeast"/>
                    <w:rPr>
                      <w:rFonts w:ascii="仿宋" w:hAnsi="仿宋"/>
                      <w:szCs w:val="21"/>
                      <w:highlight w:val="none"/>
                    </w:rPr>
                  </w:pPr>
                  <w:r>
                    <w:rPr>
                      <w:rFonts w:hint="eastAsia" w:ascii="仿宋" w:hAnsi="仿宋"/>
                      <w:szCs w:val="21"/>
                      <w:highlight w:val="none"/>
                    </w:rPr>
                    <w:t>⑶每周打开地下室、车库的集水坑和排水沟盖板彻底疏通冲刷一次；每周擦洗一次门窗、消防栓、指示牌、指示灯、车位档、防火门等公共设施。</w:t>
                  </w:r>
                </w:p>
                <w:p>
                  <w:pPr>
                    <w:spacing w:line="40" w:lineRule="atLeast"/>
                    <w:rPr>
                      <w:rFonts w:ascii="仿宋" w:hAnsi="仿宋"/>
                      <w:szCs w:val="21"/>
                      <w:highlight w:val="none"/>
                    </w:rPr>
                  </w:pPr>
                  <w:r>
                    <w:rPr>
                      <w:rFonts w:hint="eastAsia" w:ascii="仿宋" w:hAnsi="仿宋"/>
                      <w:szCs w:val="21"/>
                      <w:highlight w:val="none"/>
                    </w:rPr>
                    <w:t>⑷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pPr>
                    <w:spacing w:line="40" w:lineRule="atLeast"/>
                    <w:rPr>
                      <w:rFonts w:ascii="仿宋" w:hAnsi="仿宋"/>
                      <w:szCs w:val="21"/>
                      <w:highlight w:val="none"/>
                    </w:rPr>
                  </w:pPr>
                  <w:r>
                    <w:rPr>
                      <w:rFonts w:hint="eastAsia" w:ascii="仿宋" w:hAnsi="仿宋"/>
                      <w:szCs w:val="21"/>
                      <w:highlight w:val="none"/>
                    </w:rPr>
                    <w:t>⑸每日清扫外车道及台阶及车厩，定期洗刷地面。</w:t>
                  </w:r>
                </w:p>
              </w:tc>
            </w:tr>
          </w:tbl>
          <w:p>
            <w:pPr>
              <w:spacing w:line="40" w:lineRule="atLeast"/>
              <w:rPr>
                <w:rFonts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周期性保洁</w:t>
            </w: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每年三次进行清洁（</w:t>
                  </w:r>
                  <w:r>
                    <w:rPr>
                      <w:rFonts w:ascii="仿宋" w:hAnsi="仿宋"/>
                      <w:szCs w:val="21"/>
                      <w:highlight w:val="none"/>
                    </w:rPr>
                    <w:t>4</w:t>
                  </w:r>
                  <w:r>
                    <w:rPr>
                      <w:rFonts w:hint="eastAsia" w:ascii="仿宋" w:hAnsi="仿宋"/>
                      <w:szCs w:val="21"/>
                      <w:highlight w:val="none"/>
                    </w:rPr>
                    <w:t>月、7月、10月）</w:t>
                  </w:r>
                </w:p>
              </w:tc>
            </w:tr>
          </w:tbl>
          <w:p>
            <w:pPr>
              <w:spacing w:line="40" w:lineRule="atLeast"/>
              <w:rPr>
                <w:rFonts w:hint="eastAsia" w:ascii="仿宋" w:hAnsi="仿宋"/>
                <w:b/>
                <w:szCs w:val="21"/>
                <w:highlight w:val="none"/>
              </w:rPr>
            </w:pPr>
          </w:p>
          <w:p>
            <w:pPr>
              <w:spacing w:line="40" w:lineRule="atLeast"/>
              <w:rPr>
                <w:rFonts w:ascii="仿宋" w:hAnsi="仿宋"/>
                <w:szCs w:val="21"/>
                <w:highlight w:val="none"/>
              </w:rPr>
            </w:pPr>
            <w:r>
              <w:rPr>
                <w:rFonts w:hint="eastAsia" w:ascii="仿宋" w:hAnsi="仿宋"/>
                <w:b/>
                <w:szCs w:val="21"/>
                <w:highlight w:val="none"/>
              </w:rPr>
              <w:t>工作时间</w:t>
            </w:r>
          </w:p>
          <w:p>
            <w:pPr>
              <w:spacing w:line="40" w:lineRule="atLeast"/>
              <w:rPr>
                <w:rFonts w:ascii="仿宋" w:hAnsi="仿宋"/>
                <w:szCs w:val="21"/>
                <w:highlight w:val="none"/>
              </w:rPr>
            </w:pPr>
            <w:r>
              <w:rPr>
                <w:rFonts w:ascii="仿宋" w:hAnsi="仿宋"/>
                <w:szCs w:val="21"/>
                <w:highlight w:val="none"/>
              </w:rPr>
              <w:t>4-</w:t>
            </w:r>
            <w:r>
              <w:rPr>
                <w:rFonts w:hint="eastAsia" w:ascii="仿宋" w:hAnsi="仿宋"/>
                <w:szCs w:val="21"/>
                <w:highlight w:val="none"/>
              </w:rPr>
              <w:t>7楼</w:t>
            </w:r>
            <w:r>
              <w:rPr>
                <w:rFonts w:ascii="仿宋" w:hAnsi="仿宋"/>
                <w:szCs w:val="21"/>
                <w:highlight w:val="none"/>
              </w:rPr>
              <w:t>6</w:t>
            </w:r>
            <w:r>
              <w:rPr>
                <w:rFonts w:hint="eastAsia" w:ascii="仿宋" w:hAnsi="仿宋"/>
                <w:szCs w:val="21"/>
                <w:highlight w:val="none"/>
              </w:rPr>
              <w:t>：0</w:t>
            </w:r>
            <w:r>
              <w:rPr>
                <w:rFonts w:ascii="仿宋" w:hAnsi="仿宋"/>
                <w:szCs w:val="21"/>
                <w:highlight w:val="none"/>
              </w:rPr>
              <w:t>0-1</w:t>
            </w:r>
            <w:r>
              <w:rPr>
                <w:rFonts w:hint="eastAsia" w:ascii="仿宋" w:hAnsi="仿宋"/>
                <w:szCs w:val="21"/>
                <w:highlight w:val="none"/>
              </w:rPr>
              <w:t>6：3</w:t>
            </w:r>
            <w:r>
              <w:rPr>
                <w:rFonts w:ascii="仿宋" w:hAnsi="仿宋"/>
                <w:szCs w:val="21"/>
                <w:highlight w:val="none"/>
              </w:rPr>
              <w:t>0</w:t>
            </w:r>
          </w:p>
          <w:p>
            <w:pPr>
              <w:spacing w:line="40" w:lineRule="atLeast"/>
              <w:rPr>
                <w:rFonts w:hint="eastAsia" w:ascii="仿宋" w:hAnsi="仿宋"/>
                <w:szCs w:val="21"/>
                <w:highlight w:val="none"/>
              </w:rPr>
            </w:pPr>
            <w:r>
              <w:rPr>
                <w:rFonts w:ascii="仿宋" w:hAnsi="仿宋"/>
                <w:szCs w:val="21"/>
                <w:highlight w:val="none"/>
              </w:rPr>
              <w:t>1-3</w:t>
            </w:r>
            <w:r>
              <w:rPr>
                <w:rFonts w:hint="eastAsia" w:ascii="仿宋" w:hAnsi="仿宋"/>
                <w:szCs w:val="21"/>
                <w:highlight w:val="none"/>
              </w:rPr>
              <w:t>楼6：3</w:t>
            </w:r>
            <w:r>
              <w:rPr>
                <w:rFonts w:ascii="仿宋" w:hAnsi="仿宋"/>
                <w:szCs w:val="21"/>
                <w:highlight w:val="none"/>
              </w:rPr>
              <w:t>0</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7：0</w:t>
            </w:r>
            <w:r>
              <w:rPr>
                <w:rFonts w:ascii="仿宋" w:hAnsi="仿宋"/>
                <w:szCs w:val="21"/>
                <w:highlight w:val="none"/>
              </w:rPr>
              <w:t>0</w:t>
            </w:r>
          </w:p>
          <w:p>
            <w:pPr>
              <w:spacing w:line="40" w:lineRule="atLeast"/>
              <w:rPr>
                <w:rFonts w:ascii="仿宋" w:hAnsi="仿宋"/>
                <w:szCs w:val="21"/>
                <w:highlight w:val="none"/>
              </w:rPr>
            </w:pPr>
            <w:r>
              <w:rPr>
                <w:rFonts w:hint="eastAsia" w:ascii="仿宋" w:hAnsi="仿宋"/>
                <w:szCs w:val="21"/>
                <w:highlight w:val="none"/>
              </w:rPr>
              <w:t>周六、周日早6：3</w:t>
            </w:r>
            <w:r>
              <w:rPr>
                <w:rFonts w:ascii="仿宋" w:hAnsi="仿宋"/>
                <w:szCs w:val="21"/>
                <w:highlight w:val="none"/>
              </w:rPr>
              <w:t>0—1</w:t>
            </w:r>
            <w:r>
              <w:rPr>
                <w:rFonts w:hint="eastAsia" w:ascii="仿宋" w:hAnsi="仿宋"/>
                <w:szCs w:val="21"/>
                <w:highlight w:val="none"/>
              </w:rPr>
              <w:t>2：0</w:t>
            </w:r>
            <w:r>
              <w:rPr>
                <w:rFonts w:ascii="仿宋" w:hAnsi="仿宋"/>
                <w:szCs w:val="21"/>
                <w:highlight w:val="none"/>
              </w:rPr>
              <w:t>0</w:t>
            </w:r>
            <w:r>
              <w:rPr>
                <w:rFonts w:hint="eastAsia" w:ascii="仿宋" w:hAnsi="仿宋"/>
                <w:szCs w:val="21"/>
                <w:highlight w:val="none"/>
              </w:rPr>
              <w:t>，工作时间内在岗不得少于10人。</w:t>
            </w:r>
          </w:p>
          <w:p>
            <w:pPr>
              <w:spacing w:line="40" w:lineRule="atLeast"/>
              <w:rPr>
                <w:rFonts w:ascii="仿宋" w:hAnsi="仿宋"/>
                <w:szCs w:val="21"/>
                <w:highlight w:val="none"/>
              </w:rPr>
            </w:pPr>
            <w:r>
              <w:rPr>
                <w:rFonts w:hint="eastAsia" w:ascii="仿宋" w:hAnsi="仿宋"/>
                <w:szCs w:val="21"/>
                <w:highlight w:val="none"/>
              </w:rPr>
              <w:t>会议室：</w:t>
            </w:r>
            <w:r>
              <w:rPr>
                <w:rFonts w:ascii="仿宋" w:hAnsi="仿宋"/>
                <w:szCs w:val="21"/>
                <w:highlight w:val="none"/>
              </w:rPr>
              <w:t>8</w:t>
            </w:r>
            <w:r>
              <w:rPr>
                <w:rFonts w:hint="eastAsia" w:ascii="仿宋" w:hAnsi="仿宋"/>
                <w:szCs w:val="21"/>
                <w:highlight w:val="none"/>
              </w:rPr>
              <w:t>：</w:t>
            </w:r>
            <w:r>
              <w:rPr>
                <w:rFonts w:ascii="仿宋" w:hAnsi="仿宋"/>
                <w:szCs w:val="21"/>
                <w:highlight w:val="none"/>
              </w:rPr>
              <w:t>20-17</w:t>
            </w:r>
            <w:r>
              <w:rPr>
                <w:rFonts w:hint="eastAsia" w:ascii="仿宋" w:hAnsi="仿宋"/>
                <w:szCs w:val="21"/>
                <w:highlight w:val="none"/>
              </w:rPr>
              <w:t>：</w:t>
            </w:r>
            <w:r>
              <w:rPr>
                <w:rFonts w:ascii="仿宋" w:hAnsi="仿宋"/>
                <w:szCs w:val="21"/>
                <w:highlight w:val="none"/>
              </w:rPr>
              <w:t>00</w:t>
            </w:r>
            <w:r>
              <w:rPr>
                <w:rFonts w:hint="eastAsia" w:ascii="仿宋" w:hAnsi="仿宋"/>
                <w:szCs w:val="21"/>
                <w:highlight w:val="none"/>
              </w:rPr>
              <w:t>（有会议时按会议安排调整时间，开会前提前2小时到岗，会议结束后恢复会议室备会状态后方可下班）</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rPr>
                <w:rFonts w:ascii="仿宋" w:hAnsi="仿宋"/>
                <w:b/>
                <w:szCs w:val="21"/>
                <w:highlight w:val="none"/>
              </w:rPr>
            </w:pPr>
          </w:p>
          <w:p>
            <w:pPr>
              <w:spacing w:line="40" w:lineRule="atLeast"/>
              <w:ind w:firstLine="102" w:firstLineChars="49"/>
              <w:rPr>
                <w:rFonts w:ascii="仿宋" w:hAnsi="仿宋"/>
                <w:szCs w:val="21"/>
                <w:highlight w:val="none"/>
              </w:rPr>
            </w:pPr>
            <w:r>
              <w:rPr>
                <w:rFonts w:hint="eastAsia" w:ascii="仿宋" w:hAnsi="仿宋"/>
                <w:b/>
                <w:szCs w:val="21"/>
                <w:highlight w:val="none"/>
              </w:rPr>
              <w:t>保洁检查的标准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、保洁员每天必须按保洁标准规定打扫,由保洁班长每日巡视.</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、禁止在单位洗涤工作服以外的个人衣物.</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7楼保洁人员，在按规定完成保洁工作外，要坚持巡查，及时发现问题及时清扫。</w:t>
            </w:r>
          </w:p>
          <w:p>
            <w:pPr>
              <w:spacing w:line="40" w:lineRule="atLeast"/>
              <w:ind w:firstLine="420" w:firstLineChars="200"/>
              <w:rPr>
                <w:rFonts w:ascii="仿宋" w:hAnsi="仿宋"/>
                <w:szCs w:val="21"/>
                <w:highlight w:val="none"/>
              </w:rPr>
            </w:pPr>
            <w:r>
              <w:rPr>
                <w:rFonts w:ascii="仿宋" w:hAnsi="仿宋"/>
                <w:szCs w:val="21"/>
                <w:highlight w:val="none"/>
              </w:rPr>
              <w:t>4</w:t>
            </w:r>
            <w:r>
              <w:rPr>
                <w:rFonts w:hint="eastAsia" w:ascii="仿宋" w:hAnsi="仿宋"/>
                <w:szCs w:val="21"/>
                <w:highlight w:val="none"/>
              </w:rPr>
              <w:t>、严禁在室内使用明火点燃如纸屑、报纸等垃圾避免造成火灾。</w:t>
            </w:r>
          </w:p>
          <w:p>
            <w:pPr>
              <w:spacing w:line="40" w:lineRule="atLeast"/>
              <w:ind w:firstLine="420" w:firstLineChars="200"/>
              <w:rPr>
                <w:rFonts w:ascii="仿宋" w:hAnsi="仿宋"/>
                <w:szCs w:val="21"/>
                <w:highlight w:val="none"/>
              </w:rPr>
            </w:pPr>
            <w:r>
              <w:rPr>
                <w:rFonts w:ascii="仿宋" w:hAnsi="仿宋"/>
                <w:szCs w:val="21"/>
                <w:highlight w:val="none"/>
              </w:rPr>
              <w:t>5</w:t>
            </w:r>
            <w:r>
              <w:rPr>
                <w:rFonts w:hint="eastAsia" w:ascii="仿宋" w:hAnsi="仿宋"/>
                <w:szCs w:val="21"/>
                <w:highlight w:val="none"/>
              </w:rPr>
              <w:t>、卫生间垃圾筒要及时清理。</w:t>
            </w:r>
          </w:p>
          <w:p>
            <w:pPr>
              <w:spacing w:line="40" w:lineRule="atLeast"/>
              <w:ind w:firstLine="420" w:firstLineChars="200"/>
              <w:rPr>
                <w:rFonts w:ascii="仿宋" w:hAnsi="仿宋"/>
                <w:szCs w:val="21"/>
                <w:highlight w:val="none"/>
              </w:rPr>
            </w:pPr>
            <w:r>
              <w:rPr>
                <w:rFonts w:ascii="仿宋" w:hAnsi="仿宋"/>
                <w:szCs w:val="21"/>
                <w:highlight w:val="none"/>
              </w:rPr>
              <w:t>6</w:t>
            </w:r>
            <w:r>
              <w:rPr>
                <w:rFonts w:hint="eastAsia" w:ascii="仿宋" w:hAnsi="仿宋"/>
                <w:szCs w:val="21"/>
                <w:highlight w:val="none"/>
              </w:rPr>
              <w:t>、保洁区域内的消防设施要保持无灰尘，办公指示牌摆放规范、干净无尘。</w:t>
            </w:r>
          </w:p>
          <w:p>
            <w:pPr>
              <w:spacing w:line="40" w:lineRule="atLeast"/>
              <w:ind w:firstLine="420" w:firstLineChars="200"/>
              <w:rPr>
                <w:rFonts w:ascii="仿宋" w:hAnsi="仿宋"/>
                <w:szCs w:val="21"/>
                <w:highlight w:val="none"/>
              </w:rPr>
            </w:pPr>
            <w:r>
              <w:rPr>
                <w:rFonts w:ascii="仿宋" w:hAnsi="仿宋"/>
                <w:szCs w:val="21"/>
                <w:highlight w:val="none"/>
              </w:rPr>
              <w:t>7</w:t>
            </w:r>
            <w:r>
              <w:rPr>
                <w:rFonts w:hint="eastAsia" w:ascii="仿宋" w:hAnsi="仿宋"/>
                <w:szCs w:val="21"/>
                <w:highlight w:val="none"/>
              </w:rPr>
              <w:t>、在责任区内发现的各类问题要在最快的时间内解决如自己不能解决的要及时向保洁主管报告，或与甲方报告。</w:t>
            </w:r>
          </w:p>
          <w:p>
            <w:pPr>
              <w:spacing w:line="40" w:lineRule="atLeast"/>
              <w:ind w:firstLine="420" w:firstLineChars="200"/>
              <w:rPr>
                <w:rFonts w:ascii="仿宋" w:hAnsi="仿宋"/>
                <w:szCs w:val="21"/>
                <w:highlight w:val="none"/>
              </w:rPr>
            </w:pPr>
            <w:r>
              <w:rPr>
                <w:rFonts w:ascii="仿宋" w:hAnsi="仿宋"/>
                <w:szCs w:val="21"/>
                <w:highlight w:val="none"/>
              </w:rPr>
              <w:t>8</w:t>
            </w:r>
            <w:r>
              <w:rPr>
                <w:rFonts w:hint="eastAsia" w:ascii="仿宋" w:hAnsi="仿宋"/>
                <w:szCs w:val="21"/>
                <w:highlight w:val="none"/>
              </w:rPr>
              <w:t>、统一着装，保持良好的工作形象，上班时间内着装与个人卫生要保持干净、整洁、整齐。工作时间内禁止闲谈、严格遵守保密守则，不询问、议论。</w:t>
            </w:r>
          </w:p>
          <w:p>
            <w:pPr>
              <w:spacing w:line="40" w:lineRule="atLeast"/>
              <w:ind w:firstLine="420" w:firstLineChars="200"/>
              <w:rPr>
                <w:rFonts w:ascii="仿宋" w:hAnsi="仿宋"/>
                <w:szCs w:val="21"/>
                <w:highlight w:val="none"/>
              </w:rPr>
            </w:pPr>
            <w:r>
              <w:rPr>
                <w:rFonts w:ascii="仿宋" w:hAnsi="仿宋"/>
                <w:szCs w:val="21"/>
                <w:highlight w:val="none"/>
              </w:rPr>
              <w:t>9</w:t>
            </w:r>
            <w:r>
              <w:rPr>
                <w:rFonts w:hint="eastAsia" w:ascii="仿宋" w:hAnsi="仿宋"/>
                <w:szCs w:val="21"/>
                <w:highlight w:val="none"/>
              </w:rPr>
              <w:t>、经常检查会议室的设施、桌椅、灯泡，保证其正常运行和使用，发现问题及时报修。</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0、认真做好所属大、中、小会议室的保洁工作，确保“七无”（无灰尘、死角、垃圾、污垢、蚊蝇、臭味）。</w:t>
            </w:r>
          </w:p>
          <w:p>
            <w:pPr>
              <w:spacing w:line="40" w:lineRule="atLeast"/>
              <w:ind w:firstLine="420" w:firstLineChars="200"/>
              <w:rPr>
                <w:rFonts w:ascii="仿宋" w:hAnsi="仿宋"/>
                <w:szCs w:val="21"/>
                <w:highlight w:val="none"/>
              </w:rPr>
            </w:pPr>
            <w:r>
              <w:rPr>
                <w:rFonts w:ascii="仿宋" w:hAnsi="仿宋"/>
                <w:szCs w:val="21"/>
                <w:highlight w:val="none"/>
              </w:rPr>
              <w:t>12</w:t>
            </w:r>
            <w:r>
              <w:rPr>
                <w:rFonts w:hint="eastAsia" w:ascii="仿宋" w:hAnsi="仿宋"/>
                <w:szCs w:val="21"/>
                <w:highlight w:val="none"/>
              </w:rPr>
              <w:t>、爱护使用会议室内的各类用品，如因使用不当造成损坏的，如确是个人原因造成的由个人负责赔偿。</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3、早上班后、晚下班前要对会议室进行检查，防止丢失和人为破坏；关闭和水源避免出现事故灾害。</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4、地下室垃圾及时清运，并保证周围环境清洁。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5、地下车库、地面卫生清洁。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6、正门车厩定期清扫无垃圾（冬季除外），雨雪天要随时清理。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7、健身室及乒乓室健身器材无灰尘，地面无水渍。</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8、淋浴间墙面地面随时清理，做到无水渍、无灰尘。储物柜无灰尘、无垃圾。</w:t>
            </w:r>
          </w:p>
          <w:p>
            <w:pPr>
              <w:spacing w:line="40" w:lineRule="atLeast"/>
              <w:ind w:firstLine="315" w:firstLineChars="150"/>
              <w:rPr>
                <w:rFonts w:hint="eastAsia" w:ascii="仿宋" w:hAnsi="仿宋"/>
                <w:b/>
                <w:szCs w:val="21"/>
                <w:highlight w:val="none"/>
              </w:rPr>
            </w:pPr>
            <w:r>
              <w:rPr>
                <w:rFonts w:hint="eastAsia" w:ascii="仿宋" w:hAnsi="仿宋"/>
                <w:b/>
                <w:szCs w:val="21"/>
                <w:highlight w:val="none"/>
              </w:rPr>
              <w:t>处罚标准</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、甲方日常保洁卫生每天抽查三次,达不到卫生标准一次罚款300元,二次罚款500元，三次以上辞退当值岗位保洁人员。</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、周期保洁卫生每月抽查,一次不符合卫生标准要求,罚款1000元,并限期整改,整改后达不到标准,甲方有权扣除季度保洁服务费的30%做为处罚金。</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、季度保洁卫生随机抽查,三次达不到卫生保洁标准,甲方有权提前终止服务合同,并从季度结算保洁服务费中扣除50%的处罚金.</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4、甲方对每次巡检抽查结果记录备案，对检查时发现不符合卫生标准的问题，处罚金将从甲方付给的乙方的费用中扣除，甲乙双方盖章、签字。</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ind w:firstLine="630"/>
              <w:rPr>
                <w:rFonts w:hint="eastAsia" w:ascii="仿宋" w:hAnsi="仿宋"/>
                <w:b/>
                <w:szCs w:val="21"/>
                <w:highlight w:val="none"/>
              </w:rPr>
            </w:pPr>
            <w:r>
              <w:rPr>
                <w:rFonts w:hint="eastAsia" w:ascii="仿宋" w:hAnsi="仿宋"/>
                <w:b/>
                <w:szCs w:val="21"/>
                <w:highlight w:val="none"/>
                <w:lang w:val="en-US" w:eastAsia="zh-CN"/>
              </w:rPr>
              <w:t>2</w:t>
            </w:r>
            <w:r>
              <w:rPr>
                <w:rFonts w:hint="eastAsia" w:ascii="仿宋" w:hAnsi="仿宋"/>
                <w:b/>
                <w:szCs w:val="21"/>
                <w:highlight w:val="none"/>
              </w:rPr>
              <w:t>、门卫服务</w:t>
            </w:r>
          </w:p>
          <w:p>
            <w:pPr>
              <w:spacing w:line="40" w:lineRule="atLeast"/>
              <w:ind w:firstLine="514" w:firstLineChars="245"/>
              <w:rPr>
                <w:rFonts w:hint="eastAsia" w:ascii="仿宋" w:hAnsi="仿宋"/>
                <w:szCs w:val="21"/>
                <w:highlight w:val="none"/>
              </w:rPr>
            </w:pPr>
            <w:r>
              <w:rPr>
                <w:rFonts w:hint="eastAsia" w:ascii="仿宋" w:hAnsi="仿宋"/>
                <w:b/>
                <w:szCs w:val="21"/>
                <w:highlight w:val="none"/>
                <w:lang w:eastAsia="zh-CN"/>
              </w:rPr>
              <w:t>（</w:t>
            </w:r>
            <w:r>
              <w:rPr>
                <w:rFonts w:hint="eastAsia" w:ascii="仿宋" w:hAnsi="仿宋"/>
                <w:b/>
                <w:szCs w:val="21"/>
                <w:highlight w:val="none"/>
              </w:rPr>
              <w:t>1</w:t>
            </w:r>
            <w:r>
              <w:rPr>
                <w:rFonts w:hint="eastAsia" w:ascii="仿宋" w:hAnsi="仿宋"/>
                <w:b/>
                <w:szCs w:val="21"/>
                <w:highlight w:val="none"/>
                <w:lang w:eastAsia="zh-CN"/>
              </w:rPr>
              <w:t>）</w:t>
            </w:r>
            <w:r>
              <w:rPr>
                <w:rFonts w:hint="eastAsia" w:ascii="仿宋" w:hAnsi="仿宋"/>
                <w:b/>
                <w:szCs w:val="21"/>
                <w:highlight w:val="none"/>
              </w:rPr>
              <w:t>人员要求：</w:t>
            </w:r>
            <w:r>
              <w:rPr>
                <w:rFonts w:hint="eastAsia" w:ascii="仿宋" w:hAnsi="仿宋"/>
                <w:szCs w:val="21"/>
                <w:highlight w:val="none"/>
              </w:rPr>
              <w:t>不少于10人。年龄要求：45岁以下男性，身体健康，责任心强，无犯罪前科。</w:t>
            </w:r>
          </w:p>
          <w:p>
            <w:pPr>
              <w:spacing w:line="500" w:lineRule="exact"/>
              <w:rPr>
                <w:rFonts w:hint="eastAsia" w:ascii="仿宋" w:hAnsi="仿宋"/>
                <w:b/>
                <w:szCs w:val="21"/>
                <w:highlight w:val="none"/>
              </w:rPr>
            </w:pPr>
            <w:r>
              <w:rPr>
                <w:rFonts w:hint="eastAsia" w:ascii="仿宋" w:hAnsi="仿宋"/>
                <w:b/>
                <w:szCs w:val="21"/>
                <w:highlight w:val="none"/>
                <w:lang w:eastAsia="zh-CN"/>
              </w:rPr>
              <w:t>（</w:t>
            </w:r>
            <w:r>
              <w:rPr>
                <w:rFonts w:hint="eastAsia" w:ascii="仿宋" w:hAnsi="仿宋"/>
                <w:b/>
                <w:szCs w:val="21"/>
                <w:highlight w:val="none"/>
                <w:lang w:val="en-US" w:eastAsia="zh-CN"/>
              </w:rPr>
              <w:t>2</w:t>
            </w:r>
            <w:r>
              <w:rPr>
                <w:rFonts w:hint="eastAsia" w:ascii="仿宋" w:hAnsi="仿宋"/>
                <w:b/>
                <w:szCs w:val="21"/>
                <w:highlight w:val="none"/>
                <w:lang w:eastAsia="zh-CN"/>
              </w:rPr>
              <w:t>）</w:t>
            </w:r>
            <w:r>
              <w:rPr>
                <w:rFonts w:hint="eastAsia" w:ascii="仿宋" w:hAnsi="仿宋"/>
                <w:b/>
                <w:szCs w:val="21"/>
                <w:highlight w:val="none"/>
              </w:rPr>
              <w:t>服务内容与标准</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64"/>
              <w:gridCol w:w="726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白班门岗6人</w:t>
                  </w:r>
                </w:p>
                <w:p>
                  <w:pPr>
                    <w:spacing w:line="40" w:lineRule="atLeast"/>
                    <w:rPr>
                      <w:rFonts w:hint="eastAsia" w:ascii="仿宋" w:hAnsi="仿宋"/>
                      <w:szCs w:val="21"/>
                      <w:highlight w:val="none"/>
                    </w:rPr>
                  </w:pPr>
                  <w:r>
                    <w:rPr>
                      <w:rFonts w:hint="eastAsia" w:ascii="仿宋" w:hAnsi="仿宋"/>
                      <w:szCs w:val="21"/>
                      <w:highlight w:val="none"/>
                    </w:rPr>
                    <w:t>（楼内：2人;西门：2人;正门2人）</w:t>
                  </w:r>
                </w:p>
                <w:p>
                  <w:pPr>
                    <w:spacing w:line="40" w:lineRule="atLeast"/>
                    <w:jc w:val="center"/>
                    <w:rPr>
                      <w:rFonts w:ascii="仿宋" w:hAnsi="仿宋"/>
                      <w:szCs w:val="21"/>
                      <w:highlight w:val="none"/>
                    </w:rPr>
                  </w:pP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宋体"/>
                      <w:szCs w:val="21"/>
                      <w:highlight w:val="none"/>
                    </w:rPr>
                    <w:t>门卫人员必须认真执行办公楼的安全、门禁的相关制度并填写相关报表、异常事件的汇报。门卫人员必须为人正直，作风正派，着装整洁，对工作有高度的责任感，不玩忽职守。</w:t>
                  </w:r>
                  <w:r>
                    <w:rPr>
                      <w:rFonts w:ascii="宋体" w:hAnsi="宋体"/>
                      <w:szCs w:val="21"/>
                      <w:highlight w:val="none"/>
                    </w:rPr>
                    <w:t> </w:t>
                  </w:r>
                  <w:r>
                    <w:rPr>
                      <w:rFonts w:hint="eastAsia" w:ascii="仿宋" w:hAnsi="仿宋"/>
                      <w:szCs w:val="21"/>
                      <w:highlight w:val="none"/>
                    </w:rPr>
                    <w:t>对外来人员、车辆的审核与放行及停车场的车辆摆放；</w:t>
                  </w:r>
                  <w:r>
                    <w:rPr>
                      <w:rFonts w:hint="eastAsia" w:ascii="仿宋" w:hAnsi="仿宋" w:cs="宋体"/>
                      <w:szCs w:val="21"/>
                      <w:highlight w:val="none"/>
                    </w:rPr>
                    <w:t>维持办公大楼内外区域的正常工作秩序、治安秩序，消除隐患于萌芽状态，防患于未然。</w:t>
                  </w:r>
                  <w:r>
                    <w:rPr>
                      <w:rFonts w:hint="eastAsia" w:ascii="仿宋" w:hAnsi="仿宋"/>
                      <w:szCs w:val="21"/>
                      <w:highlight w:val="none"/>
                    </w:rPr>
                    <w:t>负责办公楼内、外的公共秩序，</w:t>
                  </w:r>
                  <w:r>
                    <w:rPr>
                      <w:rFonts w:hint="eastAsia" w:ascii="仿宋" w:hAnsi="仿宋" w:cs="宋体"/>
                      <w:szCs w:val="21"/>
                      <w:highlight w:val="none"/>
                    </w:rPr>
                    <w:t>对来访客人要文明礼貌主动，负责联系相关部门人员进行接待</w:t>
                  </w:r>
                  <w:r>
                    <w:rPr>
                      <w:rFonts w:hint="eastAsia" w:ascii="仿宋" w:hAnsi="仿宋"/>
                      <w:szCs w:val="21"/>
                      <w:highlight w:val="none"/>
                    </w:rPr>
                    <w:t>、登记</w:t>
                  </w:r>
                  <w:r>
                    <w:rPr>
                      <w:rFonts w:hint="eastAsia" w:ascii="仿宋" w:hAnsi="仿宋" w:cs="宋体"/>
                      <w:szCs w:val="21"/>
                      <w:highlight w:val="none"/>
                    </w:rPr>
                    <w:t>。</w:t>
                  </w:r>
                  <w:r>
                    <w:rPr>
                      <w:rFonts w:hint="eastAsia" w:ascii="仿宋" w:hAnsi="仿宋"/>
                      <w:szCs w:val="21"/>
                      <w:highlight w:val="none"/>
                    </w:rPr>
                    <w:t>阻止院外影响机关正常办公环境的行为;负责报纸、刊物、信函、邮件的接收、保管工作。</w:t>
                  </w:r>
                  <w:r>
                    <w:rPr>
                      <w:rFonts w:ascii="宋体" w:hAnsi="宋体"/>
                      <w:szCs w:val="21"/>
                      <w:highlight w:val="none"/>
                    </w:rPr>
                    <w:t>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夜值门岗4人（正门2人;楼内2人）</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夜间巡检楼内门窗是否关闭,随时查看公共设施的安全运转及院内巡逻，注意防火、防盗。</w:t>
                  </w:r>
                  <w:r>
                    <w:rPr>
                      <w:rFonts w:hint="eastAsia" w:ascii="仿宋" w:hAnsi="仿宋" w:cs="宋体"/>
                      <w:szCs w:val="21"/>
                      <w:highlight w:val="none"/>
                    </w:rPr>
                    <w:t>认真履行值班登记制度，夜班值班中发现外来人员要仔细盘问，做好来往车辆登记，交接班时移交清楚，责任明确。</w:t>
                  </w:r>
                </w:p>
              </w:tc>
            </w:tr>
          </w:tbl>
          <w:p>
            <w:pPr>
              <w:ind w:firstLine="411" w:firstLineChars="196"/>
              <w:rPr>
                <w:rFonts w:hint="eastAsia" w:ascii="仿宋" w:hAnsi="仿宋"/>
                <w:b/>
                <w:szCs w:val="21"/>
                <w:highlight w:val="none"/>
              </w:rPr>
            </w:pPr>
          </w:p>
          <w:p>
            <w:pPr>
              <w:ind w:firstLine="411" w:firstLineChars="196"/>
              <w:rPr>
                <w:rFonts w:ascii="仿宋" w:hAnsi="仿宋"/>
                <w:b/>
                <w:szCs w:val="21"/>
                <w:highlight w:val="none"/>
              </w:rPr>
            </w:pPr>
            <w:r>
              <w:rPr>
                <w:rFonts w:hint="eastAsia" w:ascii="仿宋" w:hAnsi="仿宋" w:cs="宋体"/>
                <w:b/>
                <w:szCs w:val="21"/>
                <w:highlight w:val="none"/>
                <w:lang w:eastAsia="zh-CN"/>
              </w:rPr>
              <w:t>（</w:t>
            </w:r>
            <w:r>
              <w:rPr>
                <w:rFonts w:hint="eastAsia" w:ascii="仿宋" w:hAnsi="仿宋" w:cs="宋体"/>
                <w:b/>
                <w:szCs w:val="21"/>
                <w:highlight w:val="none"/>
              </w:rPr>
              <w:t>3</w:t>
            </w:r>
            <w:r>
              <w:rPr>
                <w:rFonts w:hint="eastAsia" w:ascii="仿宋" w:hAnsi="仿宋" w:cs="宋体"/>
                <w:b/>
                <w:szCs w:val="21"/>
                <w:highlight w:val="none"/>
                <w:lang w:eastAsia="zh-CN"/>
              </w:rPr>
              <w:t>）</w:t>
            </w:r>
            <w:r>
              <w:rPr>
                <w:rFonts w:hint="eastAsia" w:ascii="仿宋" w:hAnsi="仿宋" w:cs="宋体"/>
                <w:b/>
                <w:bCs/>
                <w:szCs w:val="21"/>
                <w:highlight w:val="none"/>
              </w:rPr>
              <w:t>考核细则与处罚标准：</w:t>
            </w:r>
          </w:p>
          <w:p>
            <w:pPr>
              <w:ind w:firstLine="420" w:firstLineChars="200"/>
              <w:rPr>
                <w:rFonts w:ascii="仿宋" w:hAnsi="仿宋" w:cs="宋体"/>
                <w:szCs w:val="21"/>
                <w:highlight w:val="none"/>
              </w:rPr>
            </w:pPr>
            <w:r>
              <w:rPr>
                <w:rFonts w:hint="eastAsia" w:ascii="仿宋" w:hAnsi="仿宋" w:cs="宋体"/>
                <w:szCs w:val="21"/>
                <w:highlight w:val="none"/>
              </w:rPr>
              <w:t>对门卫工作的考核，按月实施责任人负责制，结果记录备案，对检查时发现违规问题，扣款将从甲方按月付给乙方的物业服务费中扣除，具体规定如下：</w:t>
            </w:r>
            <w:r>
              <w:rPr>
                <w:rFonts w:ascii="宋体" w:hAnsi="宋体"/>
                <w:szCs w:val="21"/>
                <w:highlight w:val="none"/>
              </w:rPr>
              <w:t> </w:t>
            </w:r>
            <w:r>
              <w:rPr>
                <w:rFonts w:ascii="仿宋" w:hAnsi="仿宋" w:cs="宋体"/>
                <w:szCs w:val="21"/>
                <w:highlight w:val="none"/>
              </w:rPr>
              <w:t xml:space="preserve"> </w:t>
            </w:r>
          </w:p>
          <w:p>
            <w:pPr>
              <w:rPr>
                <w:rFonts w:ascii="仿宋" w:hAnsi="仿宋" w:cs="宋体"/>
                <w:szCs w:val="21"/>
                <w:highlight w:val="none"/>
              </w:rPr>
            </w:pPr>
            <w:r>
              <w:rPr>
                <w:rFonts w:ascii="仿宋" w:hAnsi="仿宋" w:cs="宋体"/>
                <w:szCs w:val="21"/>
                <w:highlight w:val="none"/>
              </w:rPr>
              <w:t xml:space="preserve"> </w:t>
            </w:r>
            <w:r>
              <w:rPr>
                <w:rFonts w:hint="eastAsia" w:ascii="仿宋" w:hAnsi="仿宋" w:cs="宋体"/>
                <w:szCs w:val="21"/>
                <w:highlight w:val="none"/>
              </w:rPr>
              <w:t xml:space="preserve">   （1）</w:t>
            </w:r>
            <w:r>
              <w:rPr>
                <w:rFonts w:hint="eastAsia" w:ascii="仿宋" w:hAnsi="仿宋" w:cs="宋体"/>
                <w:bCs/>
                <w:szCs w:val="21"/>
                <w:highlight w:val="none"/>
              </w:rPr>
              <w:t>日常管理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、不服从管理、指挥的行为，一次扣5</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、迟到、早退、脱岗、睡岗（白天），每查处一次扣20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hint="eastAsia" w:ascii="仿宋" w:hAnsi="仿宋" w:cs="宋体"/>
                <w:szCs w:val="21"/>
                <w:highlight w:val="none"/>
              </w:rPr>
              <w:t>3、责任区卫生不合格，每查处一次扣200元。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5</w:t>
            </w:r>
            <w:r>
              <w:rPr>
                <w:rFonts w:hint="eastAsia" w:ascii="仿宋" w:hAnsi="仿宋" w:cs="宋体"/>
                <w:szCs w:val="21"/>
                <w:highlight w:val="none"/>
              </w:rPr>
              <w:t>、干与工作无关事情，每查处一次扣20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hint="eastAsia" w:ascii="仿宋" w:hAnsi="仿宋" w:cs="宋体"/>
                <w:szCs w:val="21"/>
                <w:highlight w:val="none"/>
              </w:rPr>
            </w:pPr>
            <w:r>
              <w:rPr>
                <w:rFonts w:ascii="仿宋" w:hAnsi="仿宋" w:cs="宋体"/>
                <w:szCs w:val="21"/>
                <w:highlight w:val="none"/>
              </w:rPr>
              <w:t>6</w:t>
            </w:r>
            <w:r>
              <w:rPr>
                <w:rFonts w:hint="eastAsia" w:ascii="仿宋" w:hAnsi="仿宋" w:cs="宋体"/>
                <w:szCs w:val="21"/>
                <w:highlight w:val="none"/>
              </w:rPr>
              <w:t>、酒后上岗或者在岗喝酒每查处一次扣3</w:t>
            </w:r>
            <w:r>
              <w:rPr>
                <w:rFonts w:ascii="仿宋" w:hAnsi="仿宋" w:cs="宋体"/>
                <w:szCs w:val="21"/>
                <w:highlight w:val="none"/>
              </w:rPr>
              <w:t>00</w:t>
            </w:r>
            <w:r>
              <w:rPr>
                <w:rFonts w:hint="eastAsia" w:ascii="仿宋" w:hAnsi="仿宋" w:cs="宋体"/>
                <w:szCs w:val="21"/>
                <w:highlight w:val="none"/>
              </w:rPr>
              <w:t>元。</w:t>
            </w:r>
          </w:p>
          <w:p>
            <w:pPr>
              <w:ind w:firstLine="411" w:firstLineChars="196"/>
              <w:rPr>
                <w:rFonts w:ascii="仿宋" w:hAnsi="仿宋" w:cs="宋体"/>
                <w:bCs/>
                <w:szCs w:val="21"/>
                <w:highlight w:val="none"/>
              </w:rPr>
            </w:pPr>
            <w:r>
              <w:rPr>
                <w:rFonts w:hint="eastAsia" w:ascii="仿宋" w:hAnsi="仿宋" w:cs="宋体"/>
                <w:bCs/>
                <w:szCs w:val="21"/>
                <w:highlight w:val="none"/>
              </w:rPr>
              <w:t>（2）门卫管理</w:t>
            </w:r>
            <w:r>
              <w:rPr>
                <w:rFonts w:ascii="宋体" w:hAnsi="宋体"/>
                <w:bCs/>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、不能礼貌用语，文明工作，每查处一次扣20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、未经登记放入外来人员，或许可后对外来人员没有进行检查、登记进入办公楼，或异常现象未向上级报告，每查处一次扣30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、物资出入办公楼大门，没有有效出门证放行，每查处一次扣30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、推销、上访和其他闲散人员混入楼内每次扣50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5" w:firstLineChars="198"/>
              <w:rPr>
                <w:rFonts w:ascii="仿宋" w:hAnsi="仿宋" w:cs="宋体"/>
                <w:szCs w:val="21"/>
                <w:highlight w:val="none"/>
              </w:rPr>
            </w:pPr>
            <w:r>
              <w:rPr>
                <w:rFonts w:hint="eastAsia" w:ascii="仿宋" w:hAnsi="仿宋" w:cs="宋体"/>
                <w:bCs/>
                <w:szCs w:val="21"/>
                <w:highlight w:val="none"/>
              </w:rPr>
              <w:t>（3）巡逻管理</w:t>
            </w:r>
            <w:r>
              <w:rPr>
                <w:rFonts w:ascii="宋体" w:hAnsi="宋体"/>
                <w:szCs w:val="21"/>
                <w:highlight w:val="none"/>
              </w:rPr>
              <w:t> </w:t>
            </w:r>
            <w:r>
              <w:rPr>
                <w:rFonts w:ascii="仿宋" w:hAnsi="仿宋" w:cs="宋体"/>
                <w:szCs w:val="21"/>
                <w:highlight w:val="none"/>
              </w:rPr>
              <w:t xml:space="preserve"> </w:t>
            </w:r>
          </w:p>
          <w:p>
            <w:pPr>
              <w:ind w:firstLine="525" w:firstLineChars="250"/>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、巡逻不认真，应检查部位疏漏，每查处一次扣2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numPr>
                <w:ilvl w:val="0"/>
                <w:numId w:val="7"/>
              </w:numPr>
              <w:ind w:firstLine="315" w:firstLineChars="150"/>
              <w:rPr>
                <w:rFonts w:ascii="仿宋" w:hAnsi="仿宋" w:cs="宋体"/>
                <w:szCs w:val="21"/>
                <w:highlight w:val="none"/>
              </w:rPr>
            </w:pPr>
            <w:r>
              <w:rPr>
                <w:rFonts w:hint="eastAsia" w:ascii="仿宋" w:hAnsi="仿宋" w:cs="宋体"/>
                <w:szCs w:val="21"/>
                <w:highlight w:val="none"/>
              </w:rPr>
              <w:t xml:space="preserve"> 楼内走廊照明未按时关毕，每查处一次扣20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numPr>
                <w:ilvl w:val="0"/>
                <w:numId w:val="7"/>
              </w:numPr>
              <w:ind w:firstLine="315" w:firstLineChars="150"/>
              <w:rPr>
                <w:rFonts w:ascii="仿宋" w:hAnsi="仿宋" w:cs="宋体"/>
                <w:szCs w:val="21"/>
                <w:highlight w:val="none"/>
              </w:rPr>
            </w:pPr>
            <w:r>
              <w:rPr>
                <w:rFonts w:hint="eastAsia" w:ascii="仿宋" w:hAnsi="仿宋" w:cs="宋体"/>
                <w:szCs w:val="21"/>
                <w:highlight w:val="none"/>
              </w:rPr>
              <w:t>夜间未进行巡查，每查处一次扣2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ind w:firstLine="315" w:firstLineChars="150"/>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、巡逻记录不真实、记录不完整，或无文字记录，每查处一次扣2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1" w:firstLineChars="196"/>
              <w:rPr>
                <w:rFonts w:hint="eastAsia" w:ascii="仿宋" w:hAnsi="仿宋" w:cs="宋体"/>
                <w:bCs/>
                <w:szCs w:val="21"/>
                <w:highlight w:val="none"/>
              </w:rPr>
            </w:pPr>
            <w:r>
              <w:rPr>
                <w:rFonts w:hint="eastAsia" w:ascii="仿宋" w:hAnsi="仿宋" w:cs="宋体"/>
                <w:bCs/>
                <w:szCs w:val="21"/>
                <w:highlight w:val="none"/>
              </w:rPr>
              <w:t>（4）楼前门卫岗管理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、楼前不按要求规定引导车辆错停错放，每查处一次扣20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、门外车辆停放无序，或发生阻塞现象，每次查处一次扣2</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、不按规定着装，每查处一次扣20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hint="eastAsia" w:ascii="仿宋" w:hAnsi="仿宋" w:cs="宋体"/>
                <w:bCs/>
                <w:szCs w:val="21"/>
                <w:highlight w:val="none"/>
              </w:rPr>
            </w:pPr>
            <w:r>
              <w:rPr>
                <w:rFonts w:ascii="仿宋" w:hAnsi="仿宋" w:cs="宋体"/>
                <w:szCs w:val="21"/>
                <w:highlight w:val="none"/>
              </w:rPr>
              <w:t>4</w:t>
            </w:r>
            <w:r>
              <w:rPr>
                <w:rFonts w:hint="eastAsia" w:ascii="仿宋" w:hAnsi="仿宋" w:cs="宋体"/>
                <w:szCs w:val="21"/>
                <w:highlight w:val="none"/>
              </w:rPr>
              <w:t>、与司乘人员发生冲突，扣罚当月工资。</w:t>
            </w:r>
          </w:p>
          <w:p>
            <w:pPr>
              <w:ind w:firstLine="472" w:firstLineChars="225"/>
              <w:rPr>
                <w:rFonts w:hint="eastAsia" w:ascii="仿宋" w:hAnsi="仿宋" w:cs="宋体"/>
                <w:b/>
                <w:bCs/>
                <w:szCs w:val="21"/>
                <w:highlight w:val="none"/>
              </w:rPr>
            </w:pPr>
            <w:r>
              <w:rPr>
                <w:rFonts w:hint="eastAsia" w:ascii="仿宋" w:hAnsi="仿宋" w:cs="宋体"/>
                <w:szCs w:val="21"/>
                <w:highlight w:val="none"/>
              </w:rPr>
              <w:t>5、衣冠不整，不能礼貌待人，每次查处扣20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b/>
                <w:bCs/>
                <w:szCs w:val="21"/>
                <w:highlight w:val="none"/>
              </w:rPr>
            </w:pPr>
            <w:r>
              <w:rPr>
                <w:rFonts w:hint="eastAsia" w:ascii="仿宋" w:hAnsi="仿宋" w:cs="宋体"/>
                <w:bCs/>
                <w:szCs w:val="21"/>
                <w:highlight w:val="none"/>
              </w:rPr>
              <w:t>6、</w:t>
            </w:r>
            <w:r>
              <w:rPr>
                <w:rFonts w:hint="eastAsia" w:ascii="仿宋" w:hAnsi="仿宋" w:cs="宋体"/>
                <w:szCs w:val="21"/>
                <w:highlight w:val="none"/>
              </w:rPr>
              <w:t>不能及时向维修部门汇报电梯异常运行情况，每次查处扣3</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hint="eastAsia" w:ascii="仿宋" w:hAnsi="仿宋" w:cs="宋体"/>
                <w:szCs w:val="21"/>
                <w:highlight w:val="none"/>
              </w:rPr>
              <w:t>7、使上访或闲散人员混入主楼办公区域，每查处一次扣5</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hint="eastAsia" w:ascii="仿宋" w:hAnsi="仿宋" w:cs="宋体"/>
                <w:szCs w:val="21"/>
                <w:highlight w:val="none"/>
              </w:rPr>
            </w:pPr>
            <w:r>
              <w:rPr>
                <w:rFonts w:hint="eastAsia" w:ascii="仿宋" w:hAnsi="仿宋" w:cs="宋体"/>
                <w:szCs w:val="21"/>
                <w:highlight w:val="none"/>
              </w:rPr>
              <w:t>8、不能礼貌文明用语，态度恶劣，每查处一次扣</w:t>
            </w:r>
            <w:r>
              <w:rPr>
                <w:rFonts w:ascii="仿宋" w:hAnsi="仿宋" w:cs="宋体"/>
                <w:szCs w:val="21"/>
                <w:highlight w:val="none"/>
              </w:rPr>
              <w:t>5</w:t>
            </w:r>
            <w:r>
              <w:rPr>
                <w:rFonts w:hint="eastAsia" w:ascii="仿宋" w:hAnsi="仿宋" w:cs="宋体"/>
                <w:szCs w:val="21"/>
                <w:highlight w:val="none"/>
              </w:rPr>
              <w:t>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hint="eastAsia" w:ascii="仿宋" w:hAnsi="仿宋" w:cs="宋体"/>
                <w:szCs w:val="21"/>
                <w:highlight w:val="none"/>
              </w:rPr>
            </w:pPr>
            <w:r>
              <w:rPr>
                <w:rFonts w:hint="eastAsia" w:ascii="仿宋" w:hAnsi="仿宋" w:cs="宋体"/>
                <w:b/>
                <w:szCs w:val="21"/>
                <w:highlight w:val="none"/>
              </w:rPr>
              <w:t>（</w:t>
            </w:r>
            <w:r>
              <w:rPr>
                <w:rFonts w:hint="eastAsia" w:ascii="仿宋" w:hAnsi="仿宋" w:cs="宋体"/>
                <w:szCs w:val="21"/>
                <w:highlight w:val="none"/>
              </w:rPr>
              <w:t>5）西门岗管理</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门前车辆堵滞，每次查处扣200元。</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门前车辆乱停乱放，每次查处扣200元。</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衣冠不整，不能礼貌待人，每次查处扣20</w:t>
            </w:r>
            <w:r>
              <w:rPr>
                <w:rFonts w:ascii="仿宋" w:hAnsi="仿宋" w:cs="宋体"/>
                <w:szCs w:val="21"/>
                <w:highlight w:val="none"/>
              </w:rPr>
              <w:t>0</w:t>
            </w:r>
            <w:r>
              <w:rPr>
                <w:rFonts w:hint="eastAsia" w:ascii="仿宋" w:hAnsi="仿宋" w:cs="宋体"/>
                <w:szCs w:val="21"/>
                <w:highlight w:val="none"/>
              </w:rPr>
              <w:t>元。</w:t>
            </w:r>
          </w:p>
          <w:p>
            <w:pPr>
              <w:spacing w:line="40" w:lineRule="atLeast"/>
              <w:ind w:left="1" w:firstLine="308" w:firstLineChars="147"/>
              <w:rPr>
                <w:rFonts w:hint="eastAsia" w:ascii="仿宋" w:hAnsi="仿宋" w:cs="Arial"/>
                <w:b/>
                <w:szCs w:val="21"/>
                <w:highlight w:val="none"/>
              </w:rPr>
            </w:pPr>
          </w:p>
          <w:p>
            <w:pPr>
              <w:spacing w:line="40" w:lineRule="atLeast"/>
              <w:ind w:left="1" w:firstLine="323" w:firstLineChars="147"/>
              <w:rPr>
                <w:rFonts w:hint="eastAsia" w:ascii="仿宋" w:hAnsi="仿宋" w:cs="Arial"/>
                <w:b/>
                <w:sz w:val="22"/>
                <w:szCs w:val="21"/>
                <w:highlight w:val="none"/>
              </w:rPr>
            </w:pPr>
            <w:r>
              <w:rPr>
                <w:rFonts w:hint="eastAsia" w:ascii="仿宋" w:hAnsi="仿宋" w:cs="Arial"/>
                <w:b/>
                <w:sz w:val="22"/>
                <w:szCs w:val="21"/>
                <w:highlight w:val="none"/>
                <w:lang w:val="en-US" w:eastAsia="zh-CN"/>
              </w:rPr>
              <w:t>4</w:t>
            </w:r>
            <w:r>
              <w:rPr>
                <w:rFonts w:hint="eastAsia" w:ascii="仿宋" w:hAnsi="仿宋" w:cs="Arial"/>
                <w:b/>
                <w:sz w:val="22"/>
                <w:szCs w:val="21"/>
                <w:highlight w:val="none"/>
              </w:rPr>
              <w:t>、维运服务：</w:t>
            </w:r>
          </w:p>
          <w:p>
            <w:pPr>
              <w:spacing w:line="40" w:lineRule="atLeast"/>
              <w:ind w:left="1"/>
              <w:rPr>
                <w:rFonts w:ascii="仿宋" w:hAnsi="仿宋" w:cs="Arial"/>
                <w:szCs w:val="21"/>
                <w:highlight w:val="none"/>
              </w:rPr>
            </w:pPr>
            <w:r>
              <w:rPr>
                <w:rFonts w:hint="eastAsia" w:ascii="仿宋" w:hAnsi="仿宋" w:cs="Arial"/>
                <w:b/>
                <w:szCs w:val="21"/>
                <w:highlight w:val="none"/>
              </w:rPr>
              <w:t xml:space="preserve">  </w:t>
            </w:r>
            <w:r>
              <w:rPr>
                <w:rFonts w:hint="eastAsia" w:ascii="仿宋" w:hAnsi="仿宋" w:cs="Arial"/>
                <w:b/>
                <w:szCs w:val="21"/>
                <w:highlight w:val="none"/>
                <w:lang w:val="en-US" w:eastAsia="zh-CN"/>
              </w:rPr>
              <w:t>(</w:t>
            </w:r>
            <w:r>
              <w:rPr>
                <w:rFonts w:hint="eastAsia" w:ascii="仿宋" w:hAnsi="仿宋" w:cs="Arial"/>
                <w:b/>
                <w:szCs w:val="21"/>
                <w:highlight w:val="none"/>
              </w:rPr>
              <w:t xml:space="preserve"> </w:t>
            </w:r>
            <w:r>
              <w:rPr>
                <w:rFonts w:hint="eastAsia" w:ascii="仿宋" w:hAnsi="仿宋" w:cs="Arial"/>
                <w:szCs w:val="21"/>
                <w:highlight w:val="none"/>
              </w:rPr>
              <w:t>1</w:t>
            </w:r>
            <w:r>
              <w:rPr>
                <w:rFonts w:hint="eastAsia" w:ascii="仿宋" w:hAnsi="仿宋" w:cs="Arial"/>
                <w:szCs w:val="21"/>
                <w:highlight w:val="none"/>
                <w:lang w:val="en-US" w:eastAsia="zh-CN"/>
              </w:rPr>
              <w:t>)</w:t>
            </w:r>
            <w:r>
              <w:rPr>
                <w:rFonts w:hint="eastAsia" w:ascii="仿宋" w:hAnsi="仿宋" w:cs="Arial"/>
                <w:szCs w:val="21"/>
                <w:highlight w:val="none"/>
              </w:rPr>
              <w:t>、人员要求：不少于6人，年龄要求50岁以下，体正貌端，必须持岗位资格证上岗。（电气工程师：电工具有特种作业操作证；消防：监控员持有建（构）筑物消防员证）</w:t>
            </w:r>
          </w:p>
          <w:p>
            <w:pPr>
              <w:spacing w:line="40" w:lineRule="atLeast"/>
              <w:ind w:left="1"/>
              <w:rPr>
                <w:rFonts w:hint="eastAsia" w:ascii="仿宋" w:hAnsi="仿宋" w:cs="Arial"/>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 xml:space="preserve"> 2</w:t>
            </w:r>
            <w:r>
              <w:rPr>
                <w:rFonts w:hint="eastAsia" w:ascii="仿宋" w:hAnsi="仿宋" w:cs="Arial"/>
                <w:szCs w:val="21"/>
                <w:highlight w:val="none"/>
                <w:lang w:val="en-US" w:eastAsia="zh-CN"/>
              </w:rPr>
              <w:t>)</w:t>
            </w:r>
            <w:r>
              <w:rPr>
                <w:rFonts w:hint="eastAsia" w:ascii="仿宋" w:hAnsi="仿宋" w:cs="Arial"/>
                <w:szCs w:val="21"/>
                <w:highlight w:val="none"/>
              </w:rPr>
              <w:t xml:space="preserve">、服务内容与标准  </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175"/>
              <w:gridCol w:w="765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Arial"/>
                      <w:szCs w:val="21"/>
                      <w:highlight w:val="none"/>
                    </w:rPr>
                    <w:t xml:space="preserve"> </w:t>
                  </w:r>
                  <w:r>
                    <w:rPr>
                      <w:rFonts w:hint="eastAsia" w:ascii="仿宋" w:hAnsi="仿宋"/>
                      <w:szCs w:val="21"/>
                      <w:highlight w:val="none"/>
                    </w:rPr>
                    <w:t>序号</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电气2人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天电气巡检，保证办公楼内电力设备运行安全，负责办公楼电气设备维修、保养，重点检查现场电源、接线端子、线路或电缆线是否连接正常，测量设备参数设置是否有变化，各阀门位置、变送器是否良好运行。办公楼用电照明器具维修及更换，遇电气急迫性报修，须最短时间内到达现场，提出排查方案及时上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电梯1人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每日巡检机房设备、轿厢运行、轿门运行、三方通话，井道设备、底坑部件（缓冲器、安回开关）等，确保电力正常送电，采取经常性维护、检查，发现电梯存在安全隐患需要更换安全部件和主要受力构件的，要按要求及时更换、维修，使其符合相应运行参数，预防故障发生，确保电梯正常运行。严格执行每年向检验机构报检，检验合格方可使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空调1人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日巡检中央空调主机、压缩机是否运转平稳，无异响，各水管接头和阀门不漏水，各阀门开度位置是否合理，各管道无异常振动，减震装置减震效果是否良好，检查主电源是否缺相，电压是否符合机组要求，检查各种安全保护装置是否安全可靠。地源空调机组、智能控制系统监视器，温度、压力、流量等动作数据是否达到要求。夏季制冷时，早开晚闭。冬季制热供暖时，24小时运转，根据天气温度、工作环境情况，调整空调机组制热工作，以节约用电费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水暖1人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负责办公楼各项水暖维修及其它杂修工作，遇水暖紧急性报修，须15分钟内到达现场，业主提出的意见、建议，要及时回复。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消防1人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消防巡检应按防火管理作业文件规定的巡检内容进行检查，熟悉消防设施、设备、器材和楼宇分布情况，能及时排查火险隐患，纠正违章作业。保证消防通道及疏散出口畅通无阻。掌握预防火灾的措施。懂得扑救火灾的办法，懂得逃生疏散方法。经常巡视消防器材，防止过期。</w:t>
                  </w:r>
                </w:p>
              </w:tc>
            </w:tr>
          </w:tbl>
          <w:p>
            <w:pPr>
              <w:spacing w:line="40" w:lineRule="atLeast"/>
              <w:rPr>
                <w:rFonts w:hint="eastAsia" w:ascii="仿宋" w:hAnsi="仿宋" w:cs="Arial"/>
                <w:szCs w:val="21"/>
                <w:highlight w:val="none"/>
              </w:rPr>
            </w:pPr>
          </w:p>
          <w:p>
            <w:pPr>
              <w:spacing w:line="40" w:lineRule="atLeast"/>
              <w:ind w:left="1"/>
              <w:rPr>
                <w:rFonts w:hint="eastAsia" w:ascii="仿宋" w:hAnsi="仿宋"/>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3</w:t>
            </w:r>
            <w:r>
              <w:rPr>
                <w:rFonts w:hint="eastAsia" w:ascii="仿宋" w:hAnsi="仿宋" w:cs="Arial"/>
                <w:szCs w:val="21"/>
                <w:highlight w:val="none"/>
                <w:lang w:val="en-US" w:eastAsia="zh-CN"/>
              </w:rPr>
              <w:t>)</w:t>
            </w:r>
            <w:r>
              <w:rPr>
                <w:rFonts w:hint="eastAsia" w:ascii="仿宋" w:hAnsi="仿宋" w:cs="Arial"/>
                <w:szCs w:val="21"/>
                <w:highlight w:val="none"/>
              </w:rPr>
              <w:t>、</w:t>
            </w:r>
            <w:r>
              <w:rPr>
                <w:rFonts w:hint="eastAsia" w:ascii="仿宋" w:hAnsi="仿宋" w:cs="Arial"/>
                <w:b/>
                <w:szCs w:val="21"/>
                <w:highlight w:val="none"/>
              </w:rPr>
              <w:t>服务职责</w:t>
            </w:r>
            <w:r>
              <w:rPr>
                <w:rFonts w:hint="eastAsia" w:ascii="仿宋" w:hAnsi="仿宋" w:cs="Arial"/>
                <w:szCs w:val="21"/>
                <w:highlight w:val="none"/>
              </w:rPr>
              <w:t>：</w:t>
            </w:r>
            <w:r>
              <w:rPr>
                <w:rFonts w:hint="eastAsia" w:ascii="仿宋" w:hAnsi="仿宋"/>
                <w:szCs w:val="21"/>
                <w:highlight w:val="none"/>
              </w:rPr>
              <w:t>要求全体技术人员24小时，切实保障办公楼供电、供水、空调、消防系统安全稳定运行。</w:t>
            </w:r>
          </w:p>
          <w:p>
            <w:pPr>
              <w:spacing w:line="40" w:lineRule="atLeast"/>
              <w:ind w:left="1" w:firstLine="315" w:firstLineChars="150"/>
              <w:rPr>
                <w:rFonts w:hint="eastAsia" w:ascii="仿宋" w:hAnsi="仿宋" w:cs="宋体"/>
                <w:bCs/>
                <w:szCs w:val="21"/>
                <w:highlight w:val="none"/>
              </w:rPr>
            </w:pPr>
            <w:r>
              <w:rPr>
                <w:rFonts w:hint="eastAsia" w:ascii="仿宋" w:hAnsi="仿宋"/>
                <w:szCs w:val="21"/>
                <w:highlight w:val="none"/>
                <w:lang w:val="en-US" w:eastAsia="zh-CN"/>
              </w:rPr>
              <w:t>(</w:t>
            </w:r>
            <w:r>
              <w:rPr>
                <w:rFonts w:hint="eastAsia" w:ascii="仿宋" w:hAnsi="仿宋"/>
                <w:szCs w:val="21"/>
                <w:highlight w:val="none"/>
              </w:rPr>
              <w:t>4</w:t>
            </w:r>
            <w:r>
              <w:rPr>
                <w:rFonts w:hint="eastAsia" w:ascii="仿宋" w:hAnsi="仿宋"/>
                <w:szCs w:val="21"/>
                <w:highlight w:val="none"/>
                <w:lang w:val="en-US" w:eastAsia="zh-CN"/>
              </w:rPr>
              <w:t>)</w:t>
            </w:r>
            <w:r>
              <w:rPr>
                <w:rFonts w:hint="eastAsia" w:ascii="仿宋" w:hAnsi="仿宋"/>
                <w:szCs w:val="21"/>
                <w:highlight w:val="none"/>
              </w:rPr>
              <w:t>、</w:t>
            </w:r>
            <w:r>
              <w:rPr>
                <w:rFonts w:hint="eastAsia" w:ascii="仿宋" w:hAnsi="仿宋" w:cs="宋体"/>
                <w:b/>
                <w:bCs/>
                <w:szCs w:val="21"/>
                <w:highlight w:val="none"/>
              </w:rPr>
              <w:t>考核细则与处罚标准</w:t>
            </w:r>
          </w:p>
          <w:p>
            <w:pPr>
              <w:rPr>
                <w:rFonts w:hint="eastAsia" w:ascii="仿宋" w:hAnsi="仿宋"/>
                <w:szCs w:val="21"/>
                <w:highlight w:val="none"/>
              </w:rPr>
            </w:pPr>
            <w:r>
              <w:rPr>
                <w:rFonts w:hint="eastAsia" w:ascii="仿宋" w:hAnsi="仿宋"/>
                <w:szCs w:val="21"/>
                <w:highlight w:val="none"/>
              </w:rPr>
              <w:t>1、机组运行时，不按规定违规操作者，造成损失罚款1000元。</w:t>
            </w:r>
          </w:p>
          <w:p>
            <w:pPr>
              <w:rPr>
                <w:rFonts w:hint="eastAsia" w:ascii="仿宋" w:hAnsi="仿宋"/>
                <w:szCs w:val="21"/>
                <w:highlight w:val="none"/>
              </w:rPr>
            </w:pPr>
            <w:r>
              <w:rPr>
                <w:rFonts w:hint="eastAsia" w:ascii="仿宋" w:hAnsi="仿宋"/>
                <w:szCs w:val="21"/>
                <w:highlight w:val="none"/>
              </w:rPr>
              <w:t>2、 认真执行各岗位值班制度，违规脱岗者罚款300元。</w:t>
            </w:r>
          </w:p>
          <w:p>
            <w:pPr>
              <w:rPr>
                <w:rFonts w:hint="eastAsia" w:ascii="仿宋" w:hAnsi="仿宋"/>
                <w:szCs w:val="21"/>
                <w:highlight w:val="none"/>
              </w:rPr>
            </w:pPr>
            <w:r>
              <w:rPr>
                <w:rFonts w:hint="eastAsia" w:ascii="仿宋" w:hAnsi="仿宋"/>
                <w:szCs w:val="21"/>
                <w:highlight w:val="none"/>
              </w:rPr>
              <w:t>3、夜间巡查不按制度执行者，违规者罚款500元。</w:t>
            </w:r>
          </w:p>
          <w:p>
            <w:pPr>
              <w:ind w:firstLine="420" w:firstLineChars="200"/>
              <w:rPr>
                <w:rFonts w:hint="eastAsia" w:ascii="仿宋" w:hAnsi="仿宋" w:cs="Arial"/>
                <w:szCs w:val="21"/>
                <w:highlight w:val="none"/>
              </w:rPr>
            </w:pPr>
            <w:r>
              <w:rPr>
                <w:rFonts w:hint="eastAsia" w:ascii="仿宋" w:hAnsi="仿宋"/>
                <w:szCs w:val="21"/>
                <w:highlight w:val="none"/>
              </w:rPr>
              <w:t>以上二次警告罚款2000元，三次以上甲方有权要求服务单位更换服务人员，并从甲方给付乙方季度服务费中扣除30%的处罚金。</w:t>
            </w:r>
          </w:p>
          <w:p>
            <w:pPr>
              <w:spacing w:line="400" w:lineRule="exact"/>
              <w:ind w:left="420"/>
              <w:jc w:val="center"/>
              <w:rPr>
                <w:rFonts w:hint="eastAsia" w:ascii="仿宋" w:hAnsi="仿宋"/>
                <w:b/>
                <w:color w:val="000000"/>
                <w:szCs w:val="21"/>
                <w:highlight w:val="none"/>
              </w:rPr>
            </w:pPr>
          </w:p>
          <w:p>
            <w:pPr>
              <w:spacing w:line="400" w:lineRule="exact"/>
              <w:ind w:left="420"/>
              <w:jc w:val="center"/>
              <w:rPr>
                <w:rFonts w:hint="eastAsia" w:ascii="仿宋" w:hAnsi="仿宋"/>
                <w:b/>
                <w:color w:val="000000"/>
                <w:szCs w:val="21"/>
                <w:highlight w:val="none"/>
              </w:rPr>
            </w:pPr>
            <w:r>
              <w:rPr>
                <w:rFonts w:hint="eastAsia" w:ascii="仿宋" w:hAnsi="仿宋"/>
                <w:b/>
                <w:color w:val="000000"/>
                <w:szCs w:val="21"/>
                <w:highlight w:val="none"/>
              </w:rPr>
              <w:t>检查及处理机制</w:t>
            </w:r>
          </w:p>
          <w:p>
            <w:pPr>
              <w:widowControl/>
              <w:spacing w:line="400" w:lineRule="exact"/>
              <w:ind w:firstLine="420" w:firstLineChars="200"/>
              <w:jc w:val="left"/>
              <w:rPr>
                <w:rFonts w:ascii="仿宋" w:hAnsi="仿宋" w:cs="宋体"/>
                <w:color w:val="000000"/>
                <w:kern w:val="0"/>
                <w:szCs w:val="21"/>
                <w:highlight w:val="none"/>
              </w:rPr>
            </w:pPr>
            <w:r>
              <w:rPr>
                <w:rFonts w:hint="eastAsia" w:ascii="仿宋" w:hAnsi="仿宋" w:cs="宋体"/>
                <w:color w:val="000000"/>
                <w:kern w:val="0"/>
                <w:szCs w:val="21"/>
                <w:highlight w:val="none"/>
              </w:rPr>
              <w:t xml:space="preserve">为强化管理，推进营口市人民检察院物业服务规范化运作，确保物业服务质量不断提升，塑造良好的整体环境形象，特制定《营口市人民检察院物业保洁服务日常监管考核评价办法》，具体如下： </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1、物业保洁服务由中标方对应的部门负责日常监管工作，对应部门项目经理为项目监管责任人，院方行政处为项目监管负责人。</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2、中标方监管责任人必须严格依照合同、招投标文件、及相关要求，着实督导和沟通，确保物业保洁服务有序开展。</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3、院方行政处进行定期和不定期日常工作监管。每周</w:t>
            </w:r>
            <w:r>
              <w:rPr>
                <w:rFonts w:hint="eastAsia" w:ascii="仿宋" w:hAnsi="仿宋" w:cs="宋体"/>
                <w:kern w:val="0"/>
                <w:szCs w:val="21"/>
                <w:highlight w:val="none"/>
              </w:rPr>
              <w:t>不少于三次</w:t>
            </w:r>
            <w:r>
              <w:rPr>
                <w:rFonts w:hint="eastAsia" w:ascii="仿宋" w:hAnsi="仿宋" w:cs="宋体"/>
                <w:color w:val="000000"/>
                <w:kern w:val="0"/>
                <w:szCs w:val="21"/>
                <w:highlight w:val="none"/>
              </w:rPr>
              <w:t>现场检查物业服务情况，并将检查、了解结果及时反馈中标方整改，同时记录备案，作为校验整改和月度考核评价依据。</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4、每周一次的院方行政处会同中标方管理人员联合检查相关业务开展情况，沟通解决发现的问题和物业服务管理意见及建议，并将检查情况书面简述列报院方行政处，作为监管负责人掌握动态变化的内容之一。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5、每月一次由监管负责人组织相关人员进行相关托管范围工作大检查，对检查结果进行点评并形成书面点评意见列报总务考核评价收集人，由收集人汇总提交综合处，作为掌握物业管理服务整个动态变化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6、实行每月一次的考核评价制。考核评价采用百分制，分别由全院各部门及科室考核与评价，按5：5制鉴定考核评价结果，即部门及科室考核评价占50%，行政处占50%。每月5日前下发数量20张， 10日前汇总上报，由综合处负责人签注综合考核评价意见后回收、装订、存档，同时复印一份反馈中标单位。</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7、考核评价结果与费用支付、续签合同、招投标挂钩，具体如下：</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b/>
                <w:bCs/>
                <w:color w:val="000000"/>
                <w:kern w:val="0"/>
                <w:szCs w:val="21"/>
                <w:highlight w:val="none"/>
              </w:rPr>
              <w:t>   </w:t>
            </w:r>
            <w:r>
              <w:rPr>
                <w:rFonts w:hint="eastAsia" w:ascii="仿宋" w:hAnsi="仿宋" w:cs="宋体"/>
                <w:b/>
                <w:bCs/>
                <w:color w:val="000000"/>
                <w:kern w:val="0"/>
                <w:szCs w:val="21"/>
                <w:highlight w:val="none"/>
              </w:rPr>
              <w:t xml:space="preserve"> 1）</w:t>
            </w:r>
            <w:r>
              <w:rPr>
                <w:rFonts w:hint="eastAsia" w:ascii="仿宋" w:hAnsi="仿宋" w:cs="宋体"/>
                <w:color w:val="000000"/>
                <w:kern w:val="0"/>
                <w:szCs w:val="21"/>
                <w:highlight w:val="none"/>
              </w:rPr>
              <w:t>：</w:t>
            </w:r>
            <w:r>
              <w:rPr>
                <w:rFonts w:hint="eastAsia" w:ascii="仿宋" w:hAnsi="仿宋"/>
                <w:bCs/>
                <w:color w:val="000000"/>
                <w:szCs w:val="21"/>
                <w:highlight w:val="none"/>
              </w:rPr>
              <w:t>具体每次综合评分为（100分），低于90分</w:t>
            </w:r>
            <w:r>
              <w:rPr>
                <w:rFonts w:ascii="仿宋" w:hAnsi="仿宋"/>
                <w:bCs/>
                <w:color w:val="000000"/>
                <w:szCs w:val="21"/>
                <w:highlight w:val="none"/>
              </w:rPr>
              <w:t>的，</w:t>
            </w:r>
            <w:r>
              <w:rPr>
                <w:rFonts w:hint="eastAsia" w:ascii="仿宋" w:hAnsi="仿宋"/>
                <w:bCs/>
                <w:color w:val="000000"/>
                <w:szCs w:val="21"/>
                <w:highlight w:val="none"/>
              </w:rPr>
              <w:t>分值在80-89.9分的,每下降1分扣除当月服务费的2%</w:t>
            </w:r>
            <w:r>
              <w:rPr>
                <w:rFonts w:ascii="仿宋" w:hAnsi="仿宋"/>
                <w:bCs/>
                <w:color w:val="000000"/>
                <w:szCs w:val="21"/>
                <w:highlight w:val="none"/>
              </w:rPr>
              <w:t>；</w:t>
            </w:r>
            <w:r>
              <w:rPr>
                <w:rFonts w:hint="eastAsia" w:ascii="仿宋" w:hAnsi="仿宋"/>
                <w:bCs/>
                <w:color w:val="000000"/>
                <w:szCs w:val="21"/>
                <w:highlight w:val="none"/>
              </w:rPr>
              <w:t>分值在79.9-75分的,每下降1分扣除当月服务费的3%</w:t>
            </w:r>
            <w:r>
              <w:rPr>
                <w:rFonts w:ascii="仿宋" w:hAnsi="仿宋"/>
                <w:bCs/>
                <w:color w:val="000000"/>
                <w:szCs w:val="21"/>
                <w:highlight w:val="none"/>
              </w:rPr>
              <w:t>；</w:t>
            </w:r>
            <w:r>
              <w:rPr>
                <w:rFonts w:hint="eastAsia" w:ascii="仿宋" w:hAnsi="仿宋"/>
                <w:bCs/>
                <w:color w:val="000000"/>
                <w:szCs w:val="21"/>
                <w:highlight w:val="none"/>
              </w:rPr>
              <w:t>分值在75分以下的,每下降1分扣除当月服务费的5%</w:t>
            </w:r>
            <w:r>
              <w:rPr>
                <w:rFonts w:ascii="仿宋" w:hAnsi="仿宋"/>
                <w:bCs/>
                <w:color w:val="000000"/>
                <w:szCs w:val="21"/>
                <w:highlight w:val="none"/>
              </w:rPr>
              <w:t>；</w:t>
            </w:r>
            <w:r>
              <w:rPr>
                <w:rFonts w:hint="eastAsia" w:ascii="仿宋" w:hAnsi="仿宋"/>
                <w:bCs/>
                <w:color w:val="000000"/>
                <w:szCs w:val="21"/>
                <w:highlight w:val="none"/>
              </w:rPr>
              <w:t>服务期内累计二</w:t>
            </w:r>
            <w:r>
              <w:rPr>
                <w:rFonts w:ascii="仿宋" w:hAnsi="仿宋"/>
                <w:bCs/>
                <w:color w:val="000000"/>
                <w:szCs w:val="21"/>
                <w:highlight w:val="none"/>
              </w:rPr>
              <w:t>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按每下降1分扣除当月服务费的5%外，并对参标</w:t>
            </w:r>
            <w:r>
              <w:rPr>
                <w:rFonts w:ascii="仿宋" w:hAnsi="仿宋"/>
                <w:bCs/>
                <w:color w:val="000000"/>
                <w:szCs w:val="21"/>
                <w:highlight w:val="none"/>
              </w:rPr>
              <w:t>商</w:t>
            </w:r>
            <w:r>
              <w:rPr>
                <w:rFonts w:hint="eastAsia" w:ascii="仿宋" w:hAnsi="仿宋"/>
                <w:bCs/>
                <w:color w:val="000000"/>
                <w:szCs w:val="21"/>
                <w:highlight w:val="none"/>
              </w:rPr>
              <w:t>进行劝退；服务期内累计</w:t>
            </w:r>
            <w:r>
              <w:rPr>
                <w:rFonts w:ascii="仿宋" w:hAnsi="仿宋"/>
                <w:bCs/>
                <w:color w:val="000000"/>
                <w:szCs w:val="21"/>
                <w:highlight w:val="none"/>
              </w:rPr>
              <w:t>三次满意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院方有权</w:t>
            </w:r>
            <w:r>
              <w:rPr>
                <w:rFonts w:ascii="仿宋" w:hAnsi="仿宋"/>
                <w:bCs/>
                <w:color w:val="000000"/>
                <w:szCs w:val="21"/>
                <w:highlight w:val="none"/>
              </w:rPr>
              <w:t>终止合同；满意</w:t>
            </w:r>
            <w:r>
              <w:rPr>
                <w:rFonts w:hint="eastAsia" w:ascii="仿宋" w:hAnsi="仿宋"/>
                <w:bCs/>
                <w:color w:val="000000"/>
                <w:szCs w:val="21"/>
                <w:highlight w:val="none"/>
              </w:rPr>
              <w:t>分在90分</w:t>
            </w:r>
            <w:r>
              <w:rPr>
                <w:rFonts w:ascii="仿宋" w:hAnsi="仿宋"/>
                <w:bCs/>
                <w:color w:val="000000"/>
                <w:szCs w:val="21"/>
                <w:highlight w:val="none"/>
              </w:rPr>
              <w:t>（含）以上，按正常费用支付</w:t>
            </w:r>
          </w:p>
          <w:p>
            <w:pPr>
              <w:spacing w:line="400" w:lineRule="exact"/>
              <w:ind w:firstLine="480"/>
              <w:rPr>
                <w:rFonts w:hint="eastAsia" w:ascii="仿宋" w:hAnsi="仿宋" w:cs="宋体"/>
                <w:color w:val="000000"/>
                <w:kern w:val="0"/>
                <w:szCs w:val="21"/>
                <w:highlight w:val="none"/>
              </w:rPr>
            </w:pPr>
            <w:r>
              <w:rPr>
                <w:rFonts w:hint="eastAsia" w:ascii="仿宋" w:hAnsi="仿宋" w:cs="宋体"/>
                <w:b/>
                <w:bCs/>
                <w:color w:val="000000"/>
                <w:kern w:val="0"/>
                <w:szCs w:val="21"/>
                <w:highlight w:val="none"/>
              </w:rPr>
              <w:t>2）</w:t>
            </w:r>
            <w:r>
              <w:rPr>
                <w:rFonts w:hint="eastAsia" w:ascii="仿宋" w:hAnsi="仿宋" w:cs="宋体"/>
                <w:color w:val="000000"/>
                <w:kern w:val="0"/>
                <w:szCs w:val="21"/>
                <w:highlight w:val="none"/>
              </w:rPr>
              <w:t>：全年考核评价结果平均高于95分（含95分）的一律续签托管合同或重新招投标的首选单位；85-94分的作为续签托管合同或重新招投标考虑单位；低于75分一律不再考虑续签托管合同或参与重新招投标。</w:t>
            </w:r>
          </w:p>
          <w:p>
            <w:pPr>
              <w:spacing w:line="400" w:lineRule="exact"/>
              <w:ind w:firstLine="480"/>
              <w:rPr>
                <w:rFonts w:hint="eastAsia" w:ascii="仿宋" w:hAnsi="仿宋"/>
                <w:color w:val="000000"/>
                <w:szCs w:val="21"/>
                <w:highlight w:val="none"/>
              </w:rPr>
            </w:pPr>
            <w:r>
              <w:rPr>
                <w:rFonts w:hint="eastAsia" w:ascii="仿宋" w:hAnsi="仿宋" w:cs="宋体"/>
                <w:color w:val="000000"/>
                <w:kern w:val="0"/>
                <w:szCs w:val="21"/>
                <w:highlight w:val="none"/>
              </w:rPr>
              <w:t>8、</w:t>
            </w:r>
            <w:r>
              <w:rPr>
                <w:rFonts w:hint="eastAsia" w:ascii="仿宋" w:hAnsi="仿宋"/>
                <w:color w:val="000000"/>
                <w:szCs w:val="21"/>
                <w:highlight w:val="none"/>
              </w:rPr>
              <w:t>为了保障整体保洁服务体系的质量，要求中标方保证保洁人员和管理人员的在岗人数，标准为30人，每次抽查少1人，扣中标单位500元，以此类推</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9、员工在上班时间不得做私活和捡废品变卖违反除在月考核扣分外，每人每次扣中标单位200元。</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10、院方行政处每月对中标方进行两次全体员工考勤检查，月人员更换不超3</w:t>
            </w:r>
            <w:r>
              <w:rPr>
                <w:rFonts w:hint="eastAsia" w:ascii="仿宋" w:hAnsi="仿宋" w:cs="宋体"/>
                <w:color w:val="000000"/>
                <w:szCs w:val="21"/>
                <w:highlight w:val="none"/>
              </w:rPr>
              <w:t>﹪</w:t>
            </w:r>
            <w:r>
              <w:rPr>
                <w:rFonts w:hint="eastAsia" w:ascii="仿宋" w:hAnsi="仿宋" w:cs="仿宋_GB2312"/>
                <w:color w:val="000000"/>
                <w:szCs w:val="21"/>
                <w:highlight w:val="none"/>
              </w:rPr>
              <w:t>。</w:t>
            </w:r>
          </w:p>
          <w:p>
            <w:pPr>
              <w:spacing w:line="40" w:lineRule="atLeast"/>
              <w:rPr>
                <w:rFonts w:hint="eastAsia" w:ascii="仿宋" w:hAnsi="仿宋"/>
                <w:b/>
                <w:sz w:val="22"/>
                <w:szCs w:val="21"/>
                <w:highlight w:val="none"/>
              </w:rPr>
            </w:pPr>
            <w:r>
              <w:rPr>
                <w:rFonts w:hint="eastAsia" w:ascii="仿宋" w:hAnsi="仿宋"/>
                <w:b/>
                <w:sz w:val="22"/>
                <w:szCs w:val="21"/>
                <w:highlight w:val="none"/>
                <w:lang w:val="en-US" w:eastAsia="zh-CN"/>
              </w:rPr>
              <w:t>4</w:t>
            </w:r>
            <w:r>
              <w:rPr>
                <w:rFonts w:hint="eastAsia" w:ascii="仿宋" w:hAnsi="仿宋"/>
                <w:b/>
                <w:sz w:val="22"/>
                <w:szCs w:val="21"/>
                <w:highlight w:val="none"/>
              </w:rPr>
              <w:t>、食堂服务</w:t>
            </w:r>
          </w:p>
          <w:p>
            <w:pPr>
              <w:spacing w:line="400" w:lineRule="exact"/>
              <w:ind w:firstLine="315" w:firstLineChars="150"/>
              <w:rPr>
                <w:rFonts w:hint="eastAsia" w:ascii="仿宋" w:hAnsi="仿宋"/>
                <w:color w:val="000000"/>
                <w:szCs w:val="21"/>
                <w:highlight w:val="none"/>
              </w:rPr>
            </w:pPr>
            <w:r>
              <w:rPr>
                <w:rFonts w:hint="eastAsia" w:ascii="仿宋" w:hAnsi="仿宋"/>
                <w:b/>
                <w:szCs w:val="21"/>
                <w:highlight w:val="none"/>
                <w:lang w:val="en-US" w:eastAsia="zh-CN"/>
              </w:rPr>
              <w:t>(</w:t>
            </w:r>
            <w:r>
              <w:rPr>
                <w:rFonts w:hint="eastAsia" w:ascii="仿宋" w:hAnsi="仿宋"/>
                <w:b/>
                <w:szCs w:val="21"/>
                <w:highlight w:val="none"/>
              </w:rPr>
              <w:t>1</w:t>
            </w:r>
            <w:r>
              <w:rPr>
                <w:rFonts w:hint="eastAsia" w:ascii="仿宋" w:hAnsi="仿宋"/>
                <w:b/>
                <w:szCs w:val="21"/>
                <w:highlight w:val="none"/>
                <w:lang w:val="en-US" w:eastAsia="zh-CN"/>
              </w:rPr>
              <w:t>)</w:t>
            </w:r>
            <w:r>
              <w:rPr>
                <w:rFonts w:hint="eastAsia" w:ascii="仿宋" w:hAnsi="仿宋"/>
                <w:b/>
                <w:szCs w:val="21"/>
                <w:highlight w:val="none"/>
              </w:rPr>
              <w:t>、人员要求：</w:t>
            </w:r>
            <w:r>
              <w:rPr>
                <w:rFonts w:hint="eastAsia" w:ascii="仿宋" w:hAnsi="仿宋"/>
                <w:szCs w:val="21"/>
                <w:highlight w:val="none"/>
              </w:rPr>
              <w:t xml:space="preserve"> 厨师3人(主厨1人，副厨2人）、面点师1人、服务人员6人（1名服务人员兼职管</w:t>
            </w:r>
            <w:r>
              <w:rPr>
                <w:rFonts w:hint="eastAsia" w:ascii="仿宋" w:hAnsi="仿宋"/>
                <w:color w:val="000000"/>
                <w:szCs w:val="21"/>
                <w:highlight w:val="none"/>
              </w:rPr>
              <w:t>理员）（主厨：具有中级(四级）及以上厨师证；副厨: 具有中级(四级）及以上厨师证; 面点师: 具有中级(四级）及以上中式面点师证）</w:t>
            </w:r>
          </w:p>
          <w:p>
            <w:pPr>
              <w:spacing w:line="400" w:lineRule="exact"/>
              <w:ind w:firstLine="315" w:firstLineChars="15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2</w:t>
            </w:r>
            <w:r>
              <w:rPr>
                <w:rFonts w:hint="eastAsia" w:ascii="仿宋" w:hAnsi="仿宋"/>
                <w:b/>
                <w:color w:val="000000"/>
                <w:szCs w:val="21"/>
                <w:highlight w:val="none"/>
                <w:lang w:val="en-US" w:eastAsia="zh-CN"/>
              </w:rPr>
              <w:t>)</w:t>
            </w:r>
            <w:r>
              <w:rPr>
                <w:rFonts w:hint="eastAsia" w:ascii="仿宋" w:hAnsi="仿宋"/>
                <w:b/>
                <w:color w:val="000000"/>
                <w:szCs w:val="21"/>
                <w:highlight w:val="none"/>
              </w:rPr>
              <w:t>、岗位职责标准</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8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岗位职责</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厨师3人(主厨1人，副厨2人）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cs="宋体"/>
                      <w:szCs w:val="21"/>
                      <w:highlight w:val="none"/>
                    </w:rPr>
                  </w:pPr>
                  <w:r>
                    <w:rPr>
                      <w:rFonts w:hint="eastAsia" w:ascii="仿宋" w:hAnsi="仿宋" w:cs="宋体"/>
                      <w:szCs w:val="21"/>
                      <w:highlight w:val="none"/>
                    </w:rPr>
                    <w:t>1、负责食堂主副食、调料、餐具用品等的保管和验收，保证食品不变质、不霉烂、不损坏、不丢失，发现问题及时汇报。</w:t>
                  </w:r>
                </w:p>
                <w:p>
                  <w:pPr>
                    <w:rPr>
                      <w:rFonts w:hint="eastAsia" w:ascii="仿宋" w:hAnsi="仿宋" w:cs="宋体"/>
                      <w:szCs w:val="21"/>
                      <w:highlight w:val="none"/>
                    </w:rPr>
                  </w:pPr>
                  <w:r>
                    <w:rPr>
                      <w:rFonts w:hint="eastAsia" w:ascii="仿宋" w:hAnsi="仿宋" w:cs="宋体"/>
                      <w:szCs w:val="21"/>
                      <w:highlight w:val="none"/>
                    </w:rPr>
                    <w:t>2、充分利用食堂食材，做好饭菜，安全操作，预防事故和食物中毒，搞好每日二餐的营养配餐。</w:t>
                  </w:r>
                </w:p>
                <w:p>
                  <w:pPr>
                    <w:rPr>
                      <w:rFonts w:hint="eastAsia" w:ascii="仿宋" w:hAnsi="仿宋" w:cs="宋体"/>
                      <w:szCs w:val="21"/>
                      <w:highlight w:val="none"/>
                    </w:rPr>
                  </w:pPr>
                  <w:r>
                    <w:rPr>
                      <w:rFonts w:hint="eastAsia" w:ascii="仿宋" w:hAnsi="仿宋" w:cs="宋体"/>
                      <w:szCs w:val="21"/>
                      <w:highlight w:val="none"/>
                    </w:rPr>
                    <w:t>3、主动平衡库存食物，及时向食堂管理员提供采购物品的需求信息，防止缺食材影响伙食质量。</w:t>
                  </w:r>
                </w:p>
                <w:p>
                  <w:pPr>
                    <w:rPr>
                      <w:rFonts w:hint="eastAsia" w:ascii="仿宋" w:hAnsi="仿宋" w:cs="宋体"/>
                      <w:szCs w:val="21"/>
                      <w:highlight w:val="none"/>
                    </w:rPr>
                  </w:pPr>
                  <w:r>
                    <w:rPr>
                      <w:rFonts w:hint="eastAsia" w:ascii="仿宋" w:hAnsi="仿宋" w:cs="宋体"/>
                      <w:szCs w:val="21"/>
                      <w:highlight w:val="none"/>
                    </w:rPr>
                    <w:t>4、负责食堂的日常管理工作，食堂食品及餐具等物品不得外借，非工作人员不得要求随便进入，下班要加锁，做好防盗、防火、防潮、防鼠工作。</w:t>
                  </w:r>
                </w:p>
                <w:p>
                  <w:pPr>
                    <w:rPr>
                      <w:rFonts w:hint="eastAsia" w:ascii="仿宋" w:hAnsi="仿宋" w:cs="宋体"/>
                      <w:szCs w:val="21"/>
                      <w:highlight w:val="none"/>
                    </w:rPr>
                  </w:pPr>
                  <w:r>
                    <w:rPr>
                      <w:rFonts w:hint="eastAsia" w:ascii="仿宋" w:hAnsi="仿宋" w:cs="宋体"/>
                      <w:szCs w:val="21"/>
                      <w:highlight w:val="none"/>
                    </w:rPr>
                    <w:t>5、与食堂服务人员共同承担食堂卫生保洁工作，认真执行《食品卫生法》，做到食堂窗明几净，餐具清洁，按期消毒，生熟分开，放置整齐，厨具无油污。</w:t>
                  </w:r>
                </w:p>
                <w:p>
                  <w:pPr>
                    <w:rPr>
                      <w:rFonts w:hint="eastAsia" w:ascii="仿宋" w:hAnsi="仿宋" w:cs="宋体"/>
                      <w:szCs w:val="21"/>
                      <w:highlight w:val="none"/>
                    </w:rPr>
                  </w:pPr>
                  <w:r>
                    <w:rPr>
                      <w:rFonts w:hint="eastAsia" w:ascii="仿宋" w:hAnsi="仿宋" w:cs="宋体"/>
                      <w:szCs w:val="21"/>
                      <w:highlight w:val="none"/>
                    </w:rPr>
                    <w:t>6、认真完成领导交办的临时性工作。</w:t>
                  </w:r>
                </w:p>
                <w:p>
                  <w:pPr>
                    <w:rPr>
                      <w:rFonts w:ascii="仿宋" w:hAnsi="仿宋"/>
                      <w:szCs w:val="21"/>
                      <w:highlight w:val="none"/>
                    </w:rPr>
                  </w:pPr>
                  <w:r>
                    <w:rPr>
                      <w:rFonts w:hint="eastAsia" w:ascii="仿宋" w:hAnsi="仿宋" w:cs="宋体"/>
                      <w:szCs w:val="21"/>
                      <w:highlight w:val="none"/>
                    </w:rPr>
                    <w:t>7、严格按操作规程使用各配套设施，做到节能降耗。</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面点师1人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1、负责蒸、煮、加工各种面食、面点及各种未制成品。</w:t>
                  </w:r>
                </w:p>
                <w:p>
                  <w:pPr>
                    <w:rPr>
                      <w:rFonts w:hint="eastAsia" w:ascii="仿宋" w:hAnsi="仿宋"/>
                      <w:szCs w:val="21"/>
                      <w:highlight w:val="none"/>
                    </w:rPr>
                  </w:pPr>
                  <w:r>
                    <w:rPr>
                      <w:rFonts w:hint="eastAsia" w:ascii="仿宋" w:hAnsi="仿宋"/>
                      <w:szCs w:val="21"/>
                      <w:highlight w:val="none"/>
                    </w:rPr>
                    <w:t>2、负责餐厅日常所需所有面食的加工制作。</w:t>
                  </w:r>
                </w:p>
                <w:p>
                  <w:pPr>
                    <w:rPr>
                      <w:rFonts w:hint="eastAsia" w:ascii="仿宋" w:hAnsi="仿宋"/>
                      <w:szCs w:val="21"/>
                      <w:highlight w:val="none"/>
                    </w:rPr>
                  </w:pPr>
                  <w:r>
                    <w:rPr>
                      <w:rFonts w:hint="eastAsia" w:ascii="仿宋" w:hAnsi="仿宋"/>
                      <w:szCs w:val="21"/>
                      <w:highlight w:val="none"/>
                    </w:rPr>
                    <w:t>3、保管好各种备用原料，保证原料质量，按要求存放指定地点。</w:t>
                  </w:r>
                </w:p>
                <w:p>
                  <w:pPr>
                    <w:rPr>
                      <w:rFonts w:hint="eastAsia" w:ascii="仿宋" w:hAnsi="仿宋"/>
                      <w:szCs w:val="21"/>
                      <w:highlight w:val="none"/>
                    </w:rPr>
                  </w:pPr>
                  <w:r>
                    <w:rPr>
                      <w:rFonts w:hint="eastAsia" w:ascii="仿宋" w:hAnsi="仿宋"/>
                      <w:szCs w:val="21"/>
                      <w:highlight w:val="none"/>
                    </w:rPr>
                    <w:t>4、严格执行食品卫生法，把好食品卫生关，确保食品的质量卫生。</w:t>
                  </w:r>
                </w:p>
                <w:p>
                  <w:pPr>
                    <w:rPr>
                      <w:rFonts w:hint="eastAsia" w:ascii="仿宋" w:hAnsi="仿宋"/>
                      <w:szCs w:val="21"/>
                      <w:highlight w:val="none"/>
                    </w:rPr>
                  </w:pPr>
                  <w:r>
                    <w:rPr>
                      <w:rFonts w:hint="eastAsia" w:ascii="仿宋" w:hAnsi="仿宋"/>
                      <w:szCs w:val="21"/>
                      <w:highlight w:val="none"/>
                    </w:rPr>
                    <w:t>5、正确熟练操作面点间设备设施，做好设备设施保养。</w:t>
                  </w:r>
                </w:p>
                <w:p>
                  <w:pPr>
                    <w:rPr>
                      <w:rFonts w:hint="eastAsia" w:ascii="仿宋" w:hAnsi="仿宋"/>
                      <w:szCs w:val="21"/>
                      <w:highlight w:val="none"/>
                    </w:rPr>
                  </w:pPr>
                  <w:r>
                    <w:rPr>
                      <w:rFonts w:hint="eastAsia" w:ascii="仿宋" w:hAnsi="仿宋"/>
                      <w:szCs w:val="21"/>
                      <w:highlight w:val="none"/>
                    </w:rPr>
                    <w:t>6、具有工作责任心，爱岗敬业。</w:t>
                  </w:r>
                </w:p>
                <w:p>
                  <w:pPr>
                    <w:rPr>
                      <w:rFonts w:ascii="仿宋" w:hAnsi="仿宋"/>
                      <w:szCs w:val="21"/>
                      <w:highlight w:val="none"/>
                    </w:rPr>
                  </w:pPr>
                  <w:r>
                    <w:rPr>
                      <w:rFonts w:hint="eastAsia" w:ascii="仿宋" w:hAnsi="仿宋"/>
                      <w:szCs w:val="21"/>
                      <w:highlight w:val="none"/>
                    </w:rPr>
                    <w:t>7、有较强的安全生产意识，严格按操作规程使用设备，下班前要认真检查水、电、气是否关闭。</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服务人员6人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1、热爱服务工作，认真完成本职工作，做好每日食品原料的粗加工。</w:t>
                  </w:r>
                </w:p>
                <w:p>
                  <w:pPr>
                    <w:rPr>
                      <w:rFonts w:hint="eastAsia" w:ascii="仿宋" w:hAnsi="仿宋"/>
                      <w:szCs w:val="21"/>
                      <w:highlight w:val="none"/>
                    </w:rPr>
                  </w:pPr>
                  <w:r>
                    <w:rPr>
                      <w:rFonts w:hint="eastAsia" w:ascii="仿宋" w:hAnsi="仿宋"/>
                      <w:szCs w:val="21"/>
                      <w:highlight w:val="none"/>
                    </w:rPr>
                    <w:t>2、搞好卫生工作，严格执行《食堂卫生管理制度》，对各类餐具、用具要及时清洗和消毒。同时要经常冲洗地面、台面，保持加工间和餐厅桌面的整洁卫生，协助厨师做好其他工作。</w:t>
                  </w:r>
                </w:p>
                <w:p>
                  <w:pPr>
                    <w:rPr>
                      <w:rFonts w:hint="eastAsia" w:ascii="仿宋" w:hAnsi="仿宋"/>
                      <w:szCs w:val="21"/>
                      <w:highlight w:val="none"/>
                    </w:rPr>
                  </w:pPr>
                  <w:r>
                    <w:rPr>
                      <w:rFonts w:hint="eastAsia" w:ascii="仿宋" w:hAnsi="仿宋"/>
                      <w:szCs w:val="21"/>
                      <w:highlight w:val="none"/>
                    </w:rPr>
                    <w:t>3、做好开餐前准备工作，开餐时精神集中，态度和蔼、准确无误，同时抓好节约工作。</w:t>
                  </w:r>
                </w:p>
                <w:p>
                  <w:pPr>
                    <w:rPr>
                      <w:rFonts w:hint="eastAsia" w:ascii="仿宋" w:hAnsi="仿宋"/>
                      <w:szCs w:val="21"/>
                      <w:highlight w:val="none"/>
                    </w:rPr>
                  </w:pPr>
                  <w:r>
                    <w:rPr>
                      <w:rFonts w:hint="eastAsia" w:ascii="仿宋" w:hAnsi="仿宋"/>
                      <w:szCs w:val="21"/>
                      <w:highlight w:val="none"/>
                    </w:rPr>
                    <w:t>4、餐后结束后及时清洗并打扫好卫生。</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管理员</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1、按每日菜单采购一切主副食品、炊事用具等物品，精打细算，注意成本节约。</w:t>
                  </w:r>
                </w:p>
                <w:p>
                  <w:pPr>
                    <w:rPr>
                      <w:rFonts w:hint="eastAsia" w:ascii="仿宋" w:hAnsi="仿宋"/>
                      <w:szCs w:val="21"/>
                      <w:highlight w:val="none"/>
                    </w:rPr>
                  </w:pPr>
                  <w:r>
                    <w:rPr>
                      <w:rFonts w:hint="eastAsia" w:ascii="仿宋" w:hAnsi="仿宋"/>
                      <w:szCs w:val="21"/>
                      <w:highlight w:val="none"/>
                    </w:rPr>
                    <w:t>2、把好食品卫生关，坚决不买腐烂变质的食品。</w:t>
                  </w:r>
                </w:p>
                <w:p>
                  <w:pPr>
                    <w:rPr>
                      <w:rFonts w:hint="eastAsia" w:ascii="仿宋" w:hAnsi="仿宋"/>
                      <w:szCs w:val="21"/>
                      <w:highlight w:val="none"/>
                    </w:rPr>
                  </w:pPr>
                  <w:r>
                    <w:rPr>
                      <w:rFonts w:hint="eastAsia" w:ascii="仿宋" w:hAnsi="仿宋"/>
                      <w:szCs w:val="21"/>
                      <w:highlight w:val="none"/>
                    </w:rPr>
                    <w:t>3、采购的物品往来账目注意及时结算，做到日清月结。</w:t>
                  </w:r>
                </w:p>
                <w:p>
                  <w:pPr>
                    <w:rPr>
                      <w:rFonts w:hint="eastAsia" w:ascii="仿宋" w:hAnsi="仿宋"/>
                      <w:szCs w:val="21"/>
                      <w:highlight w:val="none"/>
                    </w:rPr>
                  </w:pPr>
                  <w:r>
                    <w:rPr>
                      <w:rFonts w:hint="eastAsia" w:ascii="仿宋" w:hAnsi="仿宋"/>
                      <w:szCs w:val="21"/>
                      <w:highlight w:val="none"/>
                    </w:rPr>
                    <w:t>4、严格执行验收制度，对购进食材要计量计价验收，物票要核对准确，发现数量不符，食品变质，拒绝接受。</w:t>
                  </w:r>
                </w:p>
                <w:p>
                  <w:pPr>
                    <w:rPr>
                      <w:rFonts w:hint="eastAsia" w:ascii="仿宋" w:hAnsi="仿宋"/>
                      <w:szCs w:val="21"/>
                      <w:highlight w:val="none"/>
                    </w:rPr>
                  </w:pPr>
                  <w:r>
                    <w:rPr>
                      <w:rFonts w:hint="eastAsia" w:ascii="仿宋" w:hAnsi="仿宋"/>
                      <w:szCs w:val="21"/>
                      <w:highlight w:val="none"/>
                    </w:rPr>
                    <w:t>5、建立帐册，严格领用制度，发货要凭领料单和付货凭证做到随发随记，账物相符、推陈出新。</w:t>
                  </w:r>
                </w:p>
                <w:p>
                  <w:pPr>
                    <w:rPr>
                      <w:rFonts w:hint="eastAsia" w:ascii="仿宋" w:hAnsi="仿宋"/>
                      <w:szCs w:val="21"/>
                      <w:highlight w:val="none"/>
                    </w:rPr>
                  </w:pPr>
                  <w:r>
                    <w:rPr>
                      <w:rFonts w:hint="eastAsia" w:ascii="仿宋" w:hAnsi="仿宋"/>
                      <w:szCs w:val="21"/>
                      <w:highlight w:val="none"/>
                    </w:rPr>
                    <w:t>6、加强仓库管理，对库存物资、干货要做到堆放整齐，防霉变，鲜货要做到及时加工，储藏。</w:t>
                  </w:r>
                </w:p>
              </w:tc>
            </w:tr>
          </w:tbl>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3</w:t>
            </w:r>
            <w:r>
              <w:rPr>
                <w:rFonts w:hint="eastAsia" w:ascii="仿宋" w:hAnsi="仿宋"/>
                <w:b/>
                <w:color w:val="000000"/>
                <w:szCs w:val="21"/>
                <w:highlight w:val="none"/>
                <w:lang w:val="en-US" w:eastAsia="zh-CN"/>
              </w:rPr>
              <w:t>)</w:t>
            </w:r>
            <w:r>
              <w:rPr>
                <w:rFonts w:hint="eastAsia" w:ascii="仿宋" w:hAnsi="仿宋"/>
                <w:b/>
                <w:color w:val="000000"/>
                <w:szCs w:val="21"/>
                <w:highlight w:val="none"/>
              </w:rPr>
              <w:t>、卫生要求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3.1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3.2食堂工作人员必须持有效健康证上岗，搞好食品卫生、个人卫生和环境卫生。做好消毒工作，把住病从口入关，严防食物中毒和食源性疾病。严格执行安全管理制度，做好防火、防盗，杜绝事故发生。</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4</w:t>
            </w:r>
            <w:r>
              <w:rPr>
                <w:rFonts w:hint="eastAsia" w:ascii="仿宋" w:hAnsi="仿宋"/>
                <w:b/>
                <w:color w:val="000000"/>
                <w:szCs w:val="21"/>
                <w:highlight w:val="none"/>
                <w:lang w:val="en-US" w:eastAsia="zh-CN"/>
              </w:rPr>
              <w:t>)</w:t>
            </w:r>
            <w:r>
              <w:rPr>
                <w:rFonts w:hint="eastAsia" w:ascii="仿宋" w:hAnsi="仿宋"/>
                <w:b/>
                <w:color w:val="000000"/>
                <w:szCs w:val="21"/>
                <w:highlight w:val="none"/>
              </w:rPr>
              <w:t>、管理要求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4.1食堂工作人员要求统一着装，规范化管理。</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 xml:space="preserve">4.2 掌握当天的食品安全，工具、设备摆放情况。 </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4.3负责制定菜谱，做好记录。</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4.4对厨房的出品质量，控制食品原料、采购时间、数量和品质，做好索要“五证”，登记入库。</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4.6加强厨房的设备设施管理，维护厨房设施，使之保持完好。</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4.7注重厨房安全防火工作，落实安全防火责任岗位，检查监督每天放工前水、电、气、各系统设施消防隐患和安全因素，负责对食堂烟道清理，切实预防火灾事故的发生，确保食堂安全。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4.8按检察院要求做好外来人员就餐服务。</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5</w:t>
            </w:r>
            <w:r>
              <w:rPr>
                <w:rFonts w:hint="eastAsia" w:ascii="仿宋" w:hAnsi="仿宋"/>
                <w:b/>
                <w:color w:val="000000"/>
                <w:szCs w:val="21"/>
                <w:highlight w:val="none"/>
                <w:lang w:val="en-US" w:eastAsia="zh-CN"/>
              </w:rPr>
              <w:t>)</w:t>
            </w:r>
            <w:r>
              <w:rPr>
                <w:rFonts w:hint="eastAsia" w:ascii="仿宋" w:hAnsi="仿宋"/>
                <w:b/>
                <w:color w:val="000000"/>
                <w:szCs w:val="21"/>
                <w:highlight w:val="none"/>
              </w:rPr>
              <w:t>、质量要求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烹制的食品，必须符合食品卫生安全质量标准，做到饭菜可口充足，确保热饭热菜，营养搭配。注重食品的营养质量和色香味搭配，营养均衡。招标方主管部门定期调查满意度，满意度不达标将责令整改，屡教不改将终止合作。</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6</w:t>
            </w:r>
            <w:r>
              <w:rPr>
                <w:rFonts w:hint="eastAsia" w:ascii="仿宋" w:hAnsi="仿宋"/>
                <w:b/>
                <w:color w:val="000000"/>
                <w:szCs w:val="21"/>
                <w:highlight w:val="none"/>
                <w:lang w:val="en-US" w:eastAsia="zh-CN"/>
              </w:rPr>
              <w:t>)</w:t>
            </w:r>
            <w:r>
              <w:rPr>
                <w:rFonts w:hint="eastAsia" w:ascii="仿宋" w:hAnsi="仿宋"/>
                <w:b/>
                <w:color w:val="000000"/>
                <w:szCs w:val="21"/>
                <w:highlight w:val="none"/>
              </w:rPr>
              <w:t>、食材采购要求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6.1采购员应严格按照招标方食堂食材采购标准执行，不得偷工减料，招标方主管部门将安排专人不定时抽查，对食材采购质量、数量进行监督。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6.2采购食材必须符合国家有关食品安全的标准和规定。 禁止采购有毒、有害、腐烂变质、酸败、霉变、生虫、污秽不 洁、混有异物或其他感官性状异常的食品、无检验合格证明的肉类食品、超过保质期限及其他不符合食品标签规定的定型包装食品、无食品生产许可证的食品生产经营者供应的食品；禁止采购转基因豆油等食材，确保就餐人员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6.3采购定型包装食品及其原料必须查验供应商“五证一票”(生产厂商的《食品生产许可证》、《营业执照》、同批次食品检验《合格证》、供应商的《食品流通许可证》、《营业执照》和进货票据“一票通”)。</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采购散装食品及其原料时进行色泽、气味、滋味和形态等感官性状检查，并查验“五证一票”。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查验的“五证一票”与采购食品名称、商标、批号或生产日期相一致。</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6.4采购人员应保管好采购食品的来源相关票据资料，落实台账管理制度;注意个人卫生并随时接受卫生监督。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6.5严格食材出入库登记制度。由保管员验收过称，对出入库食材实行登记签字制度。</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7</w:t>
            </w:r>
            <w:r>
              <w:rPr>
                <w:rFonts w:hint="eastAsia" w:ascii="仿宋" w:hAnsi="仿宋"/>
                <w:b/>
                <w:color w:val="000000"/>
                <w:szCs w:val="21"/>
                <w:highlight w:val="none"/>
                <w:lang w:val="en-US" w:eastAsia="zh-CN"/>
              </w:rPr>
              <w:t>)</w:t>
            </w:r>
            <w:r>
              <w:rPr>
                <w:rFonts w:hint="eastAsia" w:ascii="仿宋" w:hAnsi="仿宋"/>
                <w:b/>
                <w:color w:val="000000"/>
                <w:szCs w:val="21"/>
                <w:highlight w:val="none"/>
              </w:rPr>
              <w:t>、服务态度要求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食堂工作人员要服从领导，听从安排，同时要和蔼、亲切；服务态度端正、主动热情、礼仪规范，称呼恰当，问候亲切，语气诚恳，耐心细致，使用文明用语。</w:t>
            </w:r>
          </w:p>
          <w:p>
            <w:pPr>
              <w:spacing w:line="400" w:lineRule="exact"/>
              <w:rPr>
                <w:rFonts w:hint="eastAsia" w:ascii="仿宋" w:hAnsi="仿宋"/>
                <w:b/>
                <w:color w:val="000000"/>
                <w:szCs w:val="21"/>
                <w:highlight w:val="none"/>
              </w:rPr>
            </w:pPr>
          </w:p>
          <w:p>
            <w:pPr>
              <w:rPr>
                <w:rFonts w:hint="eastAsia" w:ascii="宋体" w:hAnsi="宋体" w:eastAsia="宋体" w:cs="宋体"/>
              </w:rPr>
            </w:pPr>
          </w:p>
          <w:p>
            <w:pPr>
              <w:adjustRightInd w:val="0"/>
              <w:snapToGrid w:val="0"/>
              <w:ind w:hanging="1"/>
              <w:jc w:val="center"/>
              <w:rPr>
                <w:rFonts w:ascii="仿宋_GB2312" w:hAnsi="仿宋_GB2312" w:eastAsia="仿宋_GB2312" w:cs="仿宋_GB2312"/>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b w:val="0"/>
          <w:szCs w:val="28"/>
        </w:rPr>
        <w:sectPr>
          <w:pgSz w:w="16838" w:h="11906" w:orient="landscape"/>
          <w:pgMar w:top="1803" w:right="1440" w:bottom="1803" w:left="1440"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ind w:right="105" w:rightChars="50"/>
        <w:jc w:val="center"/>
        <w:rPr>
          <w:rFonts w:ascii="仿宋_GB2312" w:hAnsi="仿宋_GB2312" w:eastAsia="仿宋_GB2312" w:cs="仿宋_GB2312"/>
          <w:b/>
          <w:bCs/>
          <w:sz w:val="32"/>
          <w:szCs w:val="32"/>
        </w:rPr>
      </w:pPr>
      <w:bookmarkStart w:id="124" w:name="_Toc8488_WPSOffice_Level2"/>
      <w:bookmarkStart w:id="125" w:name="_Toc4431_WPSOffice_Level2"/>
      <w:r>
        <w:rPr>
          <w:rFonts w:hint="eastAsia" w:ascii="仿宋_GB2312" w:hAnsi="仿宋_GB2312" w:eastAsia="仿宋_GB2312" w:cs="仿宋_GB2312"/>
          <w:b/>
          <w:bCs/>
          <w:sz w:val="32"/>
          <w:szCs w:val="32"/>
        </w:rPr>
        <w:t>商务条款偏离表</w:t>
      </w:r>
      <w:bookmarkEnd w:id="124"/>
      <w:bookmarkEnd w:id="12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1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3758"/>
        <w:gridCol w:w="2359"/>
        <w:gridCol w:w="100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47" w:type="dxa"/>
            <w:noWrap w:val="0"/>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758" w:type="dxa"/>
            <w:noWrap w:val="0"/>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2359" w:type="dxa"/>
            <w:noWrap w:val="0"/>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1003"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893"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履约期限：三年，合同一年一签</w:t>
            </w:r>
            <w:r>
              <w:rPr>
                <w:rFonts w:hint="eastAsia" w:ascii="仿宋_GB2312" w:hAnsi="仿宋_GB2312" w:eastAsia="仿宋_GB2312" w:cs="仿宋_GB2312"/>
                <w:szCs w:val="21"/>
                <w:lang w:val="en-US" w:eastAsia="zh-CN"/>
              </w:rPr>
              <w:t>.</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w:t>
            </w:r>
            <w:r>
              <w:rPr>
                <w:rFonts w:hint="eastAsia" w:ascii="仿宋_GB2312" w:hAnsi="仿宋_GB2312" w:eastAsia="仿宋_GB2312" w:cs="仿宋_GB2312"/>
                <w:szCs w:val="21"/>
                <w:lang w:eastAsia="zh-CN"/>
              </w:rPr>
              <w:t>营口市人民检察院</w:t>
            </w:r>
          </w:p>
          <w:p>
            <w:pPr>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（营口市西市区新联大街</w:t>
            </w:r>
            <w:r>
              <w:rPr>
                <w:rFonts w:hint="eastAsia" w:ascii="仿宋_GB2312" w:hAnsi="仿宋_GB2312" w:eastAsia="仿宋_GB2312" w:cs="仿宋_GB2312"/>
                <w:szCs w:val="21"/>
                <w:lang w:val="en-US" w:eastAsia="zh-CN"/>
              </w:rPr>
              <w:t>145号</w:t>
            </w:r>
            <w:r>
              <w:rPr>
                <w:rFonts w:hint="eastAsia" w:ascii="仿宋_GB2312" w:hAnsi="仿宋_GB2312" w:eastAsia="仿宋_GB2312" w:cs="仿宋_GB2312"/>
                <w:szCs w:val="21"/>
                <w:lang w:eastAsia="zh-CN"/>
              </w:rPr>
              <w:t>）</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付款方式及条件：合同付款按合同价格按月考核后支付，物业人员需按甲方要求标准支付伙食费。</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格式15</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6" w:name="_Toc20929_WPSOffice_Level2"/>
      <w:bookmarkStart w:id="127" w:name="_Toc9410_WPSOffice_Level2"/>
      <w:r>
        <w:rPr>
          <w:rFonts w:hint="eastAsia" w:ascii="仿宋_GB2312" w:hAnsi="仿宋_GB2312" w:eastAsia="仿宋_GB2312" w:cs="仿宋_GB2312"/>
          <w:b/>
          <w:bCs/>
          <w:sz w:val="32"/>
          <w:szCs w:val="32"/>
        </w:rPr>
        <w:t>投标人关联单位的说明</w:t>
      </w:r>
      <w:bookmarkEnd w:id="126"/>
      <w:bookmarkEnd w:id="127"/>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8" w:name="_Toc2074_WPSOffice_Level2"/>
      <w:bookmarkStart w:id="129" w:name="_Toc31070_WPSOffice_Level2"/>
      <w:r>
        <w:rPr>
          <w:rFonts w:hint="eastAsia" w:ascii="仿宋_GB2312" w:hAnsi="仿宋_GB2312" w:eastAsia="仿宋_GB2312" w:cs="仿宋_GB2312"/>
          <w:szCs w:val="21"/>
        </w:rPr>
        <w:t>（1）与投标人单位法定代表人（或非法人组织负责人）为同一人的其他单位；</w:t>
      </w:r>
      <w:bookmarkEnd w:id="128"/>
      <w:bookmarkEnd w:id="129"/>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30" w:name="_Toc27053_WPSOffice_Level2"/>
      <w:bookmarkStart w:id="131" w:name="_Toc889_WPSOffice_Level2"/>
      <w:r>
        <w:rPr>
          <w:rFonts w:hint="eastAsia" w:ascii="仿宋_GB2312" w:hAnsi="仿宋_GB2312" w:eastAsia="仿宋_GB2312" w:cs="仿宋_GB2312"/>
          <w:szCs w:val="21"/>
        </w:rPr>
        <w:t>（2）与投标人存在直接控股、管理关系的其他单位。</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b/>
          <w:bCs/>
          <w:szCs w:val="21"/>
        </w:rPr>
      </w:pPr>
      <w:r>
        <w:rPr>
          <w:rFonts w:hint="eastAsia" w:ascii="仿宋_GB2312" w:hAnsi="仿宋_GB2312" w:eastAsia="仿宋_GB2312" w:cs="仿宋_GB2312"/>
          <w:b/>
          <w:bCs/>
          <w:szCs w:val="21"/>
        </w:rPr>
        <w:t>注：1.此说明必须提供，未提供视为无效投标；</w:t>
      </w:r>
    </w:p>
    <w:p>
      <w:pPr>
        <w:adjustRightInd w:val="0"/>
        <w:snapToGrid w:val="0"/>
        <w:spacing w:line="360" w:lineRule="auto"/>
        <w:ind w:right="105" w:rightChars="50" w:firstLine="894" w:firstLineChars="426"/>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2.若无此情形，写“无”即可。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格式16</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000000"/>
          <w:sz w:val="32"/>
          <w:szCs w:val="32"/>
        </w:rPr>
      </w:pPr>
      <w:bookmarkStart w:id="132" w:name="_Toc19164_WPSOffice_Level2"/>
      <w:bookmarkStart w:id="133" w:name="_Toc4541_WPSOffice_Level2"/>
      <w:r>
        <w:rPr>
          <w:rFonts w:hint="eastAsia" w:ascii="仿宋_GB2312" w:hAnsi="仿宋_GB2312" w:eastAsia="仿宋_GB2312" w:cs="仿宋_GB2312"/>
          <w:b/>
          <w:bCs/>
          <w:color w:val="000000"/>
          <w:sz w:val="32"/>
          <w:szCs w:val="32"/>
        </w:rPr>
        <w:t>中小企业声明函</w:t>
      </w:r>
      <w:bookmarkEnd w:id="132"/>
      <w:bookmarkEnd w:id="133"/>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本公司（联合体）郑重声明，根据《政府采购促进中小企业发展管理办法》（财库﹝2020﹞46 号）的规定，本公司（联合体）参加</w:t>
      </w:r>
      <w:r>
        <w:rPr>
          <w:rFonts w:hint="eastAsia" w:ascii="仿宋_GB2312" w:hAnsi="仿宋_GB2312" w:eastAsia="仿宋_GB2312" w:cs="仿宋_GB2312"/>
          <w:color w:val="000000"/>
          <w:szCs w:val="21"/>
          <w:u w:val="single"/>
        </w:rPr>
        <w:t>（单位名称）</w:t>
      </w:r>
      <w:r>
        <w:rPr>
          <w:rFonts w:hint="eastAsia" w:ascii="仿宋_GB2312" w:hAnsi="仿宋_GB2312" w:eastAsia="仿宋_GB2312" w:cs="仿宋_GB2312"/>
          <w:color w:val="000000"/>
          <w:szCs w:val="21"/>
        </w:rPr>
        <w:t>的</w:t>
      </w:r>
      <w:r>
        <w:rPr>
          <w:rFonts w:hint="eastAsia" w:ascii="仿宋_GB2312" w:hAnsi="仿宋_GB2312" w:eastAsia="仿宋_GB2312" w:cs="仿宋_GB2312"/>
          <w:color w:val="000000"/>
          <w:szCs w:val="21"/>
          <w:u w:val="single"/>
        </w:rPr>
        <w:t>（项目名称）</w:t>
      </w:r>
      <w:r>
        <w:rPr>
          <w:rFonts w:hint="eastAsia" w:ascii="仿宋_GB2312" w:hAnsi="仿宋_GB2312" w:eastAsia="仿宋_GB2312" w:cs="仿宋_GB2312"/>
          <w:color w:val="00000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1.</w:t>
      </w:r>
      <w:r>
        <w:rPr>
          <w:rFonts w:hint="eastAsia" w:ascii="仿宋_GB2312" w:hAnsi="仿宋_GB2312" w:eastAsia="仿宋_GB2312" w:cs="仿宋_GB2312"/>
          <w:color w:val="000000"/>
          <w:szCs w:val="21"/>
          <w:u w:val="single"/>
        </w:rPr>
        <w:t>（标的名称）</w:t>
      </w:r>
      <w:r>
        <w:rPr>
          <w:rFonts w:hint="eastAsia" w:ascii="仿宋_GB2312" w:hAnsi="仿宋_GB2312" w:eastAsia="仿宋_GB2312" w:cs="仿宋_GB2312"/>
          <w:color w:val="000000"/>
          <w:szCs w:val="21"/>
        </w:rPr>
        <w:t>，属于</w:t>
      </w:r>
      <w:r>
        <w:rPr>
          <w:rFonts w:hint="eastAsia" w:ascii="仿宋_GB2312" w:hAnsi="仿宋_GB2312" w:eastAsia="仿宋_GB2312" w:cs="仿宋_GB2312"/>
          <w:color w:val="000000"/>
          <w:szCs w:val="21"/>
          <w:u w:val="single"/>
        </w:rPr>
        <w:t>（采购文件中明确的所属行业）</w:t>
      </w:r>
      <w:r>
        <w:rPr>
          <w:rFonts w:hint="eastAsia" w:ascii="仿宋_GB2312" w:hAnsi="仿宋_GB2312" w:eastAsia="仿宋_GB2312" w:cs="仿宋_GB2312"/>
          <w:color w:val="000000"/>
          <w:szCs w:val="21"/>
        </w:rPr>
        <w:t>；承建（承接）企业为</w:t>
      </w:r>
      <w:r>
        <w:rPr>
          <w:rFonts w:hint="eastAsia" w:ascii="仿宋_GB2312" w:hAnsi="仿宋_GB2312" w:eastAsia="仿宋_GB2312" w:cs="仿宋_GB2312"/>
          <w:color w:val="000000"/>
          <w:szCs w:val="21"/>
          <w:u w:val="single"/>
        </w:rPr>
        <w:t>（企业名称）</w:t>
      </w:r>
      <w:r>
        <w:rPr>
          <w:rFonts w:hint="eastAsia" w:ascii="仿宋_GB2312" w:hAnsi="仿宋_GB2312" w:eastAsia="仿宋_GB2312" w:cs="仿宋_GB2312"/>
          <w:color w:val="000000"/>
          <w:szCs w:val="21"/>
        </w:rPr>
        <w:t>，从业人员</w:t>
      </w:r>
      <w:r>
        <w:rPr>
          <w:rFonts w:hint="eastAsia" w:ascii="仿宋_GB2312" w:hAnsi="仿宋_GB2312" w:eastAsia="仿宋_GB2312" w:cs="仿宋_GB2312"/>
          <w:color w:val="000000"/>
          <w:szCs w:val="21"/>
          <w:u w:val="single"/>
        </w:rPr>
        <w:t>     </w:t>
      </w:r>
      <w:r>
        <w:rPr>
          <w:rFonts w:hint="eastAsia" w:ascii="仿宋_GB2312" w:hAnsi="仿宋_GB2312" w:eastAsia="仿宋_GB2312" w:cs="仿宋_GB2312"/>
          <w:color w:val="000000"/>
          <w:szCs w:val="21"/>
        </w:rPr>
        <w:t> 人，营业收入为</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万元，资产总额为</w:t>
      </w:r>
      <w:r>
        <w:rPr>
          <w:rFonts w:hint="eastAsia" w:ascii="仿宋_GB2312" w:hAnsi="仿宋_GB2312" w:eastAsia="仿宋_GB2312" w:cs="仿宋_GB2312"/>
          <w:color w:val="000000"/>
          <w:szCs w:val="21"/>
          <w:u w:val="single"/>
        </w:rPr>
        <w:t>       </w:t>
      </w:r>
      <w:r>
        <w:rPr>
          <w:rFonts w:hint="eastAsia" w:ascii="仿宋_GB2312" w:hAnsi="仿宋_GB2312" w:eastAsia="仿宋_GB2312" w:cs="仿宋_GB2312"/>
          <w:color w:val="000000"/>
          <w:szCs w:val="21"/>
        </w:rPr>
        <w:t>万元，属于</w:t>
      </w:r>
      <w:r>
        <w:rPr>
          <w:rFonts w:hint="eastAsia" w:ascii="仿宋_GB2312" w:hAnsi="仿宋_GB2312" w:eastAsia="仿宋_GB2312" w:cs="仿宋_GB2312"/>
          <w:color w:val="000000"/>
          <w:szCs w:val="21"/>
          <w:u w:val="single"/>
        </w:rPr>
        <w:t>（中型企业、小型企业、微型企业）</w:t>
      </w:r>
      <w:r>
        <w:rPr>
          <w:rFonts w:hint="eastAsia" w:ascii="仿宋_GB2312" w:hAnsi="仿宋_GB2312" w:eastAsia="仿宋_GB2312" w:cs="仿宋_GB2312"/>
          <w:color w:val="000000"/>
          <w:szCs w:val="21"/>
        </w:rPr>
        <w:t xml:space="preserve">； </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2.</w:t>
      </w:r>
      <w:r>
        <w:rPr>
          <w:rFonts w:hint="eastAsia" w:ascii="仿宋_GB2312" w:hAnsi="仿宋_GB2312" w:eastAsia="仿宋_GB2312" w:cs="仿宋_GB2312"/>
          <w:color w:val="000000"/>
          <w:szCs w:val="21"/>
          <w:u w:val="single"/>
        </w:rPr>
        <w:t>（标的名称）</w:t>
      </w:r>
      <w:r>
        <w:rPr>
          <w:rFonts w:hint="eastAsia" w:ascii="仿宋_GB2312" w:hAnsi="仿宋_GB2312" w:eastAsia="仿宋_GB2312" w:cs="仿宋_GB2312"/>
          <w:color w:val="000000"/>
          <w:szCs w:val="21"/>
        </w:rPr>
        <w:t>，属于</w:t>
      </w:r>
      <w:r>
        <w:rPr>
          <w:rFonts w:hint="eastAsia" w:ascii="仿宋_GB2312" w:hAnsi="仿宋_GB2312" w:eastAsia="仿宋_GB2312" w:cs="仿宋_GB2312"/>
          <w:color w:val="000000"/>
          <w:szCs w:val="21"/>
          <w:u w:val="single"/>
        </w:rPr>
        <w:t>（采购文件中明确的所属行业）</w:t>
      </w:r>
      <w:r>
        <w:rPr>
          <w:rFonts w:hint="eastAsia" w:ascii="仿宋_GB2312" w:hAnsi="仿宋_GB2312" w:eastAsia="仿宋_GB2312" w:cs="仿宋_GB2312"/>
          <w:color w:val="000000"/>
          <w:szCs w:val="21"/>
        </w:rPr>
        <w:t>；承建（承接）企业为</w:t>
      </w:r>
      <w:r>
        <w:rPr>
          <w:rFonts w:hint="eastAsia" w:ascii="仿宋_GB2312" w:hAnsi="仿宋_GB2312" w:eastAsia="仿宋_GB2312" w:cs="仿宋_GB2312"/>
          <w:color w:val="000000"/>
          <w:szCs w:val="21"/>
          <w:u w:val="single"/>
        </w:rPr>
        <w:t>（企业名称）</w:t>
      </w:r>
      <w:r>
        <w:rPr>
          <w:rFonts w:hint="eastAsia" w:ascii="仿宋_GB2312" w:hAnsi="仿宋_GB2312" w:eastAsia="仿宋_GB2312" w:cs="仿宋_GB2312"/>
          <w:color w:val="000000"/>
          <w:szCs w:val="21"/>
        </w:rPr>
        <w:t>，从业人员</w:t>
      </w:r>
      <w:r>
        <w:rPr>
          <w:rFonts w:hint="eastAsia" w:ascii="仿宋_GB2312" w:hAnsi="仿宋_GB2312" w:eastAsia="仿宋_GB2312" w:cs="仿宋_GB2312"/>
          <w:color w:val="000000"/>
          <w:szCs w:val="21"/>
          <w:u w:val="single"/>
        </w:rPr>
        <w:t>      </w:t>
      </w:r>
      <w:r>
        <w:rPr>
          <w:rFonts w:hint="eastAsia" w:ascii="仿宋_GB2312" w:hAnsi="仿宋_GB2312" w:eastAsia="仿宋_GB2312" w:cs="仿宋_GB2312"/>
          <w:color w:val="000000"/>
          <w:szCs w:val="21"/>
        </w:rPr>
        <w:t>人，营业收入为</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万元，资产总额为</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万元，属于</w:t>
      </w:r>
      <w:r>
        <w:rPr>
          <w:rFonts w:hint="eastAsia" w:ascii="仿宋_GB2312" w:hAnsi="仿宋_GB2312" w:eastAsia="仿宋_GB2312" w:cs="仿宋_GB2312"/>
          <w:color w:val="000000"/>
          <w:szCs w:val="21"/>
          <w:u w:val="single"/>
        </w:rPr>
        <w:t>（中型企业、小型企业、微型企业）</w:t>
      </w:r>
      <w:r>
        <w:rPr>
          <w:rFonts w:hint="eastAsia" w:ascii="仿宋_GB2312" w:hAnsi="仿宋_GB2312" w:eastAsia="仿宋_GB2312" w:cs="仿宋_GB2312"/>
          <w:color w:val="000000"/>
          <w:szCs w:val="21"/>
        </w:rPr>
        <w:t xml:space="preserve">； </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 </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本企业对上述声明内容的真实性负责。如有虚假，将依 法承担相应责任。 </w:t>
      </w:r>
    </w:p>
    <w:p>
      <w:pPr>
        <w:spacing w:line="360" w:lineRule="auto"/>
        <w:rPr>
          <w:rFonts w:hint="eastAsia" w:ascii="仿宋_GB2312" w:hAnsi="仿宋_GB2312" w:eastAsia="仿宋_GB2312" w:cs="仿宋_GB2312"/>
          <w:color w:val="000000"/>
          <w:szCs w:val="21"/>
        </w:rPr>
      </w:pPr>
    </w:p>
    <w:p>
      <w:pPr>
        <w:spacing w:line="360"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企业名称（盖章）：</w:t>
      </w:r>
    </w:p>
    <w:p>
      <w:pPr>
        <w:spacing w:line="360"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 期：</w:t>
      </w:r>
      <w:r>
        <w:rPr>
          <w:rFonts w:hint="eastAsia" w:ascii="仿宋_GB2312" w:hAnsi="仿宋_GB2312" w:eastAsia="仿宋_GB2312" w:cs="仿宋_GB2312"/>
          <w:color w:val="000000"/>
          <w:szCs w:val="21"/>
          <w:u w:val="single"/>
        </w:rPr>
        <w:t xml:space="preserve">                 </w:t>
      </w:r>
    </w:p>
    <w:p>
      <w:pPr>
        <w:spacing w:line="360" w:lineRule="auto"/>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line="360" w:lineRule="auto"/>
        <w:rPr>
          <w:rFonts w:hint="eastAsia" w:ascii="仿宋_GB2312" w:hAnsi="仿宋_GB2312" w:eastAsia="仿宋_GB2312" w:cs="仿宋_GB2312"/>
          <w:color w:val="000000"/>
          <w:szCs w:val="21"/>
        </w:rPr>
      </w:pPr>
    </w:p>
    <w:p>
      <w:pPr>
        <w:spacing w:line="360"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注：1从业人员、营业收入、资产总额填报上一年度数据，无上一年度数据的新成立企业可不填报。</w:t>
      </w:r>
    </w:p>
    <w:p>
      <w:pPr>
        <w:snapToGrid w:val="0"/>
        <w:spacing w:line="480" w:lineRule="auto"/>
        <w:rPr>
          <w:rFonts w:ascii="仿宋_GB2312" w:hAnsi="仿宋_GB2312" w:eastAsia="仿宋_GB2312" w:cs="仿宋_GB2312"/>
          <w:szCs w:val="28"/>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34" w:name="_Toc13566_WPSOffice_Level2"/>
      <w:bookmarkStart w:id="135" w:name="_Toc29880_WPSOffice_Level2"/>
      <w:r>
        <w:rPr>
          <w:rFonts w:hint="eastAsia" w:ascii="仿宋_GB2312" w:hAnsi="仿宋_GB2312" w:eastAsia="仿宋_GB2312" w:cs="仿宋_GB2312"/>
          <w:b/>
          <w:bCs/>
          <w:sz w:val="32"/>
          <w:szCs w:val="32"/>
        </w:rPr>
        <w:t>残疾人福利性单位声明函</w:t>
      </w:r>
      <w:bookmarkEnd w:id="134"/>
      <w:bookmarkEnd w:id="135"/>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kern w:val="44"/>
          <w:sz w:val="44"/>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格式18</w:t>
      </w:r>
    </w:p>
    <w:p>
      <w:pPr>
        <w:adjustRightInd w:val="0"/>
        <w:snapToGrid w:val="0"/>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2"/>
        <w:snapToGrid w:val="0"/>
        <w:spacing w:before="319" w:beforeLines="100" w:after="319" w:afterLines="100" w:line="360" w:lineRule="auto"/>
        <w:rPr>
          <w:rFonts w:ascii="仿宋_GB2312" w:hAnsi="仿宋_GB2312" w:eastAsia="仿宋_GB2312" w:cs="仿宋_GB2312"/>
        </w:rPr>
      </w:pPr>
      <w:bookmarkStart w:id="136" w:name="_Toc2821_WPSOffice_Level1"/>
      <w:r>
        <w:rPr>
          <w:rFonts w:hint="eastAsia" w:ascii="仿宋_GB2312" w:hAnsi="仿宋_GB2312" w:eastAsia="仿宋_GB2312" w:cs="仿宋_GB2312"/>
        </w:rPr>
        <w:br w:type="page"/>
      </w:r>
      <w:bookmarkStart w:id="137" w:name="_Toc11327"/>
      <w:bookmarkStart w:id="138" w:name="_Toc4498_WPSOffice_Level1"/>
      <w:bookmarkStart w:id="139" w:name="_Toc30110"/>
      <w:r>
        <w:rPr>
          <w:rFonts w:hint="eastAsia" w:ascii="仿宋_GB2312" w:hAnsi="仿宋_GB2312" w:eastAsia="仿宋_GB2312" w:cs="仿宋_GB2312"/>
        </w:rPr>
        <w:t>第三章 服务需求</w:t>
      </w:r>
      <w:bookmarkEnd w:id="137"/>
      <w:bookmarkEnd w:id="138"/>
      <w:bookmarkEnd w:id="139"/>
    </w:p>
    <w:p>
      <w:pPr>
        <w:jc w:val="center"/>
        <w:rPr>
          <w:rFonts w:hint="eastAsia" w:eastAsia="宋体"/>
          <w:sz w:val="36"/>
          <w:szCs w:val="36"/>
          <w:lang w:val="en-US" w:eastAsia="zh-CN"/>
        </w:rPr>
      </w:pPr>
      <w:r>
        <w:rPr>
          <w:rFonts w:hint="eastAsia" w:ascii="仿宋_GB2312" w:hAnsi="仿宋_GB2312" w:eastAsia="仿宋_GB2312" w:cs="仿宋_GB2312"/>
          <w:szCs w:val="21"/>
        </w:rPr>
        <w:t xml:space="preserve">   </w:t>
      </w:r>
      <w:r>
        <w:rPr>
          <w:rFonts w:hint="eastAsia"/>
          <w:sz w:val="32"/>
          <w:szCs w:val="32"/>
        </w:rPr>
        <w:t>营口市人民检察院物业服务采购项目</w:t>
      </w:r>
      <w:r>
        <w:rPr>
          <w:rFonts w:hint="eastAsia"/>
          <w:sz w:val="32"/>
          <w:szCs w:val="32"/>
          <w:lang w:val="en-US" w:eastAsia="zh-CN"/>
        </w:rPr>
        <w:t>需求</w:t>
      </w:r>
    </w:p>
    <w:p>
      <w:pPr>
        <w:jc w:val="center"/>
        <w:rPr>
          <w:sz w:val="36"/>
          <w:szCs w:val="36"/>
        </w:rPr>
      </w:pPr>
    </w:p>
    <w:p>
      <w:pPr>
        <w:numPr>
          <w:ilvl w:val="0"/>
          <w:numId w:val="6"/>
        </w:numPr>
        <w:rPr>
          <w:rFonts w:hint="eastAsia" w:ascii="仿宋" w:hAnsi="仿宋"/>
          <w:b/>
          <w:color w:val="000000"/>
          <w:sz w:val="28"/>
          <w:szCs w:val="21"/>
          <w:highlight w:val="none"/>
        </w:rPr>
      </w:pPr>
      <w:r>
        <w:rPr>
          <w:rFonts w:hint="eastAsia" w:ascii="仿宋" w:hAnsi="仿宋" w:eastAsia="仿宋"/>
          <w:sz w:val="32"/>
          <w:szCs w:val="32"/>
        </w:rPr>
        <w:t>项目采购需求</w:t>
      </w:r>
    </w:p>
    <w:p>
      <w:pPr>
        <w:numPr>
          <w:ilvl w:val="0"/>
          <w:numId w:val="0"/>
        </w:numPr>
        <w:rPr>
          <w:rFonts w:hint="eastAsia" w:ascii="仿宋" w:hAnsi="仿宋"/>
          <w:b/>
          <w:color w:val="000000"/>
          <w:sz w:val="28"/>
          <w:szCs w:val="21"/>
          <w:highlight w:val="none"/>
        </w:rPr>
      </w:pPr>
      <w:r>
        <w:rPr>
          <w:rFonts w:hint="eastAsia" w:ascii="仿宋" w:hAnsi="仿宋" w:cs="仿宋_GB2312"/>
          <w:b/>
          <w:sz w:val="28"/>
          <w:szCs w:val="21"/>
          <w:highlight w:val="none"/>
          <w:lang w:eastAsia="zh-CN"/>
        </w:rPr>
        <w:t>（</w:t>
      </w:r>
      <w:r>
        <w:rPr>
          <w:rFonts w:hint="eastAsia" w:ascii="仿宋" w:hAnsi="仿宋" w:cs="仿宋_GB2312"/>
          <w:b/>
          <w:sz w:val="28"/>
          <w:szCs w:val="21"/>
          <w:highlight w:val="none"/>
          <w:lang w:val="en-US" w:eastAsia="zh-CN"/>
        </w:rPr>
        <w:t>一</w:t>
      </w:r>
      <w:r>
        <w:rPr>
          <w:rFonts w:hint="eastAsia" w:ascii="仿宋" w:hAnsi="仿宋" w:cs="仿宋_GB2312"/>
          <w:b/>
          <w:sz w:val="28"/>
          <w:szCs w:val="21"/>
          <w:highlight w:val="none"/>
          <w:lang w:eastAsia="zh-CN"/>
        </w:rPr>
        <w:t>）、</w:t>
      </w:r>
      <w:r>
        <w:rPr>
          <w:rFonts w:hint="eastAsia" w:ascii="仿宋" w:hAnsi="仿宋"/>
          <w:b/>
          <w:color w:val="000000"/>
          <w:sz w:val="28"/>
          <w:szCs w:val="21"/>
          <w:highlight w:val="none"/>
        </w:rPr>
        <w:t>岗位人员分工表（</w:t>
      </w:r>
      <w:r>
        <w:rPr>
          <w:rFonts w:hint="eastAsia" w:ascii="仿宋" w:hAnsi="仿宋"/>
          <w:b/>
          <w:color w:val="000000"/>
          <w:sz w:val="28"/>
          <w:szCs w:val="21"/>
          <w:highlight w:val="none"/>
          <w:lang w:val="en-US" w:eastAsia="zh-CN"/>
        </w:rPr>
        <w:t>40</w:t>
      </w:r>
      <w:r>
        <w:rPr>
          <w:rFonts w:hint="eastAsia" w:ascii="仿宋" w:hAnsi="仿宋"/>
          <w:b/>
          <w:color w:val="000000"/>
          <w:sz w:val="28"/>
          <w:szCs w:val="21"/>
          <w:highlight w:val="none"/>
        </w:rPr>
        <w:t>人）</w:t>
      </w:r>
    </w:p>
    <w:p>
      <w:pPr>
        <w:spacing w:line="400" w:lineRule="exact"/>
        <w:rPr>
          <w:rFonts w:hint="eastAsia" w:ascii="仿宋" w:hAnsi="仿宋"/>
          <w:b/>
          <w:color w:val="000000"/>
          <w:sz w:val="22"/>
          <w:szCs w:val="21"/>
          <w:highlight w:val="none"/>
        </w:rPr>
      </w:pPr>
      <w:r>
        <w:rPr>
          <w:rFonts w:hint="eastAsia" w:ascii="仿宋" w:hAnsi="仿宋"/>
          <w:b/>
          <w:color w:val="000000"/>
          <w:sz w:val="22"/>
          <w:szCs w:val="21"/>
          <w:highlight w:val="none"/>
        </w:rPr>
        <w:t>1、保洁岗位：14人</w:t>
      </w:r>
    </w:p>
    <w:p>
      <w:pPr>
        <w:spacing w:line="400" w:lineRule="exact"/>
        <w:rPr>
          <w:rFonts w:hint="eastAsia" w:ascii="仿宋" w:hAnsi="仿宋"/>
          <w:b/>
          <w:color w:val="000000"/>
          <w:szCs w:val="21"/>
          <w:highlight w:val="none"/>
        </w:rPr>
      </w:pP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55"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服务岗位</w:t>
            </w:r>
          </w:p>
        </w:tc>
        <w:tc>
          <w:tcPr>
            <w:tcW w:w="15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455"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办公楼内1-3层理石地面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办公楼内4-7公共区域地面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会议室2-3层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243多功能厅、326史荣誉室、308影音室、310物业餐厅、418会议室、420阅览室、534视频会议室、510会议室</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cs="Arial"/>
                <w:color w:val="000000"/>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会议室5-7层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609会议室、627会议室、722电教室、724会议室、贵宾室、电控室、健身房、乒乓球室、台球厅、淋浴室、茶水间、水暖间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地下室各用途室</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楼梯间、走廊、卫生间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标牌、灯具、墙面、地面、公共部分的门窗、玻璃、楼顶屋面、裙楼屋面</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楼内电梯3组、健身房、乒乓球室、台球室、淋浴间</w:t>
            </w:r>
          </w:p>
        </w:tc>
        <w:tc>
          <w:tcPr>
            <w:tcW w:w="1584" w:type="dxa"/>
            <w:noWrap w:val="0"/>
            <w:vAlign w:val="center"/>
          </w:tcPr>
          <w:p>
            <w:pPr>
              <w:pStyle w:val="7"/>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楼外保洁</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地下车库、车厩及台阶清洁、办公楼周边篮球场、地上停车位等设施的清洁、保洁、保养。</w:t>
            </w:r>
          </w:p>
        </w:tc>
        <w:tc>
          <w:tcPr>
            <w:tcW w:w="1584" w:type="dxa"/>
            <w:noWrap w:val="0"/>
            <w:vAlign w:val="center"/>
          </w:tcPr>
          <w:p>
            <w:pPr>
              <w:pStyle w:val="7"/>
              <w:jc w:val="center"/>
              <w:rPr>
                <w:rFonts w:hint="eastAsia" w:ascii="仿宋" w:hAnsi="仿宋"/>
                <w:highlight w:val="none"/>
              </w:rPr>
            </w:pPr>
            <w:r>
              <w:rPr>
                <w:rFonts w:hint="eastAsia" w:ascii="仿宋" w:hAnsi="仿宋"/>
                <w:highlight w:val="none"/>
              </w:rPr>
              <w:t>2人</w:t>
            </w:r>
          </w:p>
        </w:tc>
      </w:tr>
    </w:tbl>
    <w:p>
      <w:pPr>
        <w:shd w:val="clear" w:color="auto" w:fill="FFFFFF"/>
        <w:spacing w:line="560" w:lineRule="atLeast"/>
        <w:rPr>
          <w:rFonts w:hint="eastAsia" w:ascii="仿宋" w:hAnsi="仿宋"/>
          <w:b/>
          <w:color w:val="000000"/>
          <w:szCs w:val="21"/>
          <w:highlight w:val="none"/>
        </w:rPr>
      </w:pPr>
      <w:r>
        <w:rPr>
          <w:rFonts w:hint="eastAsia" w:ascii="仿宋" w:hAnsi="仿宋"/>
          <w:b/>
          <w:color w:val="000000"/>
          <w:sz w:val="22"/>
          <w:szCs w:val="21"/>
          <w:highlight w:val="none"/>
        </w:rPr>
        <w:t>2、门卫岗位：10人</w:t>
      </w:r>
    </w:p>
    <w:tbl>
      <w:tblPr>
        <w:tblStyle w:val="14"/>
        <w:tblW w:w="9073" w:type="dxa"/>
        <w:tblInd w:w="-318"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37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白班西门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bl>
    <w:p>
      <w:pPr>
        <w:shd w:val="clear" w:color="auto" w:fill="FFFFFF"/>
        <w:spacing w:line="560" w:lineRule="atLeast"/>
        <w:rPr>
          <w:rFonts w:hint="eastAsia" w:ascii="仿宋" w:hAnsi="仿宋"/>
          <w:b/>
          <w:color w:val="000000"/>
          <w:sz w:val="22"/>
          <w:szCs w:val="21"/>
          <w:highlight w:val="none"/>
        </w:rPr>
      </w:pPr>
      <w:r>
        <w:rPr>
          <w:rFonts w:hint="eastAsia" w:ascii="仿宋" w:hAnsi="仿宋"/>
          <w:b/>
          <w:color w:val="000000"/>
          <w:sz w:val="22"/>
          <w:szCs w:val="21"/>
          <w:highlight w:val="none"/>
        </w:rPr>
        <w:t>3、维运岗位：6人，需持岗位资格证上岗</w:t>
      </w:r>
    </w:p>
    <w:p>
      <w:pPr>
        <w:shd w:val="clear" w:color="auto" w:fill="FFFFFF"/>
        <w:spacing w:line="560" w:lineRule="atLeast"/>
        <w:rPr>
          <w:rFonts w:hint="eastAsia" w:ascii="仿宋" w:hAnsi="仿宋"/>
          <w:b/>
          <w:color w:val="000000"/>
          <w:szCs w:val="21"/>
          <w:highlight w:val="none"/>
        </w:rPr>
      </w:pP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气 工 程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电工具有特种作业操作证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梯 维 修 维 护</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空 调 技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水   暖   工</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消        防</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监控员持有建（构）筑物消防员证</w:t>
            </w:r>
          </w:p>
        </w:tc>
      </w:tr>
    </w:tbl>
    <w:p>
      <w:pPr>
        <w:rPr>
          <w:rFonts w:hint="eastAsia" w:ascii="仿宋" w:hAnsi="仿宋"/>
          <w:szCs w:val="21"/>
          <w:highlight w:val="none"/>
        </w:rPr>
      </w:pPr>
    </w:p>
    <w:p>
      <w:pPr>
        <w:shd w:val="clear" w:color="auto" w:fill="FFFFFF"/>
        <w:spacing w:line="560" w:lineRule="atLeast"/>
        <w:rPr>
          <w:rFonts w:hint="eastAsia" w:ascii="仿宋" w:hAnsi="仿宋"/>
          <w:b/>
          <w:color w:val="000000"/>
          <w:szCs w:val="21"/>
          <w:highlight w:val="none"/>
        </w:rPr>
      </w:pPr>
      <w:r>
        <w:rPr>
          <w:rFonts w:hint="eastAsia" w:ascii="仿宋" w:hAnsi="仿宋"/>
          <w:b/>
          <w:color w:val="000000"/>
          <w:szCs w:val="21"/>
          <w:highlight w:val="none"/>
        </w:rPr>
        <w:t>4、食堂岗位：10人，需持岗位资格证上岗</w:t>
      </w:r>
    </w:p>
    <w:p>
      <w:pPr>
        <w:shd w:val="clear" w:color="auto" w:fill="FFFFFF"/>
        <w:spacing w:line="560" w:lineRule="atLeast"/>
        <w:rPr>
          <w:rFonts w:hint="eastAsia" w:ascii="仿宋" w:hAnsi="仿宋"/>
          <w:b/>
          <w:color w:val="000000"/>
          <w:szCs w:val="21"/>
          <w:highlight w:val="none"/>
        </w:rPr>
      </w:pP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7"/>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主厨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副厨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面点师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具有中级(四级）及以上中式面点师证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服务人员</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6人</w:t>
            </w:r>
          </w:p>
        </w:tc>
        <w:tc>
          <w:tcPr>
            <w:tcW w:w="3686" w:type="dxa"/>
            <w:noWrap w:val="0"/>
            <w:vAlign w:val="center"/>
          </w:tcPr>
          <w:p>
            <w:pPr>
              <w:jc w:val="center"/>
              <w:rPr>
                <w:rFonts w:hint="eastAsia" w:ascii="仿宋" w:hAnsi="仿宋"/>
                <w:szCs w:val="21"/>
                <w:highlight w:val="none"/>
              </w:rPr>
            </w:pPr>
          </w:p>
        </w:tc>
      </w:tr>
    </w:tbl>
    <w:p>
      <w:pPr>
        <w:rPr>
          <w:rFonts w:hint="eastAsia" w:ascii="仿宋" w:hAnsi="仿宋"/>
          <w:szCs w:val="21"/>
          <w:highlight w:val="none"/>
        </w:rPr>
      </w:pPr>
    </w:p>
    <w:p>
      <w:pPr>
        <w:spacing w:line="40" w:lineRule="atLeast"/>
        <w:ind w:firstLine="420" w:firstLineChars="200"/>
        <w:rPr>
          <w:rFonts w:hint="eastAsia" w:ascii="仿宋" w:hAnsi="仿宋"/>
          <w:szCs w:val="21"/>
          <w:highlight w:val="none"/>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b/>
          <w:szCs w:val="21"/>
          <w:highlight w:val="none"/>
        </w:rPr>
      </w:pPr>
      <w:r>
        <w:rPr>
          <w:rFonts w:hint="eastAsia" w:ascii="仿宋" w:hAnsi="仿宋"/>
          <w:szCs w:val="21"/>
          <w:highlight w:val="none"/>
          <w:lang w:eastAsia="zh-CN"/>
        </w:rPr>
        <w:t>（</w:t>
      </w:r>
      <w:r>
        <w:rPr>
          <w:rFonts w:hint="eastAsia" w:ascii="仿宋" w:hAnsi="仿宋"/>
          <w:szCs w:val="21"/>
          <w:highlight w:val="none"/>
          <w:lang w:val="en-US" w:eastAsia="zh-CN"/>
        </w:rPr>
        <w:t>二</w:t>
      </w:r>
      <w:r>
        <w:rPr>
          <w:rFonts w:hint="eastAsia" w:ascii="仿宋" w:hAnsi="仿宋"/>
          <w:szCs w:val="21"/>
          <w:highlight w:val="none"/>
          <w:lang w:eastAsia="zh-CN"/>
        </w:rPr>
        <w:t>）</w:t>
      </w:r>
      <w:r>
        <w:rPr>
          <w:rFonts w:hint="eastAsia" w:ascii="仿宋" w:hAnsi="仿宋"/>
          <w:szCs w:val="21"/>
          <w:highlight w:val="none"/>
          <w:lang w:val="en-US" w:eastAsia="zh-CN"/>
        </w:rPr>
        <w:t>服务要求</w:t>
      </w:r>
    </w:p>
    <w:p>
      <w:pPr>
        <w:spacing w:line="40" w:lineRule="atLeast"/>
        <w:ind w:firstLine="420" w:firstLineChars="200"/>
        <w:rPr>
          <w:rFonts w:ascii="仿宋" w:hAnsi="仿宋"/>
          <w:szCs w:val="21"/>
          <w:highlight w:val="none"/>
        </w:rPr>
      </w:pPr>
      <w:r>
        <w:rPr>
          <w:rFonts w:hint="eastAsia" w:ascii="仿宋" w:hAnsi="仿宋"/>
          <w:b/>
          <w:szCs w:val="21"/>
          <w:highlight w:val="none"/>
          <w:lang w:val="en-US" w:eastAsia="zh-CN"/>
        </w:rPr>
        <w:t>1</w:t>
      </w:r>
      <w:r>
        <w:rPr>
          <w:rFonts w:hint="eastAsia" w:ascii="仿宋" w:hAnsi="仿宋"/>
          <w:b/>
          <w:szCs w:val="21"/>
          <w:highlight w:val="none"/>
        </w:rPr>
        <w:t>、保洁标准：楼内保洁的标准，要求达到四星级酒店标准。</w:t>
      </w:r>
    </w:p>
    <w:tbl>
      <w:tblPr>
        <w:tblStyle w:val="14"/>
        <w:tblW w:w="9073" w:type="dxa"/>
        <w:tblInd w:w="-176"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垃圾收集</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⑴按楼层设置垃圾收集点，每天更换</w:t>
            </w:r>
            <w:r>
              <w:rPr>
                <w:rFonts w:ascii="仿宋" w:hAnsi="仿宋"/>
                <w:szCs w:val="21"/>
                <w:highlight w:val="none"/>
              </w:rPr>
              <w:t>2</w:t>
            </w:r>
            <w:r>
              <w:rPr>
                <w:rFonts w:hint="eastAsia" w:ascii="仿宋" w:hAnsi="仿宋"/>
                <w:szCs w:val="21"/>
                <w:highlight w:val="none"/>
              </w:rPr>
              <w:t>至</w:t>
            </w:r>
            <w:r>
              <w:rPr>
                <w:rFonts w:ascii="仿宋" w:hAnsi="仿宋"/>
                <w:szCs w:val="21"/>
                <w:highlight w:val="none"/>
              </w:rPr>
              <w:t>3</w:t>
            </w:r>
            <w:r>
              <w:rPr>
                <w:rFonts w:hint="eastAsia" w:ascii="仿宋" w:hAnsi="仿宋"/>
                <w:szCs w:val="21"/>
                <w:highlight w:val="none"/>
              </w:rPr>
              <w:t>次垃圾袋；每天早晨、中午、下午定时清理，垃圾日产日清。</w:t>
            </w:r>
          </w:p>
          <w:p>
            <w:pPr>
              <w:spacing w:line="40" w:lineRule="atLeast"/>
              <w:rPr>
                <w:rFonts w:ascii="仿宋" w:hAnsi="仿宋"/>
                <w:szCs w:val="21"/>
                <w:highlight w:val="none"/>
              </w:rPr>
            </w:pPr>
            <w:r>
              <w:rPr>
                <w:rFonts w:hint="eastAsia" w:ascii="仿宋" w:hAnsi="仿宋"/>
                <w:szCs w:val="21"/>
                <w:highlight w:val="none"/>
              </w:rPr>
              <w:t>⑵垃圾运送人员定时收取垃圾桶内垃圾，保证垃圾桶内呈半空以下状态，方便办公室使用，回收完垃圾桶内垃圾后应重新铺好新垃圾袋，⑶垃圾分类收集、定点堆放；废弃涂料、油漆等流质性物质在运送途中注意窗口的封闭，防止溢流污染路面，垃圾运送途中应加在遮拦，防止垃圾掉落或飞扬引起二次污染。</w:t>
            </w:r>
          </w:p>
          <w:p>
            <w:pPr>
              <w:spacing w:line="40" w:lineRule="atLeast"/>
              <w:rPr>
                <w:rFonts w:ascii="仿宋" w:hAnsi="仿宋"/>
                <w:szCs w:val="21"/>
                <w:highlight w:val="none"/>
              </w:rPr>
            </w:pPr>
            <w:r>
              <w:rPr>
                <w:rFonts w:hint="eastAsia" w:ascii="仿宋" w:hAnsi="仿宋"/>
                <w:szCs w:val="21"/>
                <w:highlight w:val="none"/>
              </w:rPr>
              <w:t>⑷运送垃圾避让人流高峰，不可使用客用电梯运送垃圾；垃圾收集无突出噪音，无污染，全封闭，无垃圾外溢、气味四散、垃圾洒落。</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公共区域及楼梯间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⑴保持各楼层公共区域和楼梯台阶清洁，每日打扫三次，并拖洗干净；水泥地面每周刷洗一次。</w:t>
            </w:r>
          </w:p>
          <w:p>
            <w:pPr>
              <w:spacing w:line="40" w:lineRule="atLeast"/>
              <w:rPr>
                <w:rFonts w:ascii="仿宋" w:hAnsi="仿宋"/>
                <w:szCs w:val="21"/>
                <w:highlight w:val="none"/>
              </w:rPr>
            </w:pPr>
            <w:r>
              <w:rPr>
                <w:rFonts w:hint="eastAsia" w:ascii="仿宋" w:hAnsi="仿宋"/>
                <w:szCs w:val="21"/>
                <w:highlight w:val="none"/>
              </w:rPr>
              <w:t>⑵每日随时清理电梯口和通道摆放的烟灰缸内垃圾。</w:t>
            </w:r>
          </w:p>
          <w:p>
            <w:pPr>
              <w:spacing w:line="40" w:lineRule="atLeast"/>
              <w:rPr>
                <w:rFonts w:ascii="仿宋" w:hAnsi="仿宋"/>
                <w:szCs w:val="21"/>
                <w:highlight w:val="none"/>
              </w:rPr>
            </w:pPr>
            <w:r>
              <w:rPr>
                <w:rFonts w:hint="eastAsia" w:ascii="仿宋" w:hAnsi="仿宋"/>
                <w:szCs w:val="21"/>
                <w:highlight w:val="none"/>
              </w:rPr>
              <w:t>⑶各楼层公共区域墙面、天花板每周除尘一次。</w:t>
            </w:r>
          </w:p>
          <w:p>
            <w:pPr>
              <w:spacing w:line="40" w:lineRule="atLeast"/>
              <w:rPr>
                <w:rFonts w:ascii="仿宋" w:hAnsi="仿宋"/>
                <w:szCs w:val="21"/>
                <w:highlight w:val="none"/>
              </w:rPr>
            </w:pPr>
            <w:r>
              <w:rPr>
                <w:rFonts w:hint="eastAsia" w:ascii="仿宋" w:hAnsi="仿宋"/>
                <w:szCs w:val="21"/>
                <w:highlight w:val="none"/>
              </w:rPr>
              <w:t>⑷地面、楼梯间洁净，无污渍、水渍、灰尘，无乱贴乱划，无擅自占用现象，无乱堆乱放；检查一遍楼梯内纸屑、烟头不多于两处。</w:t>
            </w:r>
          </w:p>
          <w:p>
            <w:pPr>
              <w:spacing w:line="40" w:lineRule="atLeast"/>
              <w:rPr>
                <w:rFonts w:ascii="仿宋" w:hAnsi="仿宋"/>
                <w:szCs w:val="21"/>
                <w:highlight w:val="none"/>
              </w:rPr>
            </w:pPr>
            <w:r>
              <w:rPr>
                <w:rFonts w:hint="eastAsia" w:ascii="仿宋" w:hAnsi="仿宋"/>
                <w:szCs w:val="21"/>
                <w:highlight w:val="none"/>
              </w:rPr>
              <w:t>⑸各楼层公共区域无蜘蛛网、灰尘，地脚线干净无灰尘，大理石地面干净无灰尘，水泥地面干净无杂物、污迹；楼梯道内外门窗等要保持明亮、干净。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楼梯扶手、栏杆、窗台、开关</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⑴每天擦抹一次，保持扶手护栏干净、无灰尘。</w:t>
            </w:r>
          </w:p>
          <w:p>
            <w:pPr>
              <w:spacing w:line="40" w:lineRule="atLeast"/>
              <w:rPr>
                <w:rFonts w:ascii="仿宋" w:hAnsi="仿宋"/>
                <w:szCs w:val="21"/>
                <w:highlight w:val="none"/>
              </w:rPr>
            </w:pPr>
            <w:r>
              <w:rPr>
                <w:rFonts w:hint="eastAsia" w:ascii="仿宋" w:hAnsi="仿宋"/>
                <w:szCs w:val="21"/>
                <w:highlight w:val="none"/>
              </w:rPr>
              <w:t>⑵扶手护拦干净、光亮，清洁结束用干净纸巾擦拭检查</w:t>
            </w:r>
            <w:r>
              <w:rPr>
                <w:rFonts w:ascii="仿宋" w:hAnsi="仿宋"/>
                <w:szCs w:val="21"/>
                <w:highlight w:val="none"/>
              </w:rPr>
              <w:t>50</w:t>
            </w:r>
            <w:r>
              <w:rPr>
                <w:rFonts w:hint="eastAsia" w:ascii="仿宋" w:hAnsi="仿宋"/>
                <w:szCs w:val="21"/>
                <w:highlight w:val="none"/>
              </w:rPr>
              <w:t>㎝无显著脏污。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一楼大厅门及</w:t>
            </w:r>
            <w:r>
              <w:rPr>
                <w:rFonts w:ascii="仿宋" w:hAnsi="仿宋"/>
                <w:szCs w:val="21"/>
                <w:highlight w:val="none"/>
              </w:rPr>
              <w:t>2</w:t>
            </w:r>
            <w:r>
              <w:rPr>
                <w:rFonts w:hint="eastAsia" w:ascii="仿宋" w:hAnsi="仿宋"/>
                <w:szCs w:val="21"/>
                <w:highlight w:val="none"/>
              </w:rPr>
              <w:t>、</w:t>
            </w:r>
            <w:r>
              <w:rPr>
                <w:rFonts w:ascii="仿宋" w:hAnsi="仿宋"/>
                <w:szCs w:val="21"/>
                <w:highlight w:val="none"/>
              </w:rPr>
              <w:t>3</w:t>
            </w:r>
            <w:r>
              <w:rPr>
                <w:rFonts w:hint="eastAsia" w:ascii="仿宋" w:hAnsi="仿宋"/>
                <w:szCs w:val="21"/>
                <w:highlight w:val="none"/>
              </w:rPr>
              <w:t>楼护拦玻璃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⑴每周擦抹两次，保持洁净、无灰尘。</w:t>
            </w:r>
          </w:p>
          <w:p>
            <w:pPr>
              <w:spacing w:line="40" w:lineRule="atLeast"/>
              <w:rPr>
                <w:rFonts w:ascii="仿宋" w:hAnsi="仿宋"/>
                <w:szCs w:val="21"/>
                <w:highlight w:val="none"/>
              </w:rPr>
            </w:pPr>
            <w:r>
              <w:rPr>
                <w:rFonts w:hint="eastAsia" w:ascii="仿宋" w:hAnsi="仿宋"/>
                <w:szCs w:val="21"/>
                <w:highlight w:val="none"/>
              </w:rPr>
              <w:t>⑵护栏玻璃随时擦抹保持洁净。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天花板、公共灯具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每月除尘两次，天花板、灯盖、灯罩、灯座目视无灰尘、无污迹、无蜘蛛网。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电梯门与轿箱及电梯厅（含7楼电梯门）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⑴电梯厅清扫两次，拖洗一次，电梯地面随时清洁。</w:t>
            </w:r>
          </w:p>
          <w:p>
            <w:pPr>
              <w:spacing w:line="40" w:lineRule="atLeast"/>
              <w:rPr>
                <w:rFonts w:ascii="仿宋" w:hAnsi="仿宋"/>
                <w:szCs w:val="21"/>
                <w:highlight w:val="none"/>
              </w:rPr>
            </w:pPr>
            <w:r>
              <w:rPr>
                <w:rFonts w:hint="eastAsia" w:ascii="仿宋" w:hAnsi="仿宋"/>
                <w:szCs w:val="21"/>
                <w:highlight w:val="none"/>
              </w:rPr>
              <w:t>⑵每周对电梯门壁轿箱打蜡上光一次。</w:t>
            </w:r>
          </w:p>
          <w:p>
            <w:pPr>
              <w:spacing w:line="40" w:lineRule="atLeast"/>
              <w:rPr>
                <w:rFonts w:ascii="仿宋" w:hAnsi="仿宋"/>
                <w:szCs w:val="21"/>
                <w:highlight w:val="none"/>
              </w:rPr>
            </w:pPr>
            <w:r>
              <w:rPr>
                <w:rFonts w:hint="eastAsia" w:ascii="仿宋" w:hAnsi="仿宋"/>
                <w:szCs w:val="21"/>
                <w:highlight w:val="none"/>
              </w:rPr>
              <w:t>⑶轿箱顶部每周清洁一次。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消火栓、指示牌、信报箱</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隔一天擦抹一次，保持干净无灰尘、无污迹。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大厅（</w:t>
            </w:r>
            <w:r>
              <w:rPr>
                <w:rFonts w:ascii="仿宋" w:hAnsi="仿宋"/>
                <w:szCs w:val="21"/>
                <w:highlight w:val="none"/>
              </w:rPr>
              <w:t>1-3</w:t>
            </w:r>
            <w:r>
              <w:rPr>
                <w:rFonts w:hint="eastAsia" w:ascii="仿宋" w:hAnsi="仿宋"/>
                <w:szCs w:val="21"/>
                <w:highlight w:val="none"/>
              </w:rPr>
              <w:t>楼）</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⑴日常卫生随机保洁。</w:t>
            </w:r>
          </w:p>
          <w:p>
            <w:pPr>
              <w:spacing w:line="40" w:lineRule="atLeast"/>
              <w:rPr>
                <w:rFonts w:ascii="仿宋" w:hAnsi="仿宋"/>
                <w:szCs w:val="21"/>
                <w:highlight w:val="none"/>
              </w:rPr>
            </w:pPr>
            <w:r>
              <w:rPr>
                <w:rFonts w:hint="eastAsia" w:ascii="仿宋" w:hAnsi="仿宋"/>
                <w:szCs w:val="21"/>
                <w:highlight w:val="none"/>
              </w:rPr>
              <w:t>⑵大理石地面干净，无灰尘，瓷砖地面干净无杂物。</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会议室</w:t>
            </w:r>
          </w:p>
        </w:tc>
        <w:tc>
          <w:tcPr>
            <w:tcW w:w="6662" w:type="dxa"/>
            <w:tcBorders>
              <w:top w:val="single" w:color="auto" w:sz="4" w:space="0"/>
              <w:left w:val="single" w:color="auto" w:sz="4" w:space="0"/>
              <w:bottom w:val="single" w:color="auto" w:sz="4" w:space="0"/>
              <w:right w:val="single" w:color="auto" w:sz="4" w:space="0"/>
            </w:tcBorders>
            <w:noWrap w:val="0"/>
            <w:vAlign w:val="top"/>
          </w:tcPr>
          <w:p>
            <w:pPr>
              <w:spacing w:line="40" w:lineRule="atLeast"/>
              <w:rPr>
                <w:rFonts w:ascii="仿宋" w:hAnsi="仿宋"/>
                <w:szCs w:val="21"/>
                <w:highlight w:val="none"/>
              </w:rPr>
            </w:pPr>
            <w:r>
              <w:rPr>
                <w:rFonts w:hint="eastAsia" w:ascii="仿宋" w:hAnsi="仿宋"/>
                <w:szCs w:val="21"/>
                <w:highlight w:val="none"/>
              </w:rPr>
              <w:t>⑴保洁人员着装干净整洁，特别在会议期必须要保持良好形象；</w:t>
            </w:r>
          </w:p>
          <w:p>
            <w:pPr>
              <w:spacing w:line="40" w:lineRule="atLeast"/>
              <w:rPr>
                <w:rFonts w:hint="eastAsia" w:ascii="仿宋" w:hAnsi="仿宋"/>
                <w:szCs w:val="21"/>
                <w:highlight w:val="none"/>
              </w:rPr>
            </w:pPr>
            <w:r>
              <w:rPr>
                <w:rFonts w:hint="eastAsia" w:ascii="仿宋" w:hAnsi="仿宋"/>
                <w:szCs w:val="21"/>
                <w:highlight w:val="none"/>
              </w:rPr>
              <w:t>⑵会议室桌椅地面每日打扫，会议室随时保持备会状态。</w:t>
            </w:r>
          </w:p>
          <w:p>
            <w:pPr>
              <w:spacing w:line="40" w:lineRule="atLeast"/>
              <w:rPr>
                <w:rFonts w:ascii="仿宋" w:hAnsi="仿宋"/>
                <w:szCs w:val="21"/>
                <w:highlight w:val="none"/>
              </w:rPr>
            </w:pPr>
            <w:r>
              <w:rPr>
                <w:rFonts w:hint="eastAsia" w:ascii="仿宋" w:hAnsi="仿宋"/>
                <w:szCs w:val="21"/>
                <w:highlight w:val="none"/>
              </w:rPr>
              <w:t>⑶会议结束后，查看有无遗留物品，如发现应及时与会议接待人联系，并保存好；</w:t>
            </w:r>
          </w:p>
          <w:p>
            <w:pPr>
              <w:spacing w:line="40" w:lineRule="atLeast"/>
              <w:rPr>
                <w:rFonts w:hint="eastAsia" w:ascii="仿宋" w:hAnsi="仿宋"/>
                <w:szCs w:val="21"/>
                <w:highlight w:val="none"/>
              </w:rPr>
            </w:pPr>
            <w:r>
              <w:rPr>
                <w:rFonts w:hint="eastAsia" w:ascii="仿宋" w:hAnsi="仿宋"/>
                <w:szCs w:val="21"/>
                <w:highlight w:val="none"/>
              </w:rPr>
              <w:t>⑷及时清理茶杯和矿泉水，及桌面、地面卫生；</w:t>
            </w:r>
          </w:p>
          <w:p>
            <w:pPr>
              <w:spacing w:line="40" w:lineRule="atLeast"/>
              <w:rPr>
                <w:rFonts w:ascii="仿宋" w:hAnsi="仿宋"/>
                <w:szCs w:val="21"/>
                <w:highlight w:val="none"/>
              </w:rPr>
            </w:pPr>
            <w:r>
              <w:rPr>
                <w:rFonts w:hint="eastAsia" w:ascii="仿宋" w:hAnsi="仿宋"/>
                <w:szCs w:val="21"/>
                <w:highlight w:val="none"/>
              </w:rPr>
              <w:t>⑸查看桌椅是否完好并摆放整齐，以备下次会议使用；</w:t>
            </w:r>
          </w:p>
          <w:p>
            <w:pPr>
              <w:spacing w:line="40" w:lineRule="atLeast"/>
              <w:rPr>
                <w:rFonts w:ascii="仿宋" w:hAnsi="仿宋"/>
                <w:szCs w:val="21"/>
                <w:highlight w:val="none"/>
              </w:rPr>
            </w:pPr>
            <w:r>
              <w:rPr>
                <w:rFonts w:hint="eastAsia" w:ascii="仿宋" w:hAnsi="仿宋"/>
                <w:szCs w:val="21"/>
                <w:highlight w:val="none"/>
              </w:rPr>
              <w:t>⑹严格做好保密工作，不询问、议论、外传会议内容和领导讲话内容，不带无关人员进入工作间。</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公共卫生间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卫生间地面、台面、墙面、坑内等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pPr>
              <w:spacing w:line="40" w:lineRule="atLeast"/>
              <w:rPr>
                <w:rFonts w:ascii="仿宋" w:hAnsi="仿宋"/>
                <w:szCs w:val="21"/>
                <w:highlight w:val="none"/>
              </w:rPr>
            </w:pPr>
            <w:r>
              <w:rPr>
                <w:rFonts w:hint="eastAsia" w:ascii="仿宋" w:hAnsi="仿宋"/>
                <w:szCs w:val="21"/>
                <w:highlight w:val="none"/>
              </w:rPr>
              <w:t>⑵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楼内鼠害蚊蝇</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需定期处理，保证无鼠害蚊蝇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一楼办案区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日常卫生随时保洁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健身房、乒乓室、台球厅和淋浴间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每日清洁两次，健身器材保持清洁。地面、墙面保持洁净。洗化用品由甲方提供。</w:t>
            </w:r>
          </w:p>
        </w:tc>
      </w:tr>
    </w:tbl>
    <w:p>
      <w:pPr>
        <w:spacing w:line="40" w:lineRule="atLeast"/>
        <w:rPr>
          <w:rFonts w:hint="eastAsia"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楼外公共区域保洁标准</w:t>
      </w: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停车场、外车道台阶及车厩</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⑴每日清扫一次车库的纸屑和垃圾；每日用水拖把拖一次场地。</w:t>
            </w:r>
          </w:p>
          <w:p>
            <w:pPr>
              <w:spacing w:line="40" w:lineRule="atLeast"/>
              <w:rPr>
                <w:rFonts w:ascii="仿宋" w:hAnsi="仿宋"/>
                <w:szCs w:val="21"/>
                <w:highlight w:val="none"/>
              </w:rPr>
            </w:pPr>
            <w:r>
              <w:rPr>
                <w:rFonts w:hint="eastAsia" w:ascii="仿宋" w:hAnsi="仿宋"/>
                <w:szCs w:val="21"/>
                <w:highlight w:val="none"/>
              </w:rPr>
              <w:t>⑵每日清洁墙面及箱柜上的灰尘，及时清除地下室进出口的垃圾；发现油迹、污迹、锈迹，应及时擦洗干净。</w:t>
            </w:r>
          </w:p>
          <w:p>
            <w:pPr>
              <w:spacing w:line="40" w:lineRule="atLeast"/>
              <w:rPr>
                <w:rFonts w:ascii="仿宋" w:hAnsi="仿宋"/>
                <w:szCs w:val="21"/>
                <w:highlight w:val="none"/>
              </w:rPr>
            </w:pPr>
            <w:r>
              <w:rPr>
                <w:rFonts w:hint="eastAsia" w:ascii="仿宋" w:hAnsi="仿宋"/>
                <w:szCs w:val="21"/>
                <w:highlight w:val="none"/>
              </w:rPr>
              <w:t>⑶每周打开地下室、车库的集水坑和排水沟盖板彻底疏通冲刷一次；每周擦洗一次门窗、消防栓、指示牌、指示灯、车位档、防火门等公共设施。</w:t>
            </w:r>
          </w:p>
          <w:p>
            <w:pPr>
              <w:spacing w:line="40" w:lineRule="atLeast"/>
              <w:rPr>
                <w:rFonts w:ascii="仿宋" w:hAnsi="仿宋"/>
                <w:szCs w:val="21"/>
                <w:highlight w:val="none"/>
              </w:rPr>
            </w:pPr>
            <w:r>
              <w:rPr>
                <w:rFonts w:hint="eastAsia" w:ascii="仿宋" w:hAnsi="仿宋"/>
                <w:szCs w:val="21"/>
                <w:highlight w:val="none"/>
              </w:rPr>
              <w:t>⑷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pPr>
              <w:spacing w:line="40" w:lineRule="atLeast"/>
              <w:rPr>
                <w:rFonts w:ascii="仿宋" w:hAnsi="仿宋"/>
                <w:szCs w:val="21"/>
                <w:highlight w:val="none"/>
              </w:rPr>
            </w:pPr>
            <w:r>
              <w:rPr>
                <w:rFonts w:hint="eastAsia" w:ascii="仿宋" w:hAnsi="仿宋"/>
                <w:szCs w:val="21"/>
                <w:highlight w:val="none"/>
              </w:rPr>
              <w:t>⑸每日清扫外车道及台阶及车厩，定期洗刷地面。</w:t>
            </w:r>
          </w:p>
        </w:tc>
      </w:tr>
    </w:tbl>
    <w:p>
      <w:pPr>
        <w:spacing w:line="40" w:lineRule="atLeast"/>
        <w:rPr>
          <w:rFonts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周期性保洁</w:t>
      </w: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每年三次进行清洁（</w:t>
            </w:r>
            <w:r>
              <w:rPr>
                <w:rFonts w:ascii="仿宋" w:hAnsi="仿宋"/>
                <w:szCs w:val="21"/>
                <w:highlight w:val="none"/>
              </w:rPr>
              <w:t>4</w:t>
            </w:r>
            <w:r>
              <w:rPr>
                <w:rFonts w:hint="eastAsia" w:ascii="仿宋" w:hAnsi="仿宋"/>
                <w:szCs w:val="21"/>
                <w:highlight w:val="none"/>
              </w:rPr>
              <w:t>月、7月、10月）</w:t>
            </w:r>
          </w:p>
        </w:tc>
      </w:tr>
    </w:tbl>
    <w:p>
      <w:pPr>
        <w:spacing w:line="40" w:lineRule="atLeast"/>
        <w:rPr>
          <w:rFonts w:hint="eastAsia" w:ascii="仿宋" w:hAnsi="仿宋"/>
          <w:b/>
          <w:szCs w:val="21"/>
          <w:highlight w:val="none"/>
        </w:rPr>
      </w:pPr>
    </w:p>
    <w:p>
      <w:pPr>
        <w:spacing w:line="40" w:lineRule="atLeast"/>
        <w:rPr>
          <w:rFonts w:ascii="仿宋" w:hAnsi="仿宋"/>
          <w:szCs w:val="21"/>
          <w:highlight w:val="none"/>
        </w:rPr>
      </w:pPr>
      <w:r>
        <w:rPr>
          <w:rFonts w:hint="eastAsia" w:ascii="仿宋" w:hAnsi="仿宋"/>
          <w:b/>
          <w:szCs w:val="21"/>
          <w:highlight w:val="none"/>
        </w:rPr>
        <w:t>工作时间</w:t>
      </w:r>
    </w:p>
    <w:p>
      <w:pPr>
        <w:spacing w:line="40" w:lineRule="atLeast"/>
        <w:rPr>
          <w:rFonts w:ascii="仿宋" w:hAnsi="仿宋"/>
          <w:szCs w:val="21"/>
          <w:highlight w:val="none"/>
        </w:rPr>
      </w:pPr>
      <w:r>
        <w:rPr>
          <w:rFonts w:ascii="仿宋" w:hAnsi="仿宋"/>
          <w:szCs w:val="21"/>
          <w:highlight w:val="none"/>
        </w:rPr>
        <w:t>4-</w:t>
      </w:r>
      <w:r>
        <w:rPr>
          <w:rFonts w:hint="eastAsia" w:ascii="仿宋" w:hAnsi="仿宋"/>
          <w:szCs w:val="21"/>
          <w:highlight w:val="none"/>
        </w:rPr>
        <w:t>7楼</w:t>
      </w:r>
      <w:r>
        <w:rPr>
          <w:rFonts w:ascii="仿宋" w:hAnsi="仿宋"/>
          <w:szCs w:val="21"/>
          <w:highlight w:val="none"/>
        </w:rPr>
        <w:t>6</w:t>
      </w:r>
      <w:r>
        <w:rPr>
          <w:rFonts w:hint="eastAsia" w:ascii="仿宋" w:hAnsi="仿宋"/>
          <w:szCs w:val="21"/>
          <w:highlight w:val="none"/>
        </w:rPr>
        <w:t>：0</w:t>
      </w:r>
      <w:r>
        <w:rPr>
          <w:rFonts w:ascii="仿宋" w:hAnsi="仿宋"/>
          <w:szCs w:val="21"/>
          <w:highlight w:val="none"/>
        </w:rPr>
        <w:t>0-1</w:t>
      </w:r>
      <w:r>
        <w:rPr>
          <w:rFonts w:hint="eastAsia" w:ascii="仿宋" w:hAnsi="仿宋"/>
          <w:szCs w:val="21"/>
          <w:highlight w:val="none"/>
        </w:rPr>
        <w:t>6：3</w:t>
      </w:r>
      <w:r>
        <w:rPr>
          <w:rFonts w:ascii="仿宋" w:hAnsi="仿宋"/>
          <w:szCs w:val="21"/>
          <w:highlight w:val="none"/>
        </w:rPr>
        <w:t>0</w:t>
      </w:r>
    </w:p>
    <w:p>
      <w:pPr>
        <w:spacing w:line="40" w:lineRule="atLeast"/>
        <w:rPr>
          <w:rFonts w:hint="eastAsia" w:ascii="仿宋" w:hAnsi="仿宋"/>
          <w:szCs w:val="21"/>
          <w:highlight w:val="none"/>
        </w:rPr>
      </w:pPr>
      <w:r>
        <w:rPr>
          <w:rFonts w:ascii="仿宋" w:hAnsi="仿宋"/>
          <w:szCs w:val="21"/>
          <w:highlight w:val="none"/>
        </w:rPr>
        <w:t>1-3</w:t>
      </w:r>
      <w:r>
        <w:rPr>
          <w:rFonts w:hint="eastAsia" w:ascii="仿宋" w:hAnsi="仿宋"/>
          <w:szCs w:val="21"/>
          <w:highlight w:val="none"/>
        </w:rPr>
        <w:t>楼6：3</w:t>
      </w:r>
      <w:r>
        <w:rPr>
          <w:rFonts w:ascii="仿宋" w:hAnsi="仿宋"/>
          <w:szCs w:val="21"/>
          <w:highlight w:val="none"/>
        </w:rPr>
        <w:t>0</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7：0</w:t>
      </w:r>
      <w:r>
        <w:rPr>
          <w:rFonts w:ascii="仿宋" w:hAnsi="仿宋"/>
          <w:szCs w:val="21"/>
          <w:highlight w:val="none"/>
        </w:rPr>
        <w:t>0</w:t>
      </w:r>
    </w:p>
    <w:p>
      <w:pPr>
        <w:spacing w:line="40" w:lineRule="atLeast"/>
        <w:rPr>
          <w:rFonts w:ascii="仿宋" w:hAnsi="仿宋"/>
          <w:szCs w:val="21"/>
          <w:highlight w:val="none"/>
        </w:rPr>
      </w:pPr>
      <w:r>
        <w:rPr>
          <w:rFonts w:hint="eastAsia" w:ascii="仿宋" w:hAnsi="仿宋"/>
          <w:szCs w:val="21"/>
          <w:highlight w:val="none"/>
        </w:rPr>
        <w:t>周六、周日早6：3</w:t>
      </w:r>
      <w:r>
        <w:rPr>
          <w:rFonts w:ascii="仿宋" w:hAnsi="仿宋"/>
          <w:szCs w:val="21"/>
          <w:highlight w:val="none"/>
        </w:rPr>
        <w:t>0—1</w:t>
      </w:r>
      <w:r>
        <w:rPr>
          <w:rFonts w:hint="eastAsia" w:ascii="仿宋" w:hAnsi="仿宋"/>
          <w:szCs w:val="21"/>
          <w:highlight w:val="none"/>
        </w:rPr>
        <w:t>2：0</w:t>
      </w:r>
      <w:r>
        <w:rPr>
          <w:rFonts w:ascii="仿宋" w:hAnsi="仿宋"/>
          <w:szCs w:val="21"/>
          <w:highlight w:val="none"/>
        </w:rPr>
        <w:t>0</w:t>
      </w:r>
      <w:r>
        <w:rPr>
          <w:rFonts w:hint="eastAsia" w:ascii="仿宋" w:hAnsi="仿宋"/>
          <w:szCs w:val="21"/>
          <w:highlight w:val="none"/>
        </w:rPr>
        <w:t>，工作时间内在岗不得少于10人。</w:t>
      </w:r>
    </w:p>
    <w:p>
      <w:pPr>
        <w:spacing w:line="40" w:lineRule="atLeast"/>
        <w:rPr>
          <w:rFonts w:ascii="仿宋" w:hAnsi="仿宋"/>
          <w:szCs w:val="21"/>
          <w:highlight w:val="none"/>
        </w:rPr>
      </w:pPr>
      <w:r>
        <w:rPr>
          <w:rFonts w:hint="eastAsia" w:ascii="仿宋" w:hAnsi="仿宋"/>
          <w:szCs w:val="21"/>
          <w:highlight w:val="none"/>
        </w:rPr>
        <w:t>会议室：</w:t>
      </w:r>
      <w:r>
        <w:rPr>
          <w:rFonts w:ascii="仿宋" w:hAnsi="仿宋"/>
          <w:szCs w:val="21"/>
          <w:highlight w:val="none"/>
        </w:rPr>
        <w:t>8</w:t>
      </w:r>
      <w:r>
        <w:rPr>
          <w:rFonts w:hint="eastAsia" w:ascii="仿宋" w:hAnsi="仿宋"/>
          <w:szCs w:val="21"/>
          <w:highlight w:val="none"/>
        </w:rPr>
        <w:t>：</w:t>
      </w:r>
      <w:r>
        <w:rPr>
          <w:rFonts w:ascii="仿宋" w:hAnsi="仿宋"/>
          <w:szCs w:val="21"/>
          <w:highlight w:val="none"/>
        </w:rPr>
        <w:t>20-17</w:t>
      </w:r>
      <w:r>
        <w:rPr>
          <w:rFonts w:hint="eastAsia" w:ascii="仿宋" w:hAnsi="仿宋"/>
          <w:szCs w:val="21"/>
          <w:highlight w:val="none"/>
        </w:rPr>
        <w:t>：</w:t>
      </w:r>
      <w:r>
        <w:rPr>
          <w:rFonts w:ascii="仿宋" w:hAnsi="仿宋"/>
          <w:szCs w:val="21"/>
          <w:highlight w:val="none"/>
        </w:rPr>
        <w:t>00</w:t>
      </w:r>
      <w:r>
        <w:rPr>
          <w:rFonts w:hint="eastAsia" w:ascii="仿宋" w:hAnsi="仿宋"/>
          <w:szCs w:val="21"/>
          <w:highlight w:val="none"/>
        </w:rPr>
        <w:t>（有会议时按会议安排调整时间，开会前提前2小时到岗，会议结束后恢复会议室备会状态后方可下班）</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rPr>
          <w:rFonts w:ascii="仿宋" w:hAnsi="仿宋"/>
          <w:b/>
          <w:szCs w:val="21"/>
          <w:highlight w:val="none"/>
        </w:rPr>
      </w:pPr>
    </w:p>
    <w:p>
      <w:pPr>
        <w:spacing w:line="40" w:lineRule="atLeast"/>
        <w:ind w:firstLine="102" w:firstLineChars="49"/>
        <w:rPr>
          <w:rFonts w:ascii="仿宋" w:hAnsi="仿宋"/>
          <w:szCs w:val="21"/>
          <w:highlight w:val="none"/>
        </w:rPr>
      </w:pPr>
      <w:r>
        <w:rPr>
          <w:rFonts w:hint="eastAsia" w:ascii="仿宋" w:hAnsi="仿宋"/>
          <w:b/>
          <w:szCs w:val="21"/>
          <w:highlight w:val="none"/>
        </w:rPr>
        <w:t>保洁检查的标准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、保洁员每天必须按保洁标准规定打扫,由保洁班长每日巡视.</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、禁止在单位洗涤工作服以外的个人衣物.</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7楼保洁人员，在按规定完成保洁工作外，要坚持巡查，及时发现问题及时清扫。</w:t>
      </w:r>
    </w:p>
    <w:p>
      <w:pPr>
        <w:spacing w:line="40" w:lineRule="atLeast"/>
        <w:ind w:firstLine="420" w:firstLineChars="200"/>
        <w:rPr>
          <w:rFonts w:ascii="仿宋" w:hAnsi="仿宋"/>
          <w:szCs w:val="21"/>
          <w:highlight w:val="none"/>
        </w:rPr>
      </w:pPr>
      <w:r>
        <w:rPr>
          <w:rFonts w:ascii="仿宋" w:hAnsi="仿宋"/>
          <w:szCs w:val="21"/>
          <w:highlight w:val="none"/>
        </w:rPr>
        <w:t>4</w:t>
      </w:r>
      <w:r>
        <w:rPr>
          <w:rFonts w:hint="eastAsia" w:ascii="仿宋" w:hAnsi="仿宋"/>
          <w:szCs w:val="21"/>
          <w:highlight w:val="none"/>
        </w:rPr>
        <w:t>、严禁在室内使用明火点燃如纸屑、报纸等垃圾避免造成火灾。</w:t>
      </w:r>
    </w:p>
    <w:p>
      <w:pPr>
        <w:spacing w:line="40" w:lineRule="atLeast"/>
        <w:ind w:firstLine="420" w:firstLineChars="200"/>
        <w:rPr>
          <w:rFonts w:ascii="仿宋" w:hAnsi="仿宋"/>
          <w:szCs w:val="21"/>
          <w:highlight w:val="none"/>
        </w:rPr>
      </w:pPr>
      <w:r>
        <w:rPr>
          <w:rFonts w:ascii="仿宋" w:hAnsi="仿宋"/>
          <w:szCs w:val="21"/>
          <w:highlight w:val="none"/>
        </w:rPr>
        <w:t>5</w:t>
      </w:r>
      <w:r>
        <w:rPr>
          <w:rFonts w:hint="eastAsia" w:ascii="仿宋" w:hAnsi="仿宋"/>
          <w:szCs w:val="21"/>
          <w:highlight w:val="none"/>
        </w:rPr>
        <w:t>、卫生间垃圾筒要及时清理。</w:t>
      </w:r>
    </w:p>
    <w:p>
      <w:pPr>
        <w:spacing w:line="40" w:lineRule="atLeast"/>
        <w:ind w:firstLine="420" w:firstLineChars="200"/>
        <w:rPr>
          <w:rFonts w:ascii="仿宋" w:hAnsi="仿宋"/>
          <w:szCs w:val="21"/>
          <w:highlight w:val="none"/>
        </w:rPr>
      </w:pPr>
      <w:r>
        <w:rPr>
          <w:rFonts w:ascii="仿宋" w:hAnsi="仿宋"/>
          <w:szCs w:val="21"/>
          <w:highlight w:val="none"/>
        </w:rPr>
        <w:t>6</w:t>
      </w:r>
      <w:r>
        <w:rPr>
          <w:rFonts w:hint="eastAsia" w:ascii="仿宋" w:hAnsi="仿宋"/>
          <w:szCs w:val="21"/>
          <w:highlight w:val="none"/>
        </w:rPr>
        <w:t>、保洁区域内的消防设施要保持无灰尘，办公指示牌摆放规范、干净无尘。</w:t>
      </w:r>
    </w:p>
    <w:p>
      <w:pPr>
        <w:spacing w:line="40" w:lineRule="atLeast"/>
        <w:ind w:firstLine="420" w:firstLineChars="200"/>
        <w:rPr>
          <w:rFonts w:ascii="仿宋" w:hAnsi="仿宋"/>
          <w:szCs w:val="21"/>
          <w:highlight w:val="none"/>
        </w:rPr>
      </w:pPr>
      <w:r>
        <w:rPr>
          <w:rFonts w:ascii="仿宋" w:hAnsi="仿宋"/>
          <w:szCs w:val="21"/>
          <w:highlight w:val="none"/>
        </w:rPr>
        <w:t>7</w:t>
      </w:r>
      <w:r>
        <w:rPr>
          <w:rFonts w:hint="eastAsia" w:ascii="仿宋" w:hAnsi="仿宋"/>
          <w:szCs w:val="21"/>
          <w:highlight w:val="none"/>
        </w:rPr>
        <w:t>、在责任区内发现的各类问题要在最快的时间内解决如自己不能解决的要及时向保洁主管报告，或与甲方报告。</w:t>
      </w:r>
    </w:p>
    <w:p>
      <w:pPr>
        <w:spacing w:line="40" w:lineRule="atLeast"/>
        <w:ind w:firstLine="420" w:firstLineChars="200"/>
        <w:rPr>
          <w:rFonts w:ascii="仿宋" w:hAnsi="仿宋"/>
          <w:szCs w:val="21"/>
          <w:highlight w:val="none"/>
        </w:rPr>
      </w:pPr>
      <w:r>
        <w:rPr>
          <w:rFonts w:ascii="仿宋" w:hAnsi="仿宋"/>
          <w:szCs w:val="21"/>
          <w:highlight w:val="none"/>
        </w:rPr>
        <w:t>8</w:t>
      </w:r>
      <w:r>
        <w:rPr>
          <w:rFonts w:hint="eastAsia" w:ascii="仿宋" w:hAnsi="仿宋"/>
          <w:szCs w:val="21"/>
          <w:highlight w:val="none"/>
        </w:rPr>
        <w:t>、统一着装，保持良好的工作形象，上班时间内着装与个人卫生要保持干净、整洁、整齐。工作时间内禁止闲谈、严格遵守保密守则，不询问、议论。</w:t>
      </w:r>
    </w:p>
    <w:p>
      <w:pPr>
        <w:spacing w:line="40" w:lineRule="atLeast"/>
        <w:ind w:firstLine="420" w:firstLineChars="200"/>
        <w:rPr>
          <w:rFonts w:ascii="仿宋" w:hAnsi="仿宋"/>
          <w:szCs w:val="21"/>
          <w:highlight w:val="none"/>
        </w:rPr>
      </w:pPr>
      <w:r>
        <w:rPr>
          <w:rFonts w:ascii="仿宋" w:hAnsi="仿宋"/>
          <w:szCs w:val="21"/>
          <w:highlight w:val="none"/>
        </w:rPr>
        <w:t>9</w:t>
      </w:r>
      <w:r>
        <w:rPr>
          <w:rFonts w:hint="eastAsia" w:ascii="仿宋" w:hAnsi="仿宋"/>
          <w:szCs w:val="21"/>
          <w:highlight w:val="none"/>
        </w:rPr>
        <w:t>、经常检查会议室的设施、桌椅、灯泡，保证其正常运行和使用，发现问题及时报修。</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0、认真做好所属大、中、小会议室的保洁工作，确保“七无”（无灰尘、死角、垃圾、污垢、蚊蝇、臭味）。</w:t>
      </w:r>
    </w:p>
    <w:p>
      <w:pPr>
        <w:spacing w:line="40" w:lineRule="atLeast"/>
        <w:ind w:firstLine="420" w:firstLineChars="200"/>
        <w:rPr>
          <w:rFonts w:ascii="仿宋" w:hAnsi="仿宋"/>
          <w:szCs w:val="21"/>
          <w:highlight w:val="none"/>
        </w:rPr>
      </w:pPr>
      <w:r>
        <w:rPr>
          <w:rFonts w:ascii="仿宋" w:hAnsi="仿宋"/>
          <w:szCs w:val="21"/>
          <w:highlight w:val="none"/>
        </w:rPr>
        <w:t>12</w:t>
      </w:r>
      <w:r>
        <w:rPr>
          <w:rFonts w:hint="eastAsia" w:ascii="仿宋" w:hAnsi="仿宋"/>
          <w:szCs w:val="21"/>
          <w:highlight w:val="none"/>
        </w:rPr>
        <w:t>、爱护使用会议室内的各类用品，如因使用不当造成损坏的，如确是个人原因造成的由个人负责赔偿。</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3、早上班后、晚下班前要对会议室进行检查，防止丢失和人为破坏；关闭和水源避免出现事故灾害。</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4、地下室垃圾及时清运，并保证周围环境清洁。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5、地下车库、地面卫生清洁。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6、正门车厩定期清扫无垃圾（冬季除外），雨雪天要随时清理。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7、健身室及乒乓室健身器材无灰尘，地面无水渍。</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8、淋浴间墙面地面随时清理，做到无水渍、无灰尘。储物柜无灰尘、无垃圾。</w:t>
      </w:r>
    </w:p>
    <w:p>
      <w:pPr>
        <w:spacing w:line="40" w:lineRule="atLeast"/>
        <w:ind w:firstLine="315" w:firstLineChars="150"/>
        <w:rPr>
          <w:rFonts w:hint="eastAsia" w:ascii="仿宋" w:hAnsi="仿宋"/>
          <w:b/>
          <w:szCs w:val="21"/>
          <w:highlight w:val="none"/>
        </w:rPr>
      </w:pPr>
      <w:r>
        <w:rPr>
          <w:rFonts w:hint="eastAsia" w:ascii="仿宋" w:hAnsi="仿宋"/>
          <w:b/>
          <w:szCs w:val="21"/>
          <w:highlight w:val="none"/>
        </w:rPr>
        <w:t>处罚标准</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、甲方日常保洁卫生每天抽查三次,达不到卫生标准一次罚款300元,二次罚款500元，三次以上辞退当值岗位保洁人员。</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、周期保洁卫生每月抽查,一次不符合卫生标准要求,罚款1000元,并限期整改,整改后达不到标准,甲方有权扣除季度保洁服务费的30%做为处罚金。</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、季度保洁卫生随机抽查,三次达不到卫生保洁标准,甲方有权提前终止服务合同,并从季度结算保洁服务费中扣除50%的处罚金.</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4、甲方对每次巡检抽查结果记录备案，对检查时发现不符合卫生标准的问题，处罚金将从甲方付给的乙方的费用中扣除，甲乙双方盖章、签字。</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ind w:firstLine="630"/>
        <w:rPr>
          <w:rFonts w:hint="eastAsia" w:ascii="仿宋" w:hAnsi="仿宋"/>
          <w:b/>
          <w:szCs w:val="21"/>
          <w:highlight w:val="none"/>
        </w:rPr>
      </w:pPr>
      <w:r>
        <w:rPr>
          <w:rFonts w:hint="eastAsia" w:ascii="仿宋" w:hAnsi="仿宋"/>
          <w:b/>
          <w:szCs w:val="21"/>
          <w:highlight w:val="none"/>
          <w:lang w:val="en-US" w:eastAsia="zh-CN"/>
        </w:rPr>
        <w:t>2</w:t>
      </w:r>
      <w:r>
        <w:rPr>
          <w:rFonts w:hint="eastAsia" w:ascii="仿宋" w:hAnsi="仿宋"/>
          <w:b/>
          <w:szCs w:val="21"/>
          <w:highlight w:val="none"/>
        </w:rPr>
        <w:t>、门卫服务</w:t>
      </w:r>
    </w:p>
    <w:p>
      <w:pPr>
        <w:spacing w:line="40" w:lineRule="atLeast"/>
        <w:ind w:firstLine="514" w:firstLineChars="245"/>
        <w:rPr>
          <w:rFonts w:hint="eastAsia" w:ascii="仿宋" w:hAnsi="仿宋"/>
          <w:szCs w:val="21"/>
          <w:highlight w:val="none"/>
        </w:rPr>
      </w:pPr>
      <w:r>
        <w:rPr>
          <w:rFonts w:hint="eastAsia" w:ascii="仿宋" w:hAnsi="仿宋"/>
          <w:b/>
          <w:szCs w:val="21"/>
          <w:highlight w:val="none"/>
          <w:lang w:eastAsia="zh-CN"/>
        </w:rPr>
        <w:t>（</w:t>
      </w:r>
      <w:r>
        <w:rPr>
          <w:rFonts w:hint="eastAsia" w:ascii="仿宋" w:hAnsi="仿宋"/>
          <w:b/>
          <w:szCs w:val="21"/>
          <w:highlight w:val="none"/>
        </w:rPr>
        <w:t>1</w:t>
      </w:r>
      <w:r>
        <w:rPr>
          <w:rFonts w:hint="eastAsia" w:ascii="仿宋" w:hAnsi="仿宋"/>
          <w:b/>
          <w:szCs w:val="21"/>
          <w:highlight w:val="none"/>
          <w:lang w:eastAsia="zh-CN"/>
        </w:rPr>
        <w:t>）</w:t>
      </w:r>
      <w:r>
        <w:rPr>
          <w:rFonts w:hint="eastAsia" w:ascii="仿宋" w:hAnsi="仿宋"/>
          <w:b/>
          <w:szCs w:val="21"/>
          <w:highlight w:val="none"/>
        </w:rPr>
        <w:t>人员要求：</w:t>
      </w:r>
      <w:r>
        <w:rPr>
          <w:rFonts w:hint="eastAsia" w:ascii="仿宋" w:hAnsi="仿宋"/>
          <w:szCs w:val="21"/>
          <w:highlight w:val="none"/>
        </w:rPr>
        <w:t>不少于10人。年龄要求：45岁以下男性，身体健康，责任心强，无犯罪前科。</w:t>
      </w:r>
    </w:p>
    <w:p>
      <w:pPr>
        <w:spacing w:line="500" w:lineRule="exact"/>
        <w:ind w:firstLine="525" w:firstLineChars="250"/>
        <w:rPr>
          <w:rFonts w:hint="eastAsia" w:ascii="仿宋" w:hAnsi="仿宋"/>
          <w:b/>
          <w:szCs w:val="21"/>
          <w:highlight w:val="none"/>
          <w:lang w:eastAsia="zh-CN"/>
        </w:rPr>
      </w:pPr>
    </w:p>
    <w:p>
      <w:pPr>
        <w:spacing w:line="500" w:lineRule="exact"/>
        <w:ind w:firstLine="525" w:firstLineChars="250"/>
        <w:rPr>
          <w:rFonts w:hint="eastAsia" w:ascii="仿宋" w:hAnsi="仿宋"/>
          <w:b/>
          <w:szCs w:val="21"/>
          <w:highlight w:val="none"/>
          <w:lang w:eastAsia="zh-CN"/>
        </w:rPr>
      </w:pPr>
    </w:p>
    <w:p>
      <w:pPr>
        <w:spacing w:line="500" w:lineRule="exact"/>
        <w:ind w:firstLine="525" w:firstLineChars="250"/>
        <w:rPr>
          <w:rFonts w:hint="eastAsia" w:ascii="仿宋" w:hAnsi="仿宋"/>
          <w:b/>
          <w:szCs w:val="21"/>
          <w:highlight w:val="none"/>
          <w:lang w:eastAsia="zh-CN"/>
        </w:rPr>
      </w:pPr>
    </w:p>
    <w:p>
      <w:pPr>
        <w:spacing w:line="500" w:lineRule="exact"/>
        <w:ind w:firstLine="525" w:firstLineChars="250"/>
        <w:rPr>
          <w:rFonts w:hint="eastAsia" w:ascii="仿宋" w:hAnsi="仿宋"/>
          <w:b/>
          <w:szCs w:val="21"/>
          <w:highlight w:val="none"/>
          <w:lang w:eastAsia="zh-CN"/>
        </w:rPr>
      </w:pPr>
    </w:p>
    <w:p>
      <w:pPr>
        <w:spacing w:line="500" w:lineRule="exact"/>
        <w:ind w:firstLine="525" w:firstLineChars="250"/>
        <w:rPr>
          <w:rFonts w:hint="eastAsia" w:ascii="仿宋" w:hAnsi="仿宋"/>
          <w:b/>
          <w:szCs w:val="21"/>
          <w:highlight w:val="none"/>
        </w:rPr>
      </w:pPr>
      <w:r>
        <w:rPr>
          <w:rFonts w:hint="eastAsia" w:ascii="仿宋" w:hAnsi="仿宋"/>
          <w:b/>
          <w:szCs w:val="21"/>
          <w:highlight w:val="none"/>
          <w:lang w:eastAsia="zh-CN"/>
        </w:rPr>
        <w:t>（</w:t>
      </w:r>
      <w:r>
        <w:rPr>
          <w:rFonts w:hint="eastAsia" w:ascii="仿宋" w:hAnsi="仿宋"/>
          <w:b/>
          <w:szCs w:val="21"/>
          <w:highlight w:val="none"/>
          <w:lang w:val="en-US" w:eastAsia="zh-CN"/>
        </w:rPr>
        <w:t>2</w:t>
      </w:r>
      <w:r>
        <w:rPr>
          <w:rFonts w:hint="eastAsia" w:ascii="仿宋" w:hAnsi="仿宋"/>
          <w:b/>
          <w:szCs w:val="21"/>
          <w:highlight w:val="none"/>
          <w:lang w:eastAsia="zh-CN"/>
        </w:rPr>
        <w:t>）</w:t>
      </w:r>
      <w:r>
        <w:rPr>
          <w:rFonts w:hint="eastAsia" w:ascii="仿宋" w:hAnsi="仿宋"/>
          <w:b/>
          <w:szCs w:val="21"/>
          <w:highlight w:val="none"/>
        </w:rPr>
        <w:t>服务内容与标准</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64"/>
        <w:gridCol w:w="726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白班门岗6人</w:t>
            </w:r>
          </w:p>
          <w:p>
            <w:pPr>
              <w:spacing w:line="40" w:lineRule="atLeast"/>
              <w:rPr>
                <w:rFonts w:hint="eastAsia" w:ascii="仿宋" w:hAnsi="仿宋"/>
                <w:szCs w:val="21"/>
                <w:highlight w:val="none"/>
              </w:rPr>
            </w:pPr>
            <w:r>
              <w:rPr>
                <w:rFonts w:hint="eastAsia" w:ascii="仿宋" w:hAnsi="仿宋"/>
                <w:szCs w:val="21"/>
                <w:highlight w:val="none"/>
              </w:rPr>
              <w:t>（楼内：2人;西门：2人;正门2人）</w:t>
            </w:r>
          </w:p>
          <w:p>
            <w:pPr>
              <w:spacing w:line="40" w:lineRule="atLeast"/>
              <w:jc w:val="center"/>
              <w:rPr>
                <w:rFonts w:ascii="仿宋" w:hAnsi="仿宋"/>
                <w:szCs w:val="21"/>
                <w:highlight w:val="none"/>
              </w:rPr>
            </w:pP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宋体"/>
                <w:szCs w:val="21"/>
                <w:highlight w:val="none"/>
              </w:rPr>
              <w:t>门卫人员必须认真执行办公楼的安全、门禁的相关制度并填写相关报表、异常事件的汇报。门卫人员必须为人正直，作风正派，着装整洁，对工作有高度的责任感，不玩忽职守。</w:t>
            </w:r>
            <w:r>
              <w:rPr>
                <w:rFonts w:ascii="宋体" w:hAnsi="宋体"/>
                <w:szCs w:val="21"/>
                <w:highlight w:val="none"/>
              </w:rPr>
              <w:t> </w:t>
            </w:r>
            <w:r>
              <w:rPr>
                <w:rFonts w:hint="eastAsia" w:ascii="仿宋" w:hAnsi="仿宋"/>
                <w:szCs w:val="21"/>
                <w:highlight w:val="none"/>
              </w:rPr>
              <w:t>对外来人员、车辆的审核与放行及停车场的车辆摆放；</w:t>
            </w:r>
            <w:r>
              <w:rPr>
                <w:rFonts w:hint="eastAsia" w:ascii="仿宋" w:hAnsi="仿宋" w:cs="宋体"/>
                <w:szCs w:val="21"/>
                <w:highlight w:val="none"/>
              </w:rPr>
              <w:t>维持办公大楼内外区域的正常工作秩序、治安秩序，消除隐患于萌芽状态，防患于未然。</w:t>
            </w:r>
            <w:r>
              <w:rPr>
                <w:rFonts w:hint="eastAsia" w:ascii="仿宋" w:hAnsi="仿宋"/>
                <w:szCs w:val="21"/>
                <w:highlight w:val="none"/>
              </w:rPr>
              <w:t>负责办公楼内、外的公共秩序，</w:t>
            </w:r>
            <w:r>
              <w:rPr>
                <w:rFonts w:hint="eastAsia" w:ascii="仿宋" w:hAnsi="仿宋" w:cs="宋体"/>
                <w:szCs w:val="21"/>
                <w:highlight w:val="none"/>
              </w:rPr>
              <w:t>对来访客人要文明礼貌主动，负责联系相关部门人员进行接待</w:t>
            </w:r>
            <w:r>
              <w:rPr>
                <w:rFonts w:hint="eastAsia" w:ascii="仿宋" w:hAnsi="仿宋"/>
                <w:szCs w:val="21"/>
                <w:highlight w:val="none"/>
              </w:rPr>
              <w:t>、登记</w:t>
            </w:r>
            <w:r>
              <w:rPr>
                <w:rFonts w:hint="eastAsia" w:ascii="仿宋" w:hAnsi="仿宋" w:cs="宋体"/>
                <w:szCs w:val="21"/>
                <w:highlight w:val="none"/>
              </w:rPr>
              <w:t>。</w:t>
            </w:r>
            <w:r>
              <w:rPr>
                <w:rFonts w:hint="eastAsia" w:ascii="仿宋" w:hAnsi="仿宋"/>
                <w:szCs w:val="21"/>
                <w:highlight w:val="none"/>
              </w:rPr>
              <w:t>阻止院外影响机关正常办公环境的行为;负责报纸、刊物、信函、邮件的接收、保管工作。</w:t>
            </w:r>
            <w:r>
              <w:rPr>
                <w:rFonts w:ascii="宋体" w:hAnsi="宋体"/>
                <w:szCs w:val="21"/>
                <w:highlight w:val="none"/>
              </w:rPr>
              <w:t>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夜值门岗4人（正门2人;楼内2人）</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夜间巡检楼内门窗是否关闭,随时查看公共设施的安全运转及院内巡逻，注意防火、防盗。</w:t>
            </w:r>
            <w:r>
              <w:rPr>
                <w:rFonts w:hint="eastAsia" w:ascii="仿宋" w:hAnsi="仿宋" w:cs="宋体"/>
                <w:szCs w:val="21"/>
                <w:highlight w:val="none"/>
              </w:rPr>
              <w:t>认真履行值班登记制度，夜班值班中发现外来人员要仔细盘问，做好来往车辆登记，交接班时移交清楚，责任明确。</w:t>
            </w:r>
          </w:p>
        </w:tc>
      </w:tr>
    </w:tbl>
    <w:p>
      <w:pPr>
        <w:ind w:firstLine="411" w:firstLineChars="196"/>
        <w:rPr>
          <w:rFonts w:hint="eastAsia" w:ascii="仿宋" w:hAnsi="仿宋"/>
          <w:b/>
          <w:szCs w:val="21"/>
          <w:highlight w:val="none"/>
        </w:rPr>
      </w:pPr>
    </w:p>
    <w:p>
      <w:pPr>
        <w:ind w:firstLine="411" w:firstLineChars="196"/>
        <w:rPr>
          <w:rFonts w:ascii="仿宋" w:hAnsi="仿宋"/>
          <w:b/>
          <w:szCs w:val="21"/>
          <w:highlight w:val="none"/>
        </w:rPr>
      </w:pPr>
      <w:r>
        <w:rPr>
          <w:rFonts w:hint="eastAsia" w:ascii="仿宋" w:hAnsi="仿宋" w:cs="宋体"/>
          <w:b/>
          <w:szCs w:val="21"/>
          <w:highlight w:val="none"/>
          <w:lang w:eastAsia="zh-CN"/>
        </w:rPr>
        <w:t>（</w:t>
      </w:r>
      <w:r>
        <w:rPr>
          <w:rFonts w:hint="eastAsia" w:ascii="仿宋" w:hAnsi="仿宋" w:cs="宋体"/>
          <w:b/>
          <w:szCs w:val="21"/>
          <w:highlight w:val="none"/>
        </w:rPr>
        <w:t>3</w:t>
      </w:r>
      <w:r>
        <w:rPr>
          <w:rFonts w:hint="eastAsia" w:ascii="仿宋" w:hAnsi="仿宋" w:cs="宋体"/>
          <w:b/>
          <w:szCs w:val="21"/>
          <w:highlight w:val="none"/>
          <w:lang w:eastAsia="zh-CN"/>
        </w:rPr>
        <w:t>）</w:t>
      </w:r>
      <w:r>
        <w:rPr>
          <w:rFonts w:hint="eastAsia" w:ascii="仿宋" w:hAnsi="仿宋" w:cs="宋体"/>
          <w:b/>
          <w:bCs/>
          <w:szCs w:val="21"/>
          <w:highlight w:val="none"/>
        </w:rPr>
        <w:t>考核细则与处罚标准：</w:t>
      </w:r>
    </w:p>
    <w:p>
      <w:pPr>
        <w:ind w:firstLine="420" w:firstLineChars="200"/>
        <w:rPr>
          <w:rFonts w:ascii="仿宋" w:hAnsi="仿宋" w:cs="宋体"/>
          <w:szCs w:val="21"/>
          <w:highlight w:val="none"/>
        </w:rPr>
      </w:pPr>
      <w:r>
        <w:rPr>
          <w:rFonts w:hint="eastAsia" w:ascii="仿宋" w:hAnsi="仿宋" w:cs="宋体"/>
          <w:szCs w:val="21"/>
          <w:highlight w:val="none"/>
        </w:rPr>
        <w:t>对门卫工作的考核，按月实施责任人负责制，结果记录备案，对检查时发现违规问题，扣款将从甲方按月付给乙方的物业服务费中扣除，具体规定如下：</w:t>
      </w:r>
      <w:r>
        <w:rPr>
          <w:rFonts w:ascii="宋体" w:hAnsi="宋体"/>
          <w:szCs w:val="21"/>
          <w:highlight w:val="none"/>
        </w:rPr>
        <w:t> </w:t>
      </w:r>
      <w:r>
        <w:rPr>
          <w:rFonts w:ascii="仿宋" w:hAnsi="仿宋" w:cs="宋体"/>
          <w:szCs w:val="21"/>
          <w:highlight w:val="none"/>
        </w:rPr>
        <w:t xml:space="preserve"> </w:t>
      </w:r>
    </w:p>
    <w:p>
      <w:pPr>
        <w:rPr>
          <w:rFonts w:ascii="仿宋" w:hAnsi="仿宋" w:cs="宋体"/>
          <w:szCs w:val="21"/>
          <w:highlight w:val="none"/>
        </w:rPr>
      </w:pPr>
      <w:r>
        <w:rPr>
          <w:rFonts w:ascii="仿宋" w:hAnsi="仿宋" w:cs="宋体"/>
          <w:szCs w:val="21"/>
          <w:highlight w:val="none"/>
        </w:rPr>
        <w:t xml:space="preserve"> </w:t>
      </w:r>
      <w:r>
        <w:rPr>
          <w:rFonts w:hint="eastAsia" w:ascii="仿宋" w:hAnsi="仿宋" w:cs="宋体"/>
          <w:szCs w:val="21"/>
          <w:highlight w:val="none"/>
        </w:rPr>
        <w:t xml:space="preserve">   （1）</w:t>
      </w:r>
      <w:r>
        <w:rPr>
          <w:rFonts w:hint="eastAsia" w:ascii="仿宋" w:hAnsi="仿宋" w:cs="宋体"/>
          <w:bCs/>
          <w:szCs w:val="21"/>
          <w:highlight w:val="none"/>
        </w:rPr>
        <w:t>日常管理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、不服从管理、指挥的行为，一次扣5</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、迟到、早退、脱岗、睡岗（白天），每查处一次扣20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hint="eastAsia" w:ascii="仿宋" w:hAnsi="仿宋" w:cs="宋体"/>
          <w:szCs w:val="21"/>
          <w:highlight w:val="none"/>
        </w:rPr>
        <w:t>3、责任区卫生不合格，每查处一次扣200元。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5</w:t>
      </w:r>
      <w:r>
        <w:rPr>
          <w:rFonts w:hint="eastAsia" w:ascii="仿宋" w:hAnsi="仿宋" w:cs="宋体"/>
          <w:szCs w:val="21"/>
          <w:highlight w:val="none"/>
        </w:rPr>
        <w:t>、干与工作无关事情，每查处一次扣20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hint="eastAsia" w:ascii="仿宋" w:hAnsi="仿宋" w:cs="宋体"/>
          <w:szCs w:val="21"/>
          <w:highlight w:val="none"/>
        </w:rPr>
      </w:pPr>
      <w:r>
        <w:rPr>
          <w:rFonts w:ascii="仿宋" w:hAnsi="仿宋" w:cs="宋体"/>
          <w:szCs w:val="21"/>
          <w:highlight w:val="none"/>
        </w:rPr>
        <w:t>6</w:t>
      </w:r>
      <w:r>
        <w:rPr>
          <w:rFonts w:hint="eastAsia" w:ascii="仿宋" w:hAnsi="仿宋" w:cs="宋体"/>
          <w:szCs w:val="21"/>
          <w:highlight w:val="none"/>
        </w:rPr>
        <w:t>、酒后上岗或者在岗喝酒每查处一次扣3</w:t>
      </w:r>
      <w:r>
        <w:rPr>
          <w:rFonts w:ascii="仿宋" w:hAnsi="仿宋" w:cs="宋体"/>
          <w:szCs w:val="21"/>
          <w:highlight w:val="none"/>
        </w:rPr>
        <w:t>00</w:t>
      </w:r>
      <w:r>
        <w:rPr>
          <w:rFonts w:hint="eastAsia" w:ascii="仿宋" w:hAnsi="仿宋" w:cs="宋体"/>
          <w:szCs w:val="21"/>
          <w:highlight w:val="none"/>
        </w:rPr>
        <w:t>元。</w:t>
      </w:r>
    </w:p>
    <w:p>
      <w:pPr>
        <w:ind w:firstLine="411" w:firstLineChars="196"/>
        <w:rPr>
          <w:rFonts w:ascii="仿宋" w:hAnsi="仿宋" w:cs="宋体"/>
          <w:bCs/>
          <w:szCs w:val="21"/>
          <w:highlight w:val="none"/>
        </w:rPr>
      </w:pPr>
      <w:r>
        <w:rPr>
          <w:rFonts w:hint="eastAsia" w:ascii="仿宋" w:hAnsi="仿宋" w:cs="宋体"/>
          <w:bCs/>
          <w:szCs w:val="21"/>
          <w:highlight w:val="none"/>
        </w:rPr>
        <w:t>（2）门卫管理</w:t>
      </w:r>
      <w:r>
        <w:rPr>
          <w:rFonts w:ascii="宋体" w:hAnsi="宋体"/>
          <w:bCs/>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、不能礼貌用语，文明工作，每查处一次扣20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、未经登记放入外来人员，或许可后对外来人员没有进行检查、登记进入办公楼，或异常现象未向上级报告，每查处一次扣30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、物资出入办公楼大门，没有有效出门证放行，每查处一次扣30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、推销、上访和其他闲散人员混入楼内每次扣50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5" w:firstLineChars="198"/>
        <w:rPr>
          <w:rFonts w:ascii="仿宋" w:hAnsi="仿宋" w:cs="宋体"/>
          <w:szCs w:val="21"/>
          <w:highlight w:val="none"/>
        </w:rPr>
      </w:pPr>
      <w:r>
        <w:rPr>
          <w:rFonts w:hint="eastAsia" w:ascii="仿宋" w:hAnsi="仿宋" w:cs="宋体"/>
          <w:bCs/>
          <w:szCs w:val="21"/>
          <w:highlight w:val="none"/>
        </w:rPr>
        <w:t>（3）巡逻管理</w:t>
      </w:r>
      <w:r>
        <w:rPr>
          <w:rFonts w:ascii="宋体" w:hAnsi="宋体"/>
          <w:szCs w:val="21"/>
          <w:highlight w:val="none"/>
        </w:rPr>
        <w:t> </w:t>
      </w:r>
      <w:r>
        <w:rPr>
          <w:rFonts w:ascii="仿宋" w:hAnsi="仿宋" w:cs="宋体"/>
          <w:szCs w:val="21"/>
          <w:highlight w:val="none"/>
        </w:rPr>
        <w:t xml:space="preserve"> </w:t>
      </w:r>
    </w:p>
    <w:p>
      <w:pPr>
        <w:ind w:firstLine="525" w:firstLineChars="250"/>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、巡逻不认真，应检查部位疏漏，每查处一次扣2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numPr>
          <w:ilvl w:val="0"/>
          <w:numId w:val="7"/>
        </w:numPr>
        <w:ind w:firstLine="315" w:firstLineChars="150"/>
        <w:rPr>
          <w:rFonts w:ascii="仿宋" w:hAnsi="仿宋" w:cs="宋体"/>
          <w:szCs w:val="21"/>
          <w:highlight w:val="none"/>
        </w:rPr>
      </w:pPr>
      <w:r>
        <w:rPr>
          <w:rFonts w:hint="eastAsia" w:ascii="仿宋" w:hAnsi="仿宋" w:cs="宋体"/>
          <w:szCs w:val="21"/>
          <w:highlight w:val="none"/>
        </w:rPr>
        <w:t xml:space="preserve"> 楼内走廊照明未按时关毕，每查处一次扣20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numPr>
          <w:ilvl w:val="0"/>
          <w:numId w:val="7"/>
        </w:numPr>
        <w:ind w:firstLine="315" w:firstLineChars="150"/>
        <w:rPr>
          <w:rFonts w:ascii="仿宋" w:hAnsi="仿宋" w:cs="宋体"/>
          <w:szCs w:val="21"/>
          <w:highlight w:val="none"/>
        </w:rPr>
      </w:pPr>
      <w:r>
        <w:rPr>
          <w:rFonts w:hint="eastAsia" w:ascii="仿宋" w:hAnsi="仿宋" w:cs="宋体"/>
          <w:szCs w:val="21"/>
          <w:highlight w:val="none"/>
        </w:rPr>
        <w:t>夜间未进行巡查，每查处一次扣2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ind w:firstLine="315" w:firstLineChars="150"/>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、巡逻记录不真实、记录不完整，或无文字记录，每查处一次扣2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1" w:firstLineChars="196"/>
        <w:rPr>
          <w:rFonts w:hint="eastAsia" w:ascii="仿宋" w:hAnsi="仿宋" w:cs="宋体"/>
          <w:bCs/>
          <w:szCs w:val="21"/>
          <w:highlight w:val="none"/>
        </w:rPr>
      </w:pPr>
      <w:r>
        <w:rPr>
          <w:rFonts w:hint="eastAsia" w:ascii="仿宋" w:hAnsi="仿宋" w:cs="宋体"/>
          <w:bCs/>
          <w:szCs w:val="21"/>
          <w:highlight w:val="none"/>
        </w:rPr>
        <w:t>（4）楼前门卫岗管理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、楼前不按要求规定引导车辆错停错放，每查处一次扣20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、门外车辆停放无序，或发生阻塞现象，每次查处一次扣2</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、不按规定着装，每查处一次扣20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hint="eastAsia" w:ascii="仿宋" w:hAnsi="仿宋" w:cs="宋体"/>
          <w:bCs/>
          <w:szCs w:val="21"/>
          <w:highlight w:val="none"/>
        </w:rPr>
      </w:pPr>
      <w:r>
        <w:rPr>
          <w:rFonts w:ascii="仿宋" w:hAnsi="仿宋" w:cs="宋体"/>
          <w:szCs w:val="21"/>
          <w:highlight w:val="none"/>
        </w:rPr>
        <w:t>4</w:t>
      </w:r>
      <w:r>
        <w:rPr>
          <w:rFonts w:hint="eastAsia" w:ascii="仿宋" w:hAnsi="仿宋" w:cs="宋体"/>
          <w:szCs w:val="21"/>
          <w:highlight w:val="none"/>
        </w:rPr>
        <w:t>、与司乘人员发生冲突，扣罚当月工资。</w:t>
      </w:r>
    </w:p>
    <w:p>
      <w:pPr>
        <w:ind w:firstLine="472" w:firstLineChars="225"/>
        <w:rPr>
          <w:rFonts w:hint="eastAsia" w:ascii="仿宋" w:hAnsi="仿宋" w:cs="宋体"/>
          <w:b/>
          <w:bCs/>
          <w:szCs w:val="21"/>
          <w:highlight w:val="none"/>
        </w:rPr>
      </w:pPr>
      <w:r>
        <w:rPr>
          <w:rFonts w:hint="eastAsia" w:ascii="仿宋" w:hAnsi="仿宋" w:cs="宋体"/>
          <w:szCs w:val="21"/>
          <w:highlight w:val="none"/>
        </w:rPr>
        <w:t>5、衣冠不整，不能礼貌待人，每次查处扣20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b/>
          <w:bCs/>
          <w:szCs w:val="21"/>
          <w:highlight w:val="none"/>
        </w:rPr>
      </w:pPr>
      <w:r>
        <w:rPr>
          <w:rFonts w:hint="eastAsia" w:ascii="仿宋" w:hAnsi="仿宋" w:cs="宋体"/>
          <w:bCs/>
          <w:szCs w:val="21"/>
          <w:highlight w:val="none"/>
        </w:rPr>
        <w:t>6、</w:t>
      </w:r>
      <w:r>
        <w:rPr>
          <w:rFonts w:hint="eastAsia" w:ascii="仿宋" w:hAnsi="仿宋" w:cs="宋体"/>
          <w:szCs w:val="21"/>
          <w:highlight w:val="none"/>
        </w:rPr>
        <w:t>不能及时向维修部门汇报电梯异常运行情况，每次查处扣3</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hint="eastAsia" w:ascii="仿宋" w:hAnsi="仿宋" w:cs="宋体"/>
          <w:szCs w:val="21"/>
          <w:highlight w:val="none"/>
        </w:rPr>
        <w:t>7、使上访或闲散人员混入主楼办公区域，每查处一次扣5</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hint="eastAsia" w:ascii="仿宋" w:hAnsi="仿宋" w:cs="宋体"/>
          <w:szCs w:val="21"/>
          <w:highlight w:val="none"/>
        </w:rPr>
      </w:pPr>
      <w:r>
        <w:rPr>
          <w:rFonts w:hint="eastAsia" w:ascii="仿宋" w:hAnsi="仿宋" w:cs="宋体"/>
          <w:szCs w:val="21"/>
          <w:highlight w:val="none"/>
        </w:rPr>
        <w:t>8、不能礼貌文明用语，态度恶劣，每查处一次扣</w:t>
      </w:r>
      <w:r>
        <w:rPr>
          <w:rFonts w:ascii="仿宋" w:hAnsi="仿宋" w:cs="宋体"/>
          <w:szCs w:val="21"/>
          <w:highlight w:val="none"/>
        </w:rPr>
        <w:t>5</w:t>
      </w:r>
      <w:r>
        <w:rPr>
          <w:rFonts w:hint="eastAsia" w:ascii="仿宋" w:hAnsi="仿宋" w:cs="宋体"/>
          <w:szCs w:val="21"/>
          <w:highlight w:val="none"/>
        </w:rPr>
        <w:t>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hint="eastAsia" w:ascii="仿宋" w:hAnsi="仿宋" w:cs="宋体"/>
          <w:szCs w:val="21"/>
          <w:highlight w:val="none"/>
        </w:rPr>
      </w:pPr>
      <w:r>
        <w:rPr>
          <w:rFonts w:hint="eastAsia" w:ascii="仿宋" w:hAnsi="仿宋" w:cs="宋体"/>
          <w:b/>
          <w:szCs w:val="21"/>
          <w:highlight w:val="none"/>
        </w:rPr>
        <w:t>（</w:t>
      </w:r>
      <w:r>
        <w:rPr>
          <w:rFonts w:hint="eastAsia" w:ascii="仿宋" w:hAnsi="仿宋" w:cs="宋体"/>
          <w:szCs w:val="21"/>
          <w:highlight w:val="none"/>
        </w:rPr>
        <w:t>5）西门岗管理</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门前车辆堵滞，每次查处扣200元。</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门前车辆乱停乱放，每次查处扣200元。</w:t>
      </w:r>
    </w:p>
    <w:p>
      <w:pPr>
        <w:numPr>
          <w:ilvl w:val="0"/>
          <w:numId w:val="8"/>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衣冠不整，不能礼貌待人，每次查处扣20</w:t>
      </w:r>
      <w:r>
        <w:rPr>
          <w:rFonts w:ascii="仿宋" w:hAnsi="仿宋" w:cs="宋体"/>
          <w:szCs w:val="21"/>
          <w:highlight w:val="none"/>
        </w:rPr>
        <w:t>0</w:t>
      </w:r>
      <w:r>
        <w:rPr>
          <w:rFonts w:hint="eastAsia" w:ascii="仿宋" w:hAnsi="仿宋" w:cs="宋体"/>
          <w:szCs w:val="21"/>
          <w:highlight w:val="none"/>
        </w:rPr>
        <w:t>元。</w:t>
      </w:r>
    </w:p>
    <w:p>
      <w:pPr>
        <w:spacing w:line="40" w:lineRule="atLeast"/>
        <w:ind w:left="1" w:firstLine="308" w:firstLineChars="147"/>
        <w:rPr>
          <w:rFonts w:hint="eastAsia" w:ascii="仿宋" w:hAnsi="仿宋" w:cs="Arial"/>
          <w:b/>
          <w:szCs w:val="21"/>
          <w:highlight w:val="none"/>
        </w:rPr>
      </w:pPr>
    </w:p>
    <w:p>
      <w:pPr>
        <w:spacing w:line="40" w:lineRule="atLeast"/>
        <w:ind w:left="1" w:firstLine="323" w:firstLineChars="147"/>
        <w:rPr>
          <w:rFonts w:hint="eastAsia" w:ascii="仿宋" w:hAnsi="仿宋" w:cs="Arial"/>
          <w:b/>
          <w:sz w:val="22"/>
          <w:szCs w:val="21"/>
          <w:highlight w:val="none"/>
        </w:rPr>
      </w:pPr>
      <w:r>
        <w:rPr>
          <w:rFonts w:hint="eastAsia" w:ascii="仿宋" w:hAnsi="仿宋" w:cs="Arial"/>
          <w:b/>
          <w:sz w:val="22"/>
          <w:szCs w:val="21"/>
          <w:highlight w:val="none"/>
          <w:lang w:val="en-US" w:eastAsia="zh-CN"/>
        </w:rPr>
        <w:t>4</w:t>
      </w:r>
      <w:r>
        <w:rPr>
          <w:rFonts w:hint="eastAsia" w:ascii="仿宋" w:hAnsi="仿宋" w:cs="Arial"/>
          <w:b/>
          <w:sz w:val="22"/>
          <w:szCs w:val="21"/>
          <w:highlight w:val="none"/>
        </w:rPr>
        <w:t>、维运服务：</w:t>
      </w:r>
    </w:p>
    <w:p>
      <w:pPr>
        <w:spacing w:line="40" w:lineRule="atLeast"/>
        <w:ind w:left="1"/>
        <w:rPr>
          <w:rFonts w:ascii="仿宋" w:hAnsi="仿宋" w:cs="Arial"/>
          <w:szCs w:val="21"/>
          <w:highlight w:val="none"/>
        </w:rPr>
      </w:pPr>
      <w:r>
        <w:rPr>
          <w:rFonts w:hint="eastAsia" w:ascii="仿宋" w:hAnsi="仿宋" w:cs="Arial"/>
          <w:b/>
          <w:szCs w:val="21"/>
          <w:highlight w:val="none"/>
        </w:rPr>
        <w:t xml:space="preserve">  </w:t>
      </w:r>
      <w:r>
        <w:rPr>
          <w:rFonts w:hint="eastAsia" w:ascii="仿宋" w:hAnsi="仿宋" w:cs="Arial"/>
          <w:b/>
          <w:szCs w:val="21"/>
          <w:highlight w:val="none"/>
          <w:lang w:val="en-US" w:eastAsia="zh-CN"/>
        </w:rPr>
        <w:t>(</w:t>
      </w:r>
      <w:r>
        <w:rPr>
          <w:rFonts w:hint="eastAsia" w:ascii="仿宋" w:hAnsi="仿宋" w:cs="Arial"/>
          <w:b/>
          <w:szCs w:val="21"/>
          <w:highlight w:val="none"/>
        </w:rPr>
        <w:t xml:space="preserve"> </w:t>
      </w:r>
      <w:r>
        <w:rPr>
          <w:rFonts w:hint="eastAsia" w:ascii="仿宋" w:hAnsi="仿宋" w:cs="Arial"/>
          <w:szCs w:val="21"/>
          <w:highlight w:val="none"/>
        </w:rPr>
        <w:t>1</w:t>
      </w:r>
      <w:r>
        <w:rPr>
          <w:rFonts w:hint="eastAsia" w:ascii="仿宋" w:hAnsi="仿宋" w:cs="Arial"/>
          <w:szCs w:val="21"/>
          <w:highlight w:val="none"/>
          <w:lang w:val="en-US" w:eastAsia="zh-CN"/>
        </w:rPr>
        <w:t>)</w:t>
      </w:r>
      <w:r>
        <w:rPr>
          <w:rFonts w:hint="eastAsia" w:ascii="仿宋" w:hAnsi="仿宋" w:cs="Arial"/>
          <w:szCs w:val="21"/>
          <w:highlight w:val="none"/>
        </w:rPr>
        <w:t>、人员要求：不少于6人，年龄要求50岁以下，体正貌端，必须持岗位资格证上岗。（电气工程师：电工具有特种作业操作证；消防：监控员持有建（构）筑物消防员证）</w:t>
      </w:r>
    </w:p>
    <w:p>
      <w:pPr>
        <w:spacing w:line="40" w:lineRule="atLeast"/>
        <w:ind w:left="1"/>
        <w:rPr>
          <w:rFonts w:hint="eastAsia" w:ascii="仿宋" w:hAnsi="仿宋" w:cs="Arial"/>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 xml:space="preserve"> 2</w:t>
      </w:r>
      <w:r>
        <w:rPr>
          <w:rFonts w:hint="eastAsia" w:ascii="仿宋" w:hAnsi="仿宋" w:cs="Arial"/>
          <w:szCs w:val="21"/>
          <w:highlight w:val="none"/>
          <w:lang w:val="en-US" w:eastAsia="zh-CN"/>
        </w:rPr>
        <w:t>)</w:t>
      </w:r>
      <w:r>
        <w:rPr>
          <w:rFonts w:hint="eastAsia" w:ascii="仿宋" w:hAnsi="仿宋" w:cs="Arial"/>
          <w:szCs w:val="21"/>
          <w:highlight w:val="none"/>
        </w:rPr>
        <w:t xml:space="preserve">、服务内容与标准  </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765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Arial"/>
                <w:szCs w:val="21"/>
                <w:highlight w:val="none"/>
              </w:rPr>
              <w:t xml:space="preserve"> </w:t>
            </w:r>
            <w:r>
              <w:rPr>
                <w:rFonts w:hint="eastAsia" w:ascii="仿宋" w:hAnsi="仿宋"/>
                <w:szCs w:val="21"/>
                <w:highlight w:val="none"/>
              </w:rPr>
              <w:t>序号</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电气2人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天电气巡检，保证办公楼内电力设备运行安全，负责办公楼电气设备维修、保养，重点检查现场电源、接线端子、线路或电缆线是否连接正常，测量设备参数设置是否有变化，各阀门位置、变送器是否良好运行。办公楼用电照明器具维修及更换，遇电气急迫性报修，须最短时间内到达现场，提出排查方案及时上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电梯1人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每日巡检机房设备、轿厢运行、轿门运行、三方通话，井道设备、底坑部件（缓冲器、安回开关）等，确保电力正常送电，采取经常性维护、检查，发现电梯存在安全隐患需要更换安全部件和主要受力构件的，要按要求及时更换、维修，使其符合相应运行参数，预防故障发生，确保电梯正常运行。严格执行每年向检验机构报检，检验合格方可使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空调1人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日巡检中央空调主机、压缩机是否运转平稳，无异响，各水管接头和阀门不漏水，各阀门开度位置是否合理，各管道无异常振动，减震装置减震效果是否良好，检查主电源是否缺相，电压是否符合机组要求，检查各种安全保护装置是否安全可靠。地源空调机组、智能控制系统监视器，温度、压力、流量等动作数据是否达到要求。夏季制冷时，早开晚闭。冬季制热供暖时，24小时运转，根据天气温度、工作环境情况，调整空调机组制热工作，以节约用电费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水暖1人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负责办公楼各项水暖维修及其它杂修工作，遇水暖紧急性报修，须15分钟内到达现场，业主提出的意见、建议，要及时回复。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消防1人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消防巡检应按防火管理作业文件规定的巡检内容进行检查，熟悉消防设施、设备、器材和楼宇分布情况，能及时排查火险隐患，纠正违章作业。保证消防通道及疏散出口畅通无阻。掌握预防火灾的措施。懂得扑救火灾的办法，懂得逃生疏散方法。经常巡视消防器材，防止过期。</w:t>
            </w:r>
          </w:p>
        </w:tc>
      </w:tr>
    </w:tbl>
    <w:p>
      <w:pPr>
        <w:spacing w:line="40" w:lineRule="atLeast"/>
        <w:rPr>
          <w:rFonts w:hint="eastAsia" w:ascii="仿宋" w:hAnsi="仿宋" w:cs="Arial"/>
          <w:szCs w:val="21"/>
          <w:highlight w:val="none"/>
        </w:rPr>
      </w:pPr>
    </w:p>
    <w:p>
      <w:pPr>
        <w:spacing w:line="40" w:lineRule="atLeast"/>
        <w:ind w:left="1"/>
        <w:rPr>
          <w:rFonts w:hint="eastAsia" w:ascii="仿宋" w:hAnsi="仿宋"/>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3</w:t>
      </w:r>
      <w:r>
        <w:rPr>
          <w:rFonts w:hint="eastAsia" w:ascii="仿宋" w:hAnsi="仿宋" w:cs="Arial"/>
          <w:szCs w:val="21"/>
          <w:highlight w:val="none"/>
          <w:lang w:val="en-US" w:eastAsia="zh-CN"/>
        </w:rPr>
        <w:t>)</w:t>
      </w:r>
      <w:r>
        <w:rPr>
          <w:rFonts w:hint="eastAsia" w:ascii="仿宋" w:hAnsi="仿宋" w:cs="Arial"/>
          <w:szCs w:val="21"/>
          <w:highlight w:val="none"/>
        </w:rPr>
        <w:t>、</w:t>
      </w:r>
      <w:r>
        <w:rPr>
          <w:rFonts w:hint="eastAsia" w:ascii="仿宋" w:hAnsi="仿宋" w:cs="Arial"/>
          <w:b/>
          <w:szCs w:val="21"/>
          <w:highlight w:val="none"/>
        </w:rPr>
        <w:t>服务职责</w:t>
      </w:r>
      <w:r>
        <w:rPr>
          <w:rFonts w:hint="eastAsia" w:ascii="仿宋" w:hAnsi="仿宋" w:cs="Arial"/>
          <w:szCs w:val="21"/>
          <w:highlight w:val="none"/>
        </w:rPr>
        <w:t>：</w:t>
      </w:r>
      <w:r>
        <w:rPr>
          <w:rFonts w:hint="eastAsia" w:ascii="仿宋" w:hAnsi="仿宋"/>
          <w:szCs w:val="21"/>
          <w:highlight w:val="none"/>
        </w:rPr>
        <w:t>要求全体技术人员24小时，切实保障办公楼供电、供水、空调、消防系统安全稳定运行。</w:t>
      </w:r>
    </w:p>
    <w:p>
      <w:pPr>
        <w:spacing w:line="40" w:lineRule="atLeast"/>
        <w:ind w:left="1" w:firstLine="315" w:firstLineChars="150"/>
        <w:rPr>
          <w:rFonts w:hint="eastAsia" w:ascii="仿宋" w:hAnsi="仿宋" w:cs="宋体"/>
          <w:bCs/>
          <w:szCs w:val="21"/>
          <w:highlight w:val="none"/>
        </w:rPr>
      </w:pPr>
      <w:r>
        <w:rPr>
          <w:rFonts w:hint="eastAsia" w:ascii="仿宋" w:hAnsi="仿宋"/>
          <w:szCs w:val="21"/>
          <w:highlight w:val="none"/>
          <w:lang w:val="en-US" w:eastAsia="zh-CN"/>
        </w:rPr>
        <w:t>(</w:t>
      </w:r>
      <w:r>
        <w:rPr>
          <w:rFonts w:hint="eastAsia" w:ascii="仿宋" w:hAnsi="仿宋"/>
          <w:szCs w:val="21"/>
          <w:highlight w:val="none"/>
        </w:rPr>
        <w:t>4</w:t>
      </w:r>
      <w:r>
        <w:rPr>
          <w:rFonts w:hint="eastAsia" w:ascii="仿宋" w:hAnsi="仿宋"/>
          <w:szCs w:val="21"/>
          <w:highlight w:val="none"/>
          <w:lang w:val="en-US" w:eastAsia="zh-CN"/>
        </w:rPr>
        <w:t>)</w:t>
      </w:r>
      <w:r>
        <w:rPr>
          <w:rFonts w:hint="eastAsia" w:ascii="仿宋" w:hAnsi="仿宋"/>
          <w:szCs w:val="21"/>
          <w:highlight w:val="none"/>
        </w:rPr>
        <w:t>、</w:t>
      </w:r>
      <w:r>
        <w:rPr>
          <w:rFonts w:hint="eastAsia" w:ascii="仿宋" w:hAnsi="仿宋" w:cs="宋体"/>
          <w:b/>
          <w:bCs/>
          <w:szCs w:val="21"/>
          <w:highlight w:val="none"/>
        </w:rPr>
        <w:t>考核细则与处罚标准</w:t>
      </w:r>
    </w:p>
    <w:p>
      <w:pPr>
        <w:rPr>
          <w:rFonts w:hint="eastAsia" w:ascii="仿宋" w:hAnsi="仿宋"/>
          <w:szCs w:val="21"/>
          <w:highlight w:val="none"/>
        </w:rPr>
      </w:pPr>
      <w:r>
        <w:rPr>
          <w:rFonts w:hint="eastAsia" w:ascii="仿宋" w:hAnsi="仿宋"/>
          <w:szCs w:val="21"/>
          <w:highlight w:val="none"/>
        </w:rPr>
        <w:t>1、机组运行时，不按规定违规操作者，造成损失罚款1000元。</w:t>
      </w:r>
    </w:p>
    <w:p>
      <w:pPr>
        <w:rPr>
          <w:rFonts w:hint="eastAsia" w:ascii="仿宋" w:hAnsi="仿宋"/>
          <w:szCs w:val="21"/>
          <w:highlight w:val="none"/>
        </w:rPr>
      </w:pPr>
      <w:r>
        <w:rPr>
          <w:rFonts w:hint="eastAsia" w:ascii="仿宋" w:hAnsi="仿宋"/>
          <w:szCs w:val="21"/>
          <w:highlight w:val="none"/>
        </w:rPr>
        <w:t>2、 认真执行各岗位值班制度，违规脱岗者罚款300元。</w:t>
      </w:r>
    </w:p>
    <w:p>
      <w:pPr>
        <w:rPr>
          <w:rFonts w:hint="eastAsia" w:ascii="仿宋" w:hAnsi="仿宋"/>
          <w:szCs w:val="21"/>
          <w:highlight w:val="none"/>
        </w:rPr>
      </w:pPr>
      <w:r>
        <w:rPr>
          <w:rFonts w:hint="eastAsia" w:ascii="仿宋" w:hAnsi="仿宋"/>
          <w:szCs w:val="21"/>
          <w:highlight w:val="none"/>
        </w:rPr>
        <w:t>3、夜间巡查不按制度执行者，违规者罚款500元。</w:t>
      </w:r>
    </w:p>
    <w:p>
      <w:pPr>
        <w:ind w:firstLine="420" w:firstLineChars="200"/>
        <w:rPr>
          <w:rFonts w:hint="eastAsia" w:ascii="仿宋" w:hAnsi="仿宋" w:cs="Arial"/>
          <w:szCs w:val="21"/>
          <w:highlight w:val="none"/>
        </w:rPr>
      </w:pPr>
      <w:r>
        <w:rPr>
          <w:rFonts w:hint="eastAsia" w:ascii="仿宋" w:hAnsi="仿宋"/>
          <w:szCs w:val="21"/>
          <w:highlight w:val="none"/>
        </w:rPr>
        <w:t>以上二次警告罚款2000元，三次以上甲方有权要求服务单位更换服务人员，并从甲方给付乙方季度服务费中扣除30%的处罚金。</w:t>
      </w:r>
    </w:p>
    <w:p>
      <w:pPr>
        <w:spacing w:line="400" w:lineRule="exact"/>
        <w:ind w:left="420"/>
        <w:jc w:val="center"/>
        <w:rPr>
          <w:rFonts w:hint="eastAsia" w:ascii="仿宋" w:hAnsi="仿宋"/>
          <w:b/>
          <w:color w:val="000000"/>
          <w:szCs w:val="21"/>
          <w:highlight w:val="none"/>
        </w:rPr>
      </w:pPr>
    </w:p>
    <w:p>
      <w:pPr>
        <w:spacing w:line="400" w:lineRule="exact"/>
        <w:ind w:left="420"/>
        <w:jc w:val="center"/>
        <w:rPr>
          <w:rFonts w:hint="eastAsia" w:ascii="仿宋" w:hAnsi="仿宋"/>
          <w:b/>
          <w:color w:val="000000"/>
          <w:szCs w:val="21"/>
          <w:highlight w:val="none"/>
        </w:rPr>
      </w:pPr>
      <w:r>
        <w:rPr>
          <w:rFonts w:hint="eastAsia" w:ascii="仿宋" w:hAnsi="仿宋"/>
          <w:b/>
          <w:color w:val="000000"/>
          <w:szCs w:val="21"/>
          <w:highlight w:val="none"/>
        </w:rPr>
        <w:t>检查及处理机制</w:t>
      </w:r>
    </w:p>
    <w:p>
      <w:pPr>
        <w:widowControl/>
        <w:spacing w:line="400" w:lineRule="exact"/>
        <w:ind w:firstLine="420" w:firstLineChars="200"/>
        <w:jc w:val="left"/>
        <w:rPr>
          <w:rFonts w:ascii="仿宋" w:hAnsi="仿宋" w:cs="宋体"/>
          <w:color w:val="000000"/>
          <w:kern w:val="0"/>
          <w:szCs w:val="21"/>
          <w:highlight w:val="none"/>
        </w:rPr>
      </w:pPr>
      <w:r>
        <w:rPr>
          <w:rFonts w:hint="eastAsia" w:ascii="仿宋" w:hAnsi="仿宋" w:cs="宋体"/>
          <w:color w:val="000000"/>
          <w:kern w:val="0"/>
          <w:szCs w:val="21"/>
          <w:highlight w:val="none"/>
        </w:rPr>
        <w:t xml:space="preserve">为强化管理，推进营口市人民检察院物业服务规范化运作，确保物业服务质量不断提升，塑造良好的整体环境形象，特制定《营口市人民检察院物业保洁服务日常监管考核评价办法》，具体如下： </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1、物业保洁服务由中标方对应的部门负责日常监管工作，对应部门项目经理为项目监管责任人，院方行政处为项目监管负责人。</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2、中标方监管责任人必须严格依照合同、招投标文件、及相关要求，着实督导和沟通，确保物业保洁服务有序开展。</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3、院方行政处进行定期和不定期日常工作监管。每周</w:t>
      </w:r>
      <w:r>
        <w:rPr>
          <w:rFonts w:hint="eastAsia" w:ascii="仿宋" w:hAnsi="仿宋" w:cs="宋体"/>
          <w:kern w:val="0"/>
          <w:szCs w:val="21"/>
          <w:highlight w:val="none"/>
        </w:rPr>
        <w:t>不少于三次</w:t>
      </w:r>
      <w:r>
        <w:rPr>
          <w:rFonts w:hint="eastAsia" w:ascii="仿宋" w:hAnsi="仿宋" w:cs="宋体"/>
          <w:color w:val="000000"/>
          <w:kern w:val="0"/>
          <w:szCs w:val="21"/>
          <w:highlight w:val="none"/>
        </w:rPr>
        <w:t>现场检查物业服务情况，并将检查、了解结果及时反馈中标方整改，同时记录备案，作为校验整改和月度考核评价依据。</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4、每周一次的院方行政处会同中标方管理人员联合检查相关业务开展情况，沟通解决发现的问题和物业服务管理意见及建议，并将检查情况书面简述列报院方行政处，作为监管负责人掌握动态变化的内容之一。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5、每月一次由监管负责人组织相关人员进行相关托管范围工作大检查，对检查结果进行点评并形成书面点评意见列报总务考核评价收集人，由收集人汇总提交综合处，作为掌握物业管理服务整个动态变化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6、实行每月一次的考核评价制。考核评价采用百分制，分别由全院各部门及科室考核与评价，按5：5制鉴定考核评价结果，即部门及科室考核评价占50%，行政处占50%。每月5日前下发数量20张， 10日前汇总上报，由综合处负责人签注综合考核评价意见后回收、装订、存档，同时复印一份反馈中标单位。</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7、考核评价结果与费用支付、续签合同、招投标挂钩，具体如下：</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b/>
          <w:bCs/>
          <w:color w:val="000000"/>
          <w:kern w:val="0"/>
          <w:szCs w:val="21"/>
          <w:highlight w:val="none"/>
        </w:rPr>
        <w:t>   </w:t>
      </w:r>
      <w:r>
        <w:rPr>
          <w:rFonts w:hint="eastAsia" w:ascii="仿宋" w:hAnsi="仿宋" w:cs="宋体"/>
          <w:b/>
          <w:bCs/>
          <w:color w:val="000000"/>
          <w:kern w:val="0"/>
          <w:szCs w:val="21"/>
          <w:highlight w:val="none"/>
        </w:rPr>
        <w:t xml:space="preserve"> 1）</w:t>
      </w:r>
      <w:r>
        <w:rPr>
          <w:rFonts w:hint="eastAsia" w:ascii="仿宋" w:hAnsi="仿宋" w:cs="宋体"/>
          <w:color w:val="000000"/>
          <w:kern w:val="0"/>
          <w:szCs w:val="21"/>
          <w:highlight w:val="none"/>
        </w:rPr>
        <w:t>：</w:t>
      </w:r>
      <w:r>
        <w:rPr>
          <w:rFonts w:hint="eastAsia" w:ascii="仿宋" w:hAnsi="仿宋"/>
          <w:bCs/>
          <w:color w:val="000000"/>
          <w:szCs w:val="21"/>
          <w:highlight w:val="none"/>
        </w:rPr>
        <w:t>具体每次综合评分为（100分），低于90分</w:t>
      </w:r>
      <w:r>
        <w:rPr>
          <w:rFonts w:ascii="仿宋" w:hAnsi="仿宋"/>
          <w:bCs/>
          <w:color w:val="000000"/>
          <w:szCs w:val="21"/>
          <w:highlight w:val="none"/>
        </w:rPr>
        <w:t>的，</w:t>
      </w:r>
      <w:r>
        <w:rPr>
          <w:rFonts w:hint="eastAsia" w:ascii="仿宋" w:hAnsi="仿宋"/>
          <w:bCs/>
          <w:color w:val="000000"/>
          <w:szCs w:val="21"/>
          <w:highlight w:val="none"/>
        </w:rPr>
        <w:t>分值在80-89.9分的,每下降1分扣除当月服务费的2%</w:t>
      </w:r>
      <w:r>
        <w:rPr>
          <w:rFonts w:ascii="仿宋" w:hAnsi="仿宋"/>
          <w:bCs/>
          <w:color w:val="000000"/>
          <w:szCs w:val="21"/>
          <w:highlight w:val="none"/>
        </w:rPr>
        <w:t>；</w:t>
      </w:r>
      <w:r>
        <w:rPr>
          <w:rFonts w:hint="eastAsia" w:ascii="仿宋" w:hAnsi="仿宋"/>
          <w:bCs/>
          <w:color w:val="000000"/>
          <w:szCs w:val="21"/>
          <w:highlight w:val="none"/>
        </w:rPr>
        <w:t>分值在79.9-75分的,每下降1分扣除当月服务费的3%</w:t>
      </w:r>
      <w:r>
        <w:rPr>
          <w:rFonts w:ascii="仿宋" w:hAnsi="仿宋"/>
          <w:bCs/>
          <w:color w:val="000000"/>
          <w:szCs w:val="21"/>
          <w:highlight w:val="none"/>
        </w:rPr>
        <w:t>；</w:t>
      </w:r>
      <w:r>
        <w:rPr>
          <w:rFonts w:hint="eastAsia" w:ascii="仿宋" w:hAnsi="仿宋"/>
          <w:bCs/>
          <w:color w:val="000000"/>
          <w:szCs w:val="21"/>
          <w:highlight w:val="none"/>
        </w:rPr>
        <w:t>分值在75分以下的,每下降1分扣除当月服务费的5%</w:t>
      </w:r>
      <w:r>
        <w:rPr>
          <w:rFonts w:ascii="仿宋" w:hAnsi="仿宋"/>
          <w:bCs/>
          <w:color w:val="000000"/>
          <w:szCs w:val="21"/>
          <w:highlight w:val="none"/>
        </w:rPr>
        <w:t>；</w:t>
      </w:r>
      <w:r>
        <w:rPr>
          <w:rFonts w:hint="eastAsia" w:ascii="仿宋" w:hAnsi="仿宋"/>
          <w:bCs/>
          <w:color w:val="000000"/>
          <w:szCs w:val="21"/>
          <w:highlight w:val="none"/>
        </w:rPr>
        <w:t>服务期内累计二</w:t>
      </w:r>
      <w:r>
        <w:rPr>
          <w:rFonts w:ascii="仿宋" w:hAnsi="仿宋"/>
          <w:bCs/>
          <w:color w:val="000000"/>
          <w:szCs w:val="21"/>
          <w:highlight w:val="none"/>
        </w:rPr>
        <w:t>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按每下降1分扣除当月服务费的5%外，并对参标</w:t>
      </w:r>
      <w:r>
        <w:rPr>
          <w:rFonts w:ascii="仿宋" w:hAnsi="仿宋"/>
          <w:bCs/>
          <w:color w:val="000000"/>
          <w:szCs w:val="21"/>
          <w:highlight w:val="none"/>
        </w:rPr>
        <w:t>商</w:t>
      </w:r>
      <w:r>
        <w:rPr>
          <w:rFonts w:hint="eastAsia" w:ascii="仿宋" w:hAnsi="仿宋"/>
          <w:bCs/>
          <w:color w:val="000000"/>
          <w:szCs w:val="21"/>
          <w:highlight w:val="none"/>
        </w:rPr>
        <w:t>进行劝退；服务期内累计</w:t>
      </w:r>
      <w:r>
        <w:rPr>
          <w:rFonts w:ascii="仿宋" w:hAnsi="仿宋"/>
          <w:bCs/>
          <w:color w:val="000000"/>
          <w:szCs w:val="21"/>
          <w:highlight w:val="none"/>
        </w:rPr>
        <w:t>三次满意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院方有权</w:t>
      </w:r>
      <w:r>
        <w:rPr>
          <w:rFonts w:ascii="仿宋" w:hAnsi="仿宋"/>
          <w:bCs/>
          <w:color w:val="000000"/>
          <w:szCs w:val="21"/>
          <w:highlight w:val="none"/>
        </w:rPr>
        <w:t>终止合同；满意</w:t>
      </w:r>
      <w:r>
        <w:rPr>
          <w:rFonts w:hint="eastAsia" w:ascii="仿宋" w:hAnsi="仿宋"/>
          <w:bCs/>
          <w:color w:val="000000"/>
          <w:szCs w:val="21"/>
          <w:highlight w:val="none"/>
        </w:rPr>
        <w:t>分在90分</w:t>
      </w:r>
      <w:r>
        <w:rPr>
          <w:rFonts w:ascii="仿宋" w:hAnsi="仿宋"/>
          <w:bCs/>
          <w:color w:val="000000"/>
          <w:szCs w:val="21"/>
          <w:highlight w:val="none"/>
        </w:rPr>
        <w:t>（含）以上，按正常费用支付</w:t>
      </w:r>
    </w:p>
    <w:p>
      <w:pPr>
        <w:spacing w:line="400" w:lineRule="exact"/>
        <w:ind w:firstLine="480"/>
        <w:rPr>
          <w:rFonts w:hint="eastAsia" w:ascii="仿宋" w:hAnsi="仿宋" w:cs="宋体"/>
          <w:color w:val="000000"/>
          <w:kern w:val="0"/>
          <w:szCs w:val="21"/>
          <w:highlight w:val="none"/>
        </w:rPr>
      </w:pPr>
      <w:r>
        <w:rPr>
          <w:rFonts w:hint="eastAsia" w:ascii="仿宋" w:hAnsi="仿宋" w:cs="宋体"/>
          <w:b/>
          <w:bCs/>
          <w:color w:val="000000"/>
          <w:kern w:val="0"/>
          <w:szCs w:val="21"/>
          <w:highlight w:val="none"/>
        </w:rPr>
        <w:t>2）</w:t>
      </w:r>
      <w:r>
        <w:rPr>
          <w:rFonts w:hint="eastAsia" w:ascii="仿宋" w:hAnsi="仿宋" w:cs="宋体"/>
          <w:color w:val="000000"/>
          <w:kern w:val="0"/>
          <w:szCs w:val="21"/>
          <w:highlight w:val="none"/>
        </w:rPr>
        <w:t>：全年考核评价结果平均高于95分（含95分）的一律续签托管合同或重新招投标的首选单位；85-94分的作为续签托管合同或重新招投标考虑单位；低于75分一律不再考虑续签托管合同或参与重新招投标。</w:t>
      </w:r>
    </w:p>
    <w:p>
      <w:pPr>
        <w:spacing w:line="400" w:lineRule="exact"/>
        <w:ind w:firstLine="480"/>
        <w:rPr>
          <w:rFonts w:hint="eastAsia" w:ascii="仿宋" w:hAnsi="仿宋"/>
          <w:color w:val="000000"/>
          <w:szCs w:val="21"/>
          <w:highlight w:val="none"/>
        </w:rPr>
      </w:pPr>
      <w:r>
        <w:rPr>
          <w:rFonts w:hint="eastAsia" w:ascii="仿宋" w:hAnsi="仿宋" w:cs="宋体"/>
          <w:color w:val="000000"/>
          <w:kern w:val="0"/>
          <w:szCs w:val="21"/>
          <w:highlight w:val="none"/>
        </w:rPr>
        <w:t>8、</w:t>
      </w:r>
      <w:r>
        <w:rPr>
          <w:rFonts w:hint="eastAsia" w:ascii="仿宋" w:hAnsi="仿宋"/>
          <w:color w:val="000000"/>
          <w:szCs w:val="21"/>
          <w:highlight w:val="none"/>
        </w:rPr>
        <w:t>为了保障整体保洁服务体系的质量，要求中标方保证保洁人员和管理人员的在岗人数，标准为30人，每次抽查少1人，扣中标单位500元，以此类推</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9、员工在上班时间不得做私活和捡废品变卖违反除在月考核扣分外，每人每次扣中标单位200元。</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10、院方行政处每月对中标方进行两次全体员工考勤检查，月人员更换不超3</w:t>
      </w:r>
      <w:r>
        <w:rPr>
          <w:rFonts w:hint="eastAsia" w:ascii="仿宋" w:hAnsi="仿宋" w:cs="宋体"/>
          <w:color w:val="000000"/>
          <w:szCs w:val="21"/>
          <w:highlight w:val="none"/>
        </w:rPr>
        <w:t>﹪</w:t>
      </w:r>
      <w:r>
        <w:rPr>
          <w:rFonts w:hint="eastAsia" w:ascii="仿宋" w:hAnsi="仿宋" w:cs="仿宋_GB2312"/>
          <w:color w:val="000000"/>
          <w:szCs w:val="21"/>
          <w:highlight w:val="none"/>
        </w:rPr>
        <w:t>。</w:t>
      </w:r>
    </w:p>
    <w:p>
      <w:pPr>
        <w:spacing w:line="40" w:lineRule="atLeast"/>
        <w:rPr>
          <w:rFonts w:hint="eastAsia" w:ascii="仿宋" w:hAnsi="仿宋"/>
          <w:b/>
          <w:sz w:val="22"/>
          <w:szCs w:val="21"/>
          <w:highlight w:val="none"/>
        </w:rPr>
      </w:pPr>
      <w:r>
        <w:rPr>
          <w:rFonts w:hint="eastAsia" w:ascii="仿宋" w:hAnsi="仿宋"/>
          <w:b/>
          <w:sz w:val="22"/>
          <w:szCs w:val="21"/>
          <w:highlight w:val="none"/>
          <w:lang w:val="en-US" w:eastAsia="zh-CN"/>
        </w:rPr>
        <w:t>4</w:t>
      </w:r>
      <w:r>
        <w:rPr>
          <w:rFonts w:hint="eastAsia" w:ascii="仿宋" w:hAnsi="仿宋"/>
          <w:b/>
          <w:sz w:val="22"/>
          <w:szCs w:val="21"/>
          <w:highlight w:val="none"/>
        </w:rPr>
        <w:t>、食堂服务</w:t>
      </w:r>
    </w:p>
    <w:p>
      <w:pPr>
        <w:spacing w:line="400" w:lineRule="exact"/>
        <w:ind w:firstLine="315" w:firstLineChars="150"/>
        <w:rPr>
          <w:rFonts w:hint="eastAsia" w:ascii="仿宋" w:hAnsi="仿宋"/>
          <w:color w:val="000000"/>
          <w:szCs w:val="21"/>
          <w:highlight w:val="none"/>
        </w:rPr>
      </w:pPr>
      <w:r>
        <w:rPr>
          <w:rFonts w:hint="eastAsia" w:ascii="仿宋" w:hAnsi="仿宋"/>
          <w:b/>
          <w:szCs w:val="21"/>
          <w:highlight w:val="none"/>
          <w:lang w:val="en-US" w:eastAsia="zh-CN"/>
        </w:rPr>
        <w:t>(</w:t>
      </w:r>
      <w:r>
        <w:rPr>
          <w:rFonts w:hint="eastAsia" w:ascii="仿宋" w:hAnsi="仿宋"/>
          <w:b/>
          <w:szCs w:val="21"/>
          <w:highlight w:val="none"/>
        </w:rPr>
        <w:t>1</w:t>
      </w:r>
      <w:r>
        <w:rPr>
          <w:rFonts w:hint="eastAsia" w:ascii="仿宋" w:hAnsi="仿宋"/>
          <w:b/>
          <w:szCs w:val="21"/>
          <w:highlight w:val="none"/>
          <w:lang w:val="en-US" w:eastAsia="zh-CN"/>
        </w:rPr>
        <w:t>)</w:t>
      </w:r>
      <w:r>
        <w:rPr>
          <w:rFonts w:hint="eastAsia" w:ascii="仿宋" w:hAnsi="仿宋"/>
          <w:b/>
          <w:szCs w:val="21"/>
          <w:highlight w:val="none"/>
        </w:rPr>
        <w:t>、人员要求：</w:t>
      </w:r>
      <w:r>
        <w:rPr>
          <w:rFonts w:hint="eastAsia" w:ascii="仿宋" w:hAnsi="仿宋"/>
          <w:szCs w:val="21"/>
          <w:highlight w:val="none"/>
        </w:rPr>
        <w:t xml:space="preserve"> 厨师3人(主厨1人，副厨2人）、面点师1人、服务人员6人（1名服务人员兼职管</w:t>
      </w:r>
      <w:r>
        <w:rPr>
          <w:rFonts w:hint="eastAsia" w:ascii="仿宋" w:hAnsi="仿宋"/>
          <w:color w:val="000000"/>
          <w:szCs w:val="21"/>
          <w:highlight w:val="none"/>
        </w:rPr>
        <w:t>理员）（主厨：具有中级(四级）及以上厨师证；副厨: 具有中级(四级）及以上厨师证; 面点师: 具有中级(四级）及以上中式面点师证）</w:t>
      </w:r>
    </w:p>
    <w:p>
      <w:pPr>
        <w:spacing w:line="400" w:lineRule="exact"/>
        <w:ind w:firstLine="315" w:firstLineChars="15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2</w:t>
      </w:r>
      <w:r>
        <w:rPr>
          <w:rFonts w:hint="eastAsia" w:ascii="仿宋" w:hAnsi="仿宋"/>
          <w:b/>
          <w:color w:val="000000"/>
          <w:szCs w:val="21"/>
          <w:highlight w:val="none"/>
          <w:lang w:val="en-US" w:eastAsia="zh-CN"/>
        </w:rPr>
        <w:t>)</w:t>
      </w:r>
      <w:r>
        <w:rPr>
          <w:rFonts w:hint="eastAsia" w:ascii="仿宋" w:hAnsi="仿宋"/>
          <w:b/>
          <w:color w:val="000000"/>
          <w:szCs w:val="21"/>
          <w:highlight w:val="none"/>
        </w:rPr>
        <w:t>、岗位职责标准</w:t>
      </w:r>
    </w:p>
    <w:tbl>
      <w:tblPr>
        <w:tblStyle w:val="14"/>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8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岗位职责</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厨师3人(主厨1人，副厨2人）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cs="宋体"/>
                <w:szCs w:val="21"/>
                <w:highlight w:val="none"/>
              </w:rPr>
            </w:pPr>
            <w:r>
              <w:rPr>
                <w:rFonts w:hint="eastAsia" w:ascii="仿宋" w:hAnsi="仿宋" w:cs="宋体"/>
                <w:szCs w:val="21"/>
                <w:highlight w:val="none"/>
              </w:rPr>
              <w:t>1、负责食堂主副食、调料、餐具用品等的保管和验收，保证食品不变质、不霉烂、不损坏、不丢失，发现问题及时汇报。</w:t>
            </w:r>
          </w:p>
          <w:p>
            <w:pPr>
              <w:rPr>
                <w:rFonts w:hint="eastAsia" w:ascii="仿宋" w:hAnsi="仿宋" w:cs="宋体"/>
                <w:szCs w:val="21"/>
                <w:highlight w:val="none"/>
              </w:rPr>
            </w:pPr>
            <w:r>
              <w:rPr>
                <w:rFonts w:hint="eastAsia" w:ascii="仿宋" w:hAnsi="仿宋" w:cs="宋体"/>
                <w:szCs w:val="21"/>
                <w:highlight w:val="none"/>
              </w:rPr>
              <w:t>2、充分利用食堂食材，做好饭菜，安全操作，预防事故和食物中毒，搞好每日二餐的营养配餐。</w:t>
            </w:r>
          </w:p>
          <w:p>
            <w:pPr>
              <w:rPr>
                <w:rFonts w:hint="eastAsia" w:ascii="仿宋" w:hAnsi="仿宋" w:cs="宋体"/>
                <w:szCs w:val="21"/>
                <w:highlight w:val="none"/>
              </w:rPr>
            </w:pPr>
            <w:r>
              <w:rPr>
                <w:rFonts w:hint="eastAsia" w:ascii="仿宋" w:hAnsi="仿宋" w:cs="宋体"/>
                <w:szCs w:val="21"/>
                <w:highlight w:val="none"/>
              </w:rPr>
              <w:t>3、主动平衡库存食物，及时向食堂管理员提供采购物品的需求信息，防止缺食材影响伙食质量。</w:t>
            </w:r>
          </w:p>
          <w:p>
            <w:pPr>
              <w:rPr>
                <w:rFonts w:hint="eastAsia" w:ascii="仿宋" w:hAnsi="仿宋" w:cs="宋体"/>
                <w:szCs w:val="21"/>
                <w:highlight w:val="none"/>
              </w:rPr>
            </w:pPr>
            <w:r>
              <w:rPr>
                <w:rFonts w:hint="eastAsia" w:ascii="仿宋" w:hAnsi="仿宋" w:cs="宋体"/>
                <w:szCs w:val="21"/>
                <w:highlight w:val="none"/>
              </w:rPr>
              <w:t>4、负责食堂的日常管理工作，食堂食品及餐具等物品不得外借，非工作人员不得要求随便进入，下班要加锁，做好防盗、防火、防潮、防鼠工作。</w:t>
            </w:r>
          </w:p>
          <w:p>
            <w:pPr>
              <w:rPr>
                <w:rFonts w:hint="eastAsia" w:ascii="仿宋" w:hAnsi="仿宋" w:cs="宋体"/>
                <w:szCs w:val="21"/>
                <w:highlight w:val="none"/>
              </w:rPr>
            </w:pPr>
            <w:r>
              <w:rPr>
                <w:rFonts w:hint="eastAsia" w:ascii="仿宋" w:hAnsi="仿宋" w:cs="宋体"/>
                <w:szCs w:val="21"/>
                <w:highlight w:val="none"/>
              </w:rPr>
              <w:t>5、与食堂服务人员共同承担食堂卫生保洁工作，认真执行《食品卫生法》，做到食堂窗明几净，餐具清洁，按期消毒，生熟分开，放置整齐，厨具无油污。</w:t>
            </w:r>
          </w:p>
          <w:p>
            <w:pPr>
              <w:rPr>
                <w:rFonts w:hint="eastAsia" w:ascii="仿宋" w:hAnsi="仿宋" w:cs="宋体"/>
                <w:szCs w:val="21"/>
                <w:highlight w:val="none"/>
              </w:rPr>
            </w:pPr>
            <w:r>
              <w:rPr>
                <w:rFonts w:hint="eastAsia" w:ascii="仿宋" w:hAnsi="仿宋" w:cs="宋体"/>
                <w:szCs w:val="21"/>
                <w:highlight w:val="none"/>
              </w:rPr>
              <w:t>6、认真完成领导交办的临时性工作。</w:t>
            </w:r>
          </w:p>
          <w:p>
            <w:pPr>
              <w:rPr>
                <w:rFonts w:ascii="仿宋" w:hAnsi="仿宋"/>
                <w:szCs w:val="21"/>
                <w:highlight w:val="none"/>
              </w:rPr>
            </w:pPr>
            <w:r>
              <w:rPr>
                <w:rFonts w:hint="eastAsia" w:ascii="仿宋" w:hAnsi="仿宋" w:cs="宋体"/>
                <w:szCs w:val="21"/>
                <w:highlight w:val="none"/>
              </w:rPr>
              <w:t>7、严格按操作规程使用各配套设施，做到节能降耗。</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面点师1人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1、负责蒸、煮、加工各种面食、面点及各种未制成品。</w:t>
            </w:r>
          </w:p>
          <w:p>
            <w:pPr>
              <w:rPr>
                <w:rFonts w:hint="eastAsia" w:ascii="仿宋" w:hAnsi="仿宋"/>
                <w:szCs w:val="21"/>
                <w:highlight w:val="none"/>
              </w:rPr>
            </w:pPr>
            <w:r>
              <w:rPr>
                <w:rFonts w:hint="eastAsia" w:ascii="仿宋" w:hAnsi="仿宋"/>
                <w:szCs w:val="21"/>
                <w:highlight w:val="none"/>
              </w:rPr>
              <w:t>2、负责餐厅日常所需所有面食的加工制作。</w:t>
            </w:r>
          </w:p>
          <w:p>
            <w:pPr>
              <w:rPr>
                <w:rFonts w:hint="eastAsia" w:ascii="仿宋" w:hAnsi="仿宋"/>
                <w:szCs w:val="21"/>
                <w:highlight w:val="none"/>
              </w:rPr>
            </w:pPr>
            <w:r>
              <w:rPr>
                <w:rFonts w:hint="eastAsia" w:ascii="仿宋" w:hAnsi="仿宋"/>
                <w:szCs w:val="21"/>
                <w:highlight w:val="none"/>
              </w:rPr>
              <w:t>3、保管好各种备用原料，保证原料质量，按要求存放指定地点。</w:t>
            </w:r>
          </w:p>
          <w:p>
            <w:pPr>
              <w:rPr>
                <w:rFonts w:hint="eastAsia" w:ascii="仿宋" w:hAnsi="仿宋"/>
                <w:szCs w:val="21"/>
                <w:highlight w:val="none"/>
              </w:rPr>
            </w:pPr>
            <w:r>
              <w:rPr>
                <w:rFonts w:hint="eastAsia" w:ascii="仿宋" w:hAnsi="仿宋"/>
                <w:szCs w:val="21"/>
                <w:highlight w:val="none"/>
              </w:rPr>
              <w:t>4、严格执行食品卫生法，把好食品卫生关，确保食品的质量卫生。</w:t>
            </w:r>
          </w:p>
          <w:p>
            <w:pPr>
              <w:rPr>
                <w:rFonts w:hint="eastAsia" w:ascii="仿宋" w:hAnsi="仿宋"/>
                <w:szCs w:val="21"/>
                <w:highlight w:val="none"/>
              </w:rPr>
            </w:pPr>
            <w:r>
              <w:rPr>
                <w:rFonts w:hint="eastAsia" w:ascii="仿宋" w:hAnsi="仿宋"/>
                <w:szCs w:val="21"/>
                <w:highlight w:val="none"/>
              </w:rPr>
              <w:t>5、正确熟练操作面点间设备设施，做好设备设施保养。</w:t>
            </w:r>
          </w:p>
          <w:p>
            <w:pPr>
              <w:rPr>
                <w:rFonts w:hint="eastAsia" w:ascii="仿宋" w:hAnsi="仿宋"/>
                <w:szCs w:val="21"/>
                <w:highlight w:val="none"/>
              </w:rPr>
            </w:pPr>
            <w:r>
              <w:rPr>
                <w:rFonts w:hint="eastAsia" w:ascii="仿宋" w:hAnsi="仿宋"/>
                <w:szCs w:val="21"/>
                <w:highlight w:val="none"/>
              </w:rPr>
              <w:t>6、具有工作责任心，爱岗敬业。</w:t>
            </w:r>
          </w:p>
          <w:p>
            <w:pPr>
              <w:rPr>
                <w:rFonts w:ascii="仿宋" w:hAnsi="仿宋"/>
                <w:szCs w:val="21"/>
                <w:highlight w:val="none"/>
              </w:rPr>
            </w:pPr>
            <w:r>
              <w:rPr>
                <w:rFonts w:hint="eastAsia" w:ascii="仿宋" w:hAnsi="仿宋"/>
                <w:szCs w:val="21"/>
                <w:highlight w:val="none"/>
              </w:rPr>
              <w:t>7、有较强的安全生产意识，严格按操作规程使用设备，下班前要认真检查水、电、气是否关闭。</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服务人员6人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1、热爱服务工作，认真完成本职工作，做好每日食品原料的粗加工。</w:t>
            </w:r>
          </w:p>
          <w:p>
            <w:pPr>
              <w:rPr>
                <w:rFonts w:hint="eastAsia" w:ascii="仿宋" w:hAnsi="仿宋"/>
                <w:szCs w:val="21"/>
                <w:highlight w:val="none"/>
              </w:rPr>
            </w:pPr>
            <w:r>
              <w:rPr>
                <w:rFonts w:hint="eastAsia" w:ascii="仿宋" w:hAnsi="仿宋"/>
                <w:szCs w:val="21"/>
                <w:highlight w:val="none"/>
              </w:rPr>
              <w:t>2、搞好卫生工作，严格执行《食堂卫生管理制度》，对各类餐具、用具要及时清洗和消毒。同时要经常冲洗地面、台面，保持加工间和餐厅桌面的整洁卫生，协助厨师做好其他工作。</w:t>
            </w:r>
          </w:p>
          <w:p>
            <w:pPr>
              <w:rPr>
                <w:rFonts w:hint="eastAsia" w:ascii="仿宋" w:hAnsi="仿宋"/>
                <w:szCs w:val="21"/>
                <w:highlight w:val="none"/>
              </w:rPr>
            </w:pPr>
            <w:r>
              <w:rPr>
                <w:rFonts w:hint="eastAsia" w:ascii="仿宋" w:hAnsi="仿宋"/>
                <w:szCs w:val="21"/>
                <w:highlight w:val="none"/>
              </w:rPr>
              <w:t>3、做好开餐前准备工作，开餐时精神集中，态度和蔼、准确无误，同时抓好节约工作。</w:t>
            </w:r>
          </w:p>
          <w:p>
            <w:pPr>
              <w:rPr>
                <w:rFonts w:hint="eastAsia" w:ascii="仿宋" w:hAnsi="仿宋"/>
                <w:szCs w:val="21"/>
                <w:highlight w:val="none"/>
              </w:rPr>
            </w:pPr>
            <w:r>
              <w:rPr>
                <w:rFonts w:hint="eastAsia" w:ascii="仿宋" w:hAnsi="仿宋"/>
                <w:szCs w:val="21"/>
                <w:highlight w:val="none"/>
              </w:rPr>
              <w:t>4、餐后结束后及时清洗并打扫好卫生。</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管理员</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1、按每日菜单采购一切主副食品、炊事用具等物品，精打细算，注意成本节约。</w:t>
            </w:r>
          </w:p>
          <w:p>
            <w:pPr>
              <w:rPr>
                <w:rFonts w:hint="eastAsia" w:ascii="仿宋" w:hAnsi="仿宋"/>
                <w:szCs w:val="21"/>
                <w:highlight w:val="none"/>
              </w:rPr>
            </w:pPr>
            <w:r>
              <w:rPr>
                <w:rFonts w:hint="eastAsia" w:ascii="仿宋" w:hAnsi="仿宋"/>
                <w:szCs w:val="21"/>
                <w:highlight w:val="none"/>
              </w:rPr>
              <w:t>2、把好食品卫生关，坚决不买腐烂变质的食品。</w:t>
            </w:r>
          </w:p>
          <w:p>
            <w:pPr>
              <w:rPr>
                <w:rFonts w:hint="eastAsia" w:ascii="仿宋" w:hAnsi="仿宋"/>
                <w:szCs w:val="21"/>
                <w:highlight w:val="none"/>
              </w:rPr>
            </w:pPr>
            <w:r>
              <w:rPr>
                <w:rFonts w:hint="eastAsia" w:ascii="仿宋" w:hAnsi="仿宋"/>
                <w:szCs w:val="21"/>
                <w:highlight w:val="none"/>
              </w:rPr>
              <w:t>3、采购的物品往来账目注意及时结算，做到日清月结。</w:t>
            </w:r>
          </w:p>
          <w:p>
            <w:pPr>
              <w:rPr>
                <w:rFonts w:hint="eastAsia" w:ascii="仿宋" w:hAnsi="仿宋"/>
                <w:szCs w:val="21"/>
                <w:highlight w:val="none"/>
              </w:rPr>
            </w:pPr>
            <w:r>
              <w:rPr>
                <w:rFonts w:hint="eastAsia" w:ascii="仿宋" w:hAnsi="仿宋"/>
                <w:szCs w:val="21"/>
                <w:highlight w:val="none"/>
              </w:rPr>
              <w:t>4、严格执行验收制度，对购进食材要计量计价验收，物票要核对准确，发现数量不符，食品变质，拒绝接受。</w:t>
            </w:r>
          </w:p>
          <w:p>
            <w:pPr>
              <w:rPr>
                <w:rFonts w:hint="eastAsia" w:ascii="仿宋" w:hAnsi="仿宋"/>
                <w:szCs w:val="21"/>
                <w:highlight w:val="none"/>
              </w:rPr>
            </w:pPr>
            <w:r>
              <w:rPr>
                <w:rFonts w:hint="eastAsia" w:ascii="仿宋" w:hAnsi="仿宋"/>
                <w:szCs w:val="21"/>
                <w:highlight w:val="none"/>
              </w:rPr>
              <w:t>5、建立帐册，严格领用制度，发货要凭领料单和付货凭证做到随发随记，账物相符、推陈出新。</w:t>
            </w:r>
          </w:p>
          <w:p>
            <w:pPr>
              <w:rPr>
                <w:rFonts w:hint="eastAsia" w:ascii="仿宋" w:hAnsi="仿宋"/>
                <w:szCs w:val="21"/>
                <w:highlight w:val="none"/>
              </w:rPr>
            </w:pPr>
            <w:r>
              <w:rPr>
                <w:rFonts w:hint="eastAsia" w:ascii="仿宋" w:hAnsi="仿宋"/>
                <w:szCs w:val="21"/>
                <w:highlight w:val="none"/>
              </w:rPr>
              <w:t>6、加强仓库管理，对库存物资、干货要做到堆放整齐，防霉变，鲜货要做到及时加工，储藏。</w:t>
            </w:r>
          </w:p>
        </w:tc>
      </w:tr>
    </w:tbl>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3</w:t>
      </w:r>
      <w:r>
        <w:rPr>
          <w:rFonts w:hint="eastAsia" w:ascii="仿宋" w:hAnsi="仿宋"/>
          <w:b/>
          <w:color w:val="000000"/>
          <w:szCs w:val="21"/>
          <w:highlight w:val="none"/>
          <w:lang w:val="en-US" w:eastAsia="zh-CN"/>
        </w:rPr>
        <w:t>)</w:t>
      </w:r>
      <w:r>
        <w:rPr>
          <w:rFonts w:hint="eastAsia" w:ascii="仿宋" w:hAnsi="仿宋"/>
          <w:b/>
          <w:color w:val="000000"/>
          <w:szCs w:val="21"/>
          <w:highlight w:val="none"/>
        </w:rPr>
        <w:t>、卫生要求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3.1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3.2食堂工作人员必须持有效健康证上岗，搞好食品卫生、个人卫生和环境卫生。做好消毒工作，把住病从口入关，严防食物中毒和食源性疾病。严格执行安全管理制度，做好防火、防盗，杜绝事故发生。</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4</w:t>
      </w:r>
      <w:r>
        <w:rPr>
          <w:rFonts w:hint="eastAsia" w:ascii="仿宋" w:hAnsi="仿宋"/>
          <w:b/>
          <w:color w:val="000000"/>
          <w:szCs w:val="21"/>
          <w:highlight w:val="none"/>
          <w:lang w:val="en-US" w:eastAsia="zh-CN"/>
        </w:rPr>
        <w:t>)</w:t>
      </w:r>
      <w:r>
        <w:rPr>
          <w:rFonts w:hint="eastAsia" w:ascii="仿宋" w:hAnsi="仿宋"/>
          <w:b/>
          <w:color w:val="000000"/>
          <w:szCs w:val="21"/>
          <w:highlight w:val="none"/>
        </w:rPr>
        <w:t>、管理要求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4.1食堂工作人员要求统一着装，规范化管理。</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 xml:space="preserve">4.2 掌握当天的食品安全，工具、设备摆放情况。 </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4.3负责制定菜谱，做好记录。</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4.4对厨房的出品质量，控制食品原料、采购时间、数量和品质，做好索要“五证”，登记入库。</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4.6加强厨房的设备设施管理，维护厨房设施，使之保持完好。</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4.7注重厨房安全防火工作，落实安全防火责任岗位，检查监督每天放工前水、电、气、各系统设施消防隐患和安全因素，负责对食堂烟道清理，切实预防火灾事故的发生，确保食堂安全。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4.8按检察院要求做好外来人员就餐服务。</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5</w:t>
      </w:r>
      <w:r>
        <w:rPr>
          <w:rFonts w:hint="eastAsia" w:ascii="仿宋" w:hAnsi="仿宋"/>
          <w:b/>
          <w:color w:val="000000"/>
          <w:szCs w:val="21"/>
          <w:highlight w:val="none"/>
          <w:lang w:val="en-US" w:eastAsia="zh-CN"/>
        </w:rPr>
        <w:t>)</w:t>
      </w:r>
      <w:r>
        <w:rPr>
          <w:rFonts w:hint="eastAsia" w:ascii="仿宋" w:hAnsi="仿宋"/>
          <w:b/>
          <w:color w:val="000000"/>
          <w:szCs w:val="21"/>
          <w:highlight w:val="none"/>
        </w:rPr>
        <w:t>、质量要求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烹制的食品，必须符合食品卫生安全质量标准，做到饭菜可口充足，确保热饭热菜，营养搭配。注重食品的营养质量和色香味搭配，营养均衡。招标方主管部门定期调查满意度，满意度不达标将责令整改，屡教不改将终止合作。</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6</w:t>
      </w:r>
      <w:r>
        <w:rPr>
          <w:rFonts w:hint="eastAsia" w:ascii="仿宋" w:hAnsi="仿宋"/>
          <w:b/>
          <w:color w:val="000000"/>
          <w:szCs w:val="21"/>
          <w:highlight w:val="none"/>
          <w:lang w:val="en-US" w:eastAsia="zh-CN"/>
        </w:rPr>
        <w:t>)</w:t>
      </w:r>
      <w:r>
        <w:rPr>
          <w:rFonts w:hint="eastAsia" w:ascii="仿宋" w:hAnsi="仿宋"/>
          <w:b/>
          <w:color w:val="000000"/>
          <w:szCs w:val="21"/>
          <w:highlight w:val="none"/>
        </w:rPr>
        <w:t>、食材采购要求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6.1采购员应严格按照招标方食堂食材采购标准执行，不得偷工减料，招标方主管部门将安排专人不定时抽查，对食材采购质量、数量进行监督。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6.2采购食材必须符合国家有关食品安全的标准和规定。 禁止采购有毒、有害、腐烂变质、酸败、霉变、生虫、污秽不 洁、混有异物或其他感官性状异常的食品、无检验合格证明的肉类食品、超过保质期限及其他不符合食品标签规定的定型包装食品、无食品生产许可证的食品生产经营者供应的食品；禁止采购转基因豆油等食材，确保就餐人员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6.3采购定型包装食品及其原料必须查验供应商“五证一票”(生产厂商的《食品生产许可证》、《营业执照》、同批次食品检验《合格证》、供应商的《食品流通许可证》、《营业执照》和进货票据“一票通”)。</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采购散装食品及其原料时进行色泽、气味、滋味和形态等感官性状检查，并查验“五证一票”。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查验的“五证一票”与采购食品名称、商标、批号或生产日期相一致。</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6.4采购人员应保管好采购食品的来源相关票据资料，落实台账管理制度;注意个人卫生并随时接受卫生监督。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6.5严格食材出入库登记制度。由保管员验收过称，对出入库食材实行登记签字制度。</w:t>
      </w:r>
    </w:p>
    <w:p>
      <w:pPr>
        <w:spacing w:line="400" w:lineRule="exact"/>
        <w:ind w:firstLine="420"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7</w:t>
      </w:r>
      <w:r>
        <w:rPr>
          <w:rFonts w:hint="eastAsia" w:ascii="仿宋" w:hAnsi="仿宋"/>
          <w:b/>
          <w:color w:val="000000"/>
          <w:szCs w:val="21"/>
          <w:highlight w:val="none"/>
          <w:lang w:val="en-US" w:eastAsia="zh-CN"/>
        </w:rPr>
        <w:t>)</w:t>
      </w:r>
      <w:r>
        <w:rPr>
          <w:rFonts w:hint="eastAsia" w:ascii="仿宋" w:hAnsi="仿宋"/>
          <w:b/>
          <w:color w:val="000000"/>
          <w:szCs w:val="21"/>
          <w:highlight w:val="none"/>
        </w:rPr>
        <w:t>、服务态度要求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食堂工作人员要服从领导，听从安排，同时要和蔼、亲切；服务态度端正、主动热情、礼仪规范，称呼恰当，问候亲切，语气诚恳，耐心细致，使用文明用语。</w:t>
      </w: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r>
        <w:rPr>
          <w:rFonts w:hint="eastAsia" w:ascii="仿宋" w:hAnsi="仿宋"/>
          <w:b/>
          <w:color w:val="000000"/>
          <w:szCs w:val="21"/>
          <w:highlight w:val="none"/>
        </w:rPr>
        <w:t>附件：服务月考评表</w:t>
      </w:r>
    </w:p>
    <w:p>
      <w:pPr>
        <w:spacing w:line="400" w:lineRule="exact"/>
        <w:ind w:firstLine="480"/>
        <w:jc w:val="center"/>
        <w:rPr>
          <w:rFonts w:hint="eastAsia" w:ascii="仿宋" w:hAnsi="仿宋"/>
          <w:b/>
          <w:color w:val="000000"/>
          <w:szCs w:val="21"/>
          <w:highlight w:val="none"/>
        </w:rPr>
      </w:pPr>
      <w:r>
        <w:rPr>
          <w:rFonts w:hint="eastAsia" w:ascii="仿宋" w:hAnsi="仿宋"/>
          <w:b/>
          <w:color w:val="000000"/>
          <w:szCs w:val="21"/>
          <w:highlight w:val="none"/>
        </w:rPr>
        <w:t xml:space="preserve"> </w:t>
      </w:r>
      <w:r>
        <w:rPr>
          <w:rFonts w:hint="eastAsia" w:ascii="仿宋" w:hAnsi="仿宋"/>
          <w:b/>
          <w:color w:val="000000"/>
          <w:szCs w:val="21"/>
          <w:highlight w:val="none"/>
          <w:u w:val="single"/>
        </w:rPr>
        <w:t xml:space="preserve">    </w:t>
      </w:r>
      <w:r>
        <w:rPr>
          <w:rFonts w:hint="eastAsia" w:ascii="仿宋" w:hAnsi="仿宋"/>
          <w:b/>
          <w:color w:val="000000"/>
          <w:szCs w:val="21"/>
          <w:highlight w:val="none"/>
        </w:rPr>
        <w:t>月份物业服务月考评表</w:t>
      </w:r>
    </w:p>
    <w:p>
      <w:pPr>
        <w:spacing w:line="400" w:lineRule="exact"/>
        <w:ind w:firstLine="480"/>
        <w:rPr>
          <w:rFonts w:hint="eastAsia" w:ascii="仿宋" w:hAnsi="仿宋"/>
          <w:color w:val="000000"/>
          <w:szCs w:val="21"/>
          <w:highlight w:val="none"/>
        </w:rPr>
      </w:pPr>
      <w:r>
        <w:rPr>
          <w:rFonts w:hint="eastAsia" w:ascii="仿宋" w:hAnsi="仿宋"/>
          <w:color w:val="000000"/>
          <w:szCs w:val="21"/>
          <w:highlight w:val="none"/>
        </w:rPr>
        <w:t>为创建整洁舒适的工作环境，请各科室就物业服务工作情况进行真实考评，并提出意见和建议，以便进一步提高物业管理质量和服务水准。</w:t>
      </w:r>
    </w:p>
    <w:p>
      <w:pPr>
        <w:spacing w:line="400" w:lineRule="exact"/>
        <w:rPr>
          <w:rFonts w:hint="eastAsia" w:ascii="仿宋" w:hAnsi="仿宋"/>
          <w:color w:val="000000"/>
          <w:szCs w:val="21"/>
          <w:highlight w:val="none"/>
        </w:rPr>
      </w:pPr>
      <w:r>
        <w:rPr>
          <w:rFonts w:hint="eastAsia" w:ascii="仿宋" w:hAnsi="仿宋"/>
          <w:color w:val="000000"/>
          <w:szCs w:val="21"/>
          <w:highlight w:val="none"/>
        </w:rPr>
        <w:t>考核部门：                                      被考核单位：</w:t>
      </w:r>
    </w:p>
    <w:tbl>
      <w:tblPr>
        <w:tblStyle w:val="14"/>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56"/>
        <w:gridCol w:w="1141"/>
        <w:gridCol w:w="1141"/>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考核内容</w:t>
            </w:r>
          </w:p>
        </w:tc>
        <w:tc>
          <w:tcPr>
            <w:tcW w:w="756"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服务规范性和质量控制</w:t>
            </w:r>
          </w:p>
        </w:tc>
        <w:tc>
          <w:tcPr>
            <w:tcW w:w="1141"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人力保障符合性控制</w:t>
            </w:r>
          </w:p>
        </w:tc>
        <w:tc>
          <w:tcPr>
            <w:tcW w:w="1141"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安全生产、应急能力、节能控制</w:t>
            </w:r>
          </w:p>
        </w:tc>
        <w:tc>
          <w:tcPr>
            <w:tcW w:w="6095" w:type="dxa"/>
            <w:noWrap w:val="0"/>
            <w:vAlign w:val="center"/>
          </w:tcPr>
          <w:p>
            <w:pPr>
              <w:spacing w:line="360" w:lineRule="auto"/>
              <w:ind w:firstLine="480"/>
              <w:jc w:val="center"/>
              <w:rPr>
                <w:rFonts w:hint="eastAsia" w:ascii="仿宋" w:hAnsi="仿宋"/>
                <w:color w:val="000000"/>
                <w:szCs w:val="21"/>
                <w:highlight w:val="none"/>
              </w:rPr>
            </w:pPr>
            <w:r>
              <w:rPr>
                <w:rFonts w:hint="eastAsia" w:ascii="仿宋" w:hAnsi="仿宋"/>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1118" w:type="dxa"/>
            <w:vMerge w:val="restart"/>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评分等级</w:t>
            </w:r>
          </w:p>
        </w:tc>
        <w:tc>
          <w:tcPr>
            <w:tcW w:w="756"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控制优</w:t>
            </w:r>
            <w:r>
              <w:rPr>
                <w:rFonts w:hint="eastAsia" w:ascii="仿宋" w:hAnsi="仿宋" w:cs="宋体"/>
                <w:color w:val="000000"/>
                <w:szCs w:val="21"/>
                <w:highlight w:val="none"/>
              </w:rPr>
              <w:t>良</w:t>
            </w:r>
            <w:r>
              <w:rPr>
                <w:rFonts w:hint="eastAsia" w:ascii="仿宋" w:hAnsi="仿宋"/>
                <w:color w:val="000000"/>
                <w:szCs w:val="21"/>
                <w:highlight w:val="none"/>
              </w:rPr>
              <w:t>：35~40分</w:t>
            </w:r>
          </w:p>
          <w:p>
            <w:pPr>
              <w:ind w:firstLine="480"/>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控制一般：31~34分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控制较差：</w:t>
            </w:r>
            <w:r>
              <w:rPr>
                <w:rFonts w:ascii="仿宋" w:hAnsi="仿宋"/>
                <w:color w:val="000000"/>
                <w:szCs w:val="21"/>
                <w:highlight w:val="none"/>
              </w:rPr>
              <w:t xml:space="preserve"> </w:t>
            </w:r>
          </w:p>
          <w:p>
            <w:pPr>
              <w:jc w:val="left"/>
              <w:rPr>
                <w:rFonts w:hint="eastAsia" w:ascii="仿宋" w:hAnsi="仿宋"/>
                <w:color w:val="000000"/>
                <w:szCs w:val="21"/>
                <w:highlight w:val="none"/>
              </w:rPr>
            </w:pPr>
            <w:r>
              <w:rPr>
                <w:rFonts w:hint="eastAsia" w:ascii="仿宋" w:hAnsi="仿宋"/>
                <w:color w:val="000000"/>
                <w:szCs w:val="21"/>
                <w:highlight w:val="none"/>
              </w:rPr>
              <w:t>0~30分</w:t>
            </w:r>
          </w:p>
        </w:tc>
        <w:tc>
          <w:tcPr>
            <w:tcW w:w="1141"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符合性优良：25~30分</w:t>
            </w:r>
          </w:p>
          <w:p>
            <w:pPr>
              <w:ind w:firstLine="480"/>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符合性一般：22~25分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符合性较差：</w:t>
            </w:r>
            <w:r>
              <w:rPr>
                <w:rFonts w:ascii="仿宋" w:hAnsi="仿宋"/>
                <w:color w:val="000000"/>
                <w:szCs w:val="21"/>
                <w:highlight w:val="none"/>
              </w:rPr>
              <w:t xml:space="preserve"> </w:t>
            </w:r>
          </w:p>
          <w:p>
            <w:pPr>
              <w:jc w:val="left"/>
              <w:rPr>
                <w:rFonts w:hint="eastAsia" w:ascii="仿宋" w:hAnsi="仿宋"/>
                <w:color w:val="000000"/>
                <w:szCs w:val="21"/>
                <w:highlight w:val="none"/>
              </w:rPr>
            </w:pPr>
            <w:r>
              <w:rPr>
                <w:rFonts w:hint="eastAsia" w:ascii="仿宋" w:hAnsi="仿宋"/>
                <w:color w:val="000000"/>
                <w:szCs w:val="21"/>
                <w:highlight w:val="none"/>
              </w:rPr>
              <w:t>0~22分</w:t>
            </w:r>
          </w:p>
        </w:tc>
        <w:tc>
          <w:tcPr>
            <w:tcW w:w="1141"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控制优</w:t>
            </w:r>
            <w:r>
              <w:rPr>
                <w:rFonts w:hint="eastAsia" w:ascii="仿宋" w:hAnsi="仿宋" w:cs="宋体"/>
                <w:color w:val="000000"/>
                <w:szCs w:val="21"/>
                <w:highlight w:val="none"/>
              </w:rPr>
              <w:t>良</w:t>
            </w:r>
            <w:r>
              <w:rPr>
                <w:rFonts w:hint="eastAsia" w:ascii="仿宋" w:hAnsi="仿宋"/>
                <w:color w:val="000000"/>
                <w:szCs w:val="21"/>
                <w:highlight w:val="none"/>
              </w:rPr>
              <w:t>：25~30分</w:t>
            </w:r>
          </w:p>
          <w:p>
            <w:pPr>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控制一般：22~25分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控制较差：</w:t>
            </w:r>
            <w:r>
              <w:rPr>
                <w:rFonts w:ascii="仿宋" w:hAnsi="仿宋"/>
                <w:color w:val="000000"/>
                <w:szCs w:val="21"/>
                <w:highlight w:val="none"/>
              </w:rPr>
              <w:t xml:space="preserve"> </w:t>
            </w:r>
          </w:p>
          <w:p>
            <w:pPr>
              <w:jc w:val="left"/>
              <w:rPr>
                <w:rFonts w:ascii="仿宋" w:hAnsi="仿宋"/>
                <w:color w:val="000000"/>
                <w:szCs w:val="21"/>
                <w:highlight w:val="none"/>
              </w:rPr>
            </w:pPr>
            <w:r>
              <w:rPr>
                <w:rFonts w:hint="eastAsia" w:ascii="仿宋" w:hAnsi="仿宋"/>
                <w:color w:val="000000"/>
                <w:szCs w:val="21"/>
                <w:highlight w:val="none"/>
              </w:rPr>
              <w:t>0~22分</w:t>
            </w:r>
          </w:p>
        </w:tc>
        <w:tc>
          <w:tcPr>
            <w:tcW w:w="6095" w:type="dxa"/>
            <w:noWrap w:val="0"/>
            <w:vAlign w:val="top"/>
          </w:tcPr>
          <w:p>
            <w:pPr>
              <w:jc w:val="left"/>
              <w:rPr>
                <w:rFonts w:hint="eastAsia" w:ascii="仿宋" w:hAnsi="仿宋"/>
                <w:b/>
                <w:color w:val="000000"/>
                <w:szCs w:val="21"/>
                <w:highlight w:val="none"/>
              </w:rPr>
            </w:pPr>
            <w:r>
              <w:rPr>
                <w:rFonts w:hint="eastAsia" w:ascii="仿宋" w:hAnsi="仿宋"/>
                <w:b/>
                <w:color w:val="000000"/>
                <w:szCs w:val="21"/>
                <w:highlight w:val="none"/>
              </w:rPr>
              <w:t>保洁岗位：</w:t>
            </w:r>
            <w:r>
              <w:rPr>
                <w:rFonts w:hint="eastAsia" w:ascii="仿宋" w:hAnsi="仿宋"/>
                <w:b/>
                <w:szCs w:val="21"/>
                <w:highlight w:val="none"/>
              </w:rPr>
              <w:t>楼内保洁的标准，要求达到四星级酒店标准，楼外公共区域保洁、周期性保洁符合要求</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项目实施单位能充分兑现保洁清扫要求，无明显的责任投诉行为，服务规范，质量优良，人力保障到位，稳定性好，安全生产无责任事故发生，应急及处置配合到位。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项目实施单位基本兑现保洁清扫要求，有违反过错行为，性质一般（投诉3条以上或不满意见5条以上），服务规范性较好，质量较好，人力保障基本到位，安全生产无责任事故发生，应急及处置配合较好。</w:t>
            </w:r>
          </w:p>
          <w:p>
            <w:pPr>
              <w:jc w:val="left"/>
              <w:rPr>
                <w:rFonts w:hint="eastAsia" w:ascii="仿宋" w:hAnsi="仿宋"/>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项目实施单位保洁清扫要求兑现率较低，被服务对象意见突出或投诉较多（超过10项），质量、服务、人力保障、安全生产、应急能力、节能控制等重要环节存在明显缺陷。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b/>
                <w:szCs w:val="21"/>
                <w:highlight w:val="none"/>
              </w:rPr>
            </w:pPr>
            <w:r>
              <w:rPr>
                <w:rFonts w:hint="eastAsia" w:ascii="仿宋" w:hAnsi="仿宋"/>
                <w:b/>
                <w:szCs w:val="21"/>
                <w:highlight w:val="none"/>
              </w:rPr>
              <w:t>门卫服务：白班门岗认真执行办公楼的安全、门禁的相关制度并填写相关报表、异常事件的汇报；夜值门岗履行值班登记制度</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项目实施单位能充分兑现门卫服务，无明显的责任投诉行为，服务规范，质量优良，人力保障到位，稳定性好，安全生产无责任事故发生，应急及处置配合到位。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项目实施单位基本兑现门卫服务，有违反过错行为，性质一般（投诉3条以上或不满意见5条以上），服务规范性较好，质量较好，人力保障基本到位，安全生产无责任事故发生，应急及处置配合较好。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b/>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项目实施单位门卫服务兑现率较低，被服务对象意见突出或投诉较多（超过10项），质量、服务、人力保障、安全生产、应急能力、节能控制等重要环节存在明显缺陷。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cs="Arial"/>
                <w:b/>
                <w:sz w:val="22"/>
                <w:szCs w:val="21"/>
                <w:highlight w:val="none"/>
              </w:rPr>
            </w:pPr>
            <w:r>
              <w:rPr>
                <w:rFonts w:hint="eastAsia" w:ascii="仿宋" w:hAnsi="仿宋" w:cs="Arial"/>
                <w:b/>
                <w:sz w:val="22"/>
                <w:szCs w:val="21"/>
                <w:highlight w:val="none"/>
              </w:rPr>
              <w:t>维运服务：人员配备齐全，持证上岗。技术人员24小时，切实保障办公楼供电、供水、空调、消防系统安全稳定运行</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项目实施单位能充分兑现维运服务，无明显的责任投诉行为，服务规范，质量优良，人力保障到位，稳定性好，安全生产无责任事故发生，应急及处置配合到位。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项目实施单位基本兑现维运服务，有违反过错行为，性质一般（投诉3条以上或不满意见5条以上），服务规范性较好，质量较好，人力保障基本到位，安全生产无责任事故发生，应急及处置配合较好。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项目实施单位维运服务兑现率较低，被服务对象意见突出或投诉较多（超过10项），质量、服务、人力保障、安全生产、应急能力、节能控制等重要环节存在明显缺陷。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cs="Arial"/>
                <w:b/>
                <w:sz w:val="22"/>
                <w:szCs w:val="21"/>
                <w:highlight w:val="none"/>
              </w:rPr>
            </w:pPr>
            <w:r>
              <w:rPr>
                <w:rFonts w:hint="eastAsia" w:ascii="仿宋" w:hAnsi="仿宋"/>
                <w:b/>
                <w:sz w:val="22"/>
                <w:szCs w:val="21"/>
                <w:highlight w:val="none"/>
              </w:rPr>
              <w:t>食堂服务：</w:t>
            </w:r>
            <w:r>
              <w:rPr>
                <w:rFonts w:hint="eastAsia" w:ascii="仿宋" w:hAnsi="仿宋" w:cs="Arial"/>
                <w:b/>
                <w:sz w:val="22"/>
                <w:szCs w:val="21"/>
                <w:highlight w:val="none"/>
              </w:rPr>
              <w:t>人员配备齐全，持证上岗。提供食堂服务满足要求</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项目实施单位能充分兑现食堂服务，无明显的责任投诉行为，服务规范，质量优良，人力保障到位，稳定性好，安全生产无责任事故发生，应急及处置配合到位。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项目实施单位基本兑现食堂服务，有违反过错行为，性质一般（投诉3条以上或不满意见5条以上），服务规范性较好，质量较好，人力保障基本到位，安全生产无责任事故发生，应急及处置配合较好。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cs="Arial"/>
                <w:b/>
                <w:sz w:val="22"/>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项目实施单位食堂服务兑现率较低，被服务对象意见突出或投诉较多（超过10项），质量、服务、人力保障、安全生产、应急能力、节能控制等重要环节存在明显缺陷。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分值</w:t>
            </w:r>
          </w:p>
        </w:tc>
        <w:tc>
          <w:tcPr>
            <w:tcW w:w="756"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0~40</w:t>
            </w:r>
          </w:p>
        </w:tc>
        <w:tc>
          <w:tcPr>
            <w:tcW w:w="1141"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0~30</w:t>
            </w:r>
          </w:p>
        </w:tc>
        <w:tc>
          <w:tcPr>
            <w:tcW w:w="1141"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0~30</w:t>
            </w:r>
          </w:p>
        </w:tc>
        <w:tc>
          <w:tcPr>
            <w:tcW w:w="6095" w:type="dxa"/>
            <w:noWrap w:val="0"/>
            <w:vAlign w:val="top"/>
          </w:tcPr>
          <w:p>
            <w:pPr>
              <w:spacing w:line="360" w:lineRule="auto"/>
              <w:ind w:firstLine="480"/>
              <w:rPr>
                <w:rFonts w:ascii="仿宋" w:hAnsi="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得分</w:t>
            </w:r>
          </w:p>
        </w:tc>
        <w:tc>
          <w:tcPr>
            <w:tcW w:w="756" w:type="dxa"/>
            <w:noWrap w:val="0"/>
            <w:vAlign w:val="top"/>
          </w:tcPr>
          <w:p>
            <w:pPr>
              <w:ind w:firstLine="480"/>
              <w:jc w:val="left"/>
              <w:rPr>
                <w:rFonts w:ascii="仿宋" w:hAnsi="仿宋"/>
                <w:color w:val="000000"/>
                <w:szCs w:val="21"/>
                <w:highlight w:val="none"/>
              </w:rPr>
            </w:pPr>
          </w:p>
        </w:tc>
        <w:tc>
          <w:tcPr>
            <w:tcW w:w="1141" w:type="dxa"/>
            <w:noWrap w:val="0"/>
            <w:vAlign w:val="top"/>
          </w:tcPr>
          <w:p>
            <w:pPr>
              <w:ind w:firstLine="480"/>
              <w:jc w:val="left"/>
              <w:rPr>
                <w:rFonts w:ascii="仿宋" w:hAnsi="仿宋"/>
                <w:color w:val="000000"/>
                <w:szCs w:val="21"/>
                <w:highlight w:val="none"/>
              </w:rPr>
            </w:pPr>
          </w:p>
        </w:tc>
        <w:tc>
          <w:tcPr>
            <w:tcW w:w="1141" w:type="dxa"/>
            <w:noWrap w:val="0"/>
            <w:vAlign w:val="top"/>
          </w:tcPr>
          <w:p>
            <w:pPr>
              <w:ind w:firstLine="480"/>
              <w:jc w:val="left"/>
              <w:rPr>
                <w:rFonts w:ascii="仿宋" w:hAnsi="仿宋"/>
                <w:color w:val="000000"/>
                <w:szCs w:val="21"/>
                <w:highlight w:val="none"/>
              </w:rPr>
            </w:pPr>
          </w:p>
        </w:tc>
        <w:tc>
          <w:tcPr>
            <w:tcW w:w="6095" w:type="dxa"/>
            <w:noWrap w:val="0"/>
            <w:vAlign w:val="top"/>
          </w:tcPr>
          <w:p>
            <w:pPr>
              <w:spacing w:line="360" w:lineRule="auto"/>
              <w:ind w:firstLine="480"/>
              <w:rPr>
                <w:rFonts w:ascii="仿宋" w:hAnsi="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考核评价与建议</w:t>
            </w:r>
          </w:p>
        </w:tc>
        <w:tc>
          <w:tcPr>
            <w:tcW w:w="9133" w:type="dxa"/>
            <w:gridSpan w:val="4"/>
            <w:noWrap w:val="0"/>
            <w:vAlign w:val="top"/>
          </w:tcPr>
          <w:p>
            <w:pPr>
              <w:spacing w:line="360" w:lineRule="auto"/>
              <w:ind w:firstLine="480"/>
              <w:rPr>
                <w:rFonts w:hint="eastAsia" w:ascii="仿宋" w:hAnsi="仿宋"/>
                <w:color w:val="000000"/>
                <w:szCs w:val="21"/>
                <w:highlight w:val="none"/>
              </w:rPr>
            </w:pPr>
          </w:p>
          <w:p>
            <w:pPr>
              <w:spacing w:line="360" w:lineRule="auto"/>
              <w:rPr>
                <w:rFonts w:hint="eastAsia" w:ascii="仿宋" w:hAnsi="仿宋"/>
                <w:color w:val="000000"/>
                <w:szCs w:val="21"/>
                <w:highlight w:val="none"/>
              </w:rPr>
            </w:pPr>
            <w:r>
              <w:rPr>
                <w:rFonts w:hint="eastAsia" w:ascii="仿宋" w:hAnsi="仿宋"/>
                <w:color w:val="000000"/>
                <w:szCs w:val="21"/>
                <w:highlight w:val="none"/>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说明备注</w:t>
            </w:r>
          </w:p>
        </w:tc>
        <w:tc>
          <w:tcPr>
            <w:tcW w:w="9133" w:type="dxa"/>
            <w:gridSpan w:val="4"/>
            <w:noWrap w:val="0"/>
            <w:vAlign w:val="top"/>
          </w:tcPr>
          <w:p>
            <w:pPr>
              <w:spacing w:line="360" w:lineRule="auto"/>
              <w:rPr>
                <w:rFonts w:ascii="仿宋" w:hAnsi="仿宋"/>
                <w:color w:val="000000"/>
                <w:szCs w:val="21"/>
                <w:highlight w:val="none"/>
              </w:rPr>
            </w:pPr>
          </w:p>
        </w:tc>
      </w:tr>
    </w:tbl>
    <w:p>
      <w:pPr>
        <w:numPr>
          <w:ilvl w:val="0"/>
          <w:numId w:val="0"/>
        </w:numPr>
        <w:rPr>
          <w:rFonts w:hint="eastAsia" w:ascii="仿宋" w:hAnsi="仿宋" w:eastAsia="仿宋"/>
          <w:sz w:val="32"/>
          <w:szCs w:val="32"/>
        </w:rPr>
      </w:pPr>
    </w:p>
    <w:p>
      <w:pPr>
        <w:numPr>
          <w:ilvl w:val="0"/>
          <w:numId w:val="0"/>
        </w:numPr>
        <w:rPr>
          <w:rFonts w:hint="eastAsia" w:ascii="宋体" w:hAnsi="宋体" w:eastAsia="宋体" w:cs="宋体"/>
          <w:sz w:val="28"/>
          <w:szCs w:val="28"/>
        </w:rPr>
      </w:pPr>
      <w:r>
        <w:rPr>
          <w:rFonts w:hint="eastAsia" w:ascii="宋体" w:hAnsi="宋体" w:eastAsia="宋体" w:cs="宋体"/>
          <w:sz w:val="28"/>
          <w:szCs w:val="28"/>
        </w:rPr>
        <w:t>二、其他要求;</w:t>
      </w:r>
    </w:p>
    <w:p>
      <w:pPr>
        <w:rPr>
          <w:rFonts w:hint="eastAsia" w:ascii="宋体" w:hAnsi="宋体" w:eastAsia="宋体" w:cs="宋体"/>
          <w:sz w:val="28"/>
          <w:szCs w:val="28"/>
        </w:rPr>
      </w:pPr>
      <w:r>
        <w:rPr>
          <w:rFonts w:hint="eastAsia" w:ascii="宋体" w:hAnsi="宋体" w:eastAsia="宋体" w:cs="宋体"/>
          <w:sz w:val="28"/>
          <w:szCs w:val="28"/>
        </w:rPr>
        <w:t>1、履约时间：合同签订后10个工作日内完成合同履行的准备工作，从2022年5月11日开始。</w:t>
      </w:r>
    </w:p>
    <w:p>
      <w:pPr>
        <w:rPr>
          <w:rFonts w:hint="eastAsia" w:ascii="宋体" w:hAnsi="宋体" w:eastAsia="宋体" w:cs="宋体"/>
          <w:sz w:val="28"/>
          <w:szCs w:val="28"/>
        </w:rPr>
      </w:pPr>
      <w:r>
        <w:rPr>
          <w:rFonts w:hint="eastAsia" w:ascii="宋体" w:hAnsi="宋体" w:eastAsia="宋体" w:cs="宋体"/>
          <w:sz w:val="28"/>
          <w:szCs w:val="28"/>
        </w:rPr>
        <w:t>2、服务地点：营口市人民检察院。</w:t>
      </w:r>
    </w:p>
    <w:p>
      <w:pPr>
        <w:rPr>
          <w:rFonts w:hint="eastAsia" w:ascii="宋体" w:hAnsi="宋体" w:eastAsia="宋体" w:cs="宋体"/>
          <w:sz w:val="28"/>
          <w:szCs w:val="28"/>
        </w:rPr>
      </w:pPr>
      <w:r>
        <w:rPr>
          <w:rFonts w:hint="eastAsia" w:ascii="宋体" w:hAnsi="宋体" w:eastAsia="宋体" w:cs="宋体"/>
          <w:sz w:val="28"/>
          <w:szCs w:val="28"/>
        </w:rPr>
        <w:t>3、采购方式：公开招标。</w:t>
      </w:r>
    </w:p>
    <w:p>
      <w:pPr>
        <w:rPr>
          <w:rFonts w:hint="eastAsia" w:ascii="宋体" w:hAnsi="宋体" w:eastAsia="宋体" w:cs="宋体"/>
          <w:sz w:val="28"/>
          <w:szCs w:val="28"/>
        </w:rPr>
      </w:pPr>
      <w:r>
        <w:rPr>
          <w:rFonts w:hint="eastAsia" w:ascii="宋体" w:hAnsi="宋体" w:eastAsia="宋体" w:cs="宋体"/>
          <w:sz w:val="28"/>
          <w:szCs w:val="28"/>
        </w:rPr>
        <w:t>4、最高限价：170万元。</w:t>
      </w:r>
    </w:p>
    <w:p>
      <w:pPr>
        <w:rPr>
          <w:rFonts w:hint="eastAsia" w:ascii="宋体" w:hAnsi="宋体" w:eastAsia="宋体" w:cs="宋体"/>
          <w:sz w:val="28"/>
          <w:szCs w:val="28"/>
        </w:rPr>
      </w:pPr>
      <w:r>
        <w:rPr>
          <w:rFonts w:hint="eastAsia" w:ascii="宋体" w:hAnsi="宋体" w:eastAsia="宋体" w:cs="宋体"/>
          <w:sz w:val="28"/>
          <w:szCs w:val="28"/>
        </w:rPr>
        <w:t>5、采购服务期限为三年，合同一年一签，保洁、保安、运维、食堂共计40人。</w:t>
      </w:r>
    </w:p>
    <w:p>
      <w:pPr>
        <w:rPr>
          <w:rFonts w:hint="eastAsia" w:ascii="宋体" w:hAnsi="宋体" w:eastAsia="宋体" w:cs="宋体"/>
          <w:sz w:val="28"/>
          <w:szCs w:val="28"/>
        </w:rPr>
      </w:pPr>
      <w:r>
        <w:rPr>
          <w:rFonts w:hint="eastAsia" w:ascii="宋体" w:hAnsi="宋体" w:eastAsia="宋体" w:cs="宋体"/>
          <w:sz w:val="28"/>
          <w:szCs w:val="28"/>
        </w:rPr>
        <w:t>6、付款方式：合同付款按合同价格按月考核后支付，物业人员需按甲方要求标准支付伙食费。</w:t>
      </w:r>
    </w:p>
    <w:p>
      <w:pPr>
        <w:rPr>
          <w:rFonts w:hint="eastAsia" w:ascii="宋体" w:hAnsi="宋体" w:eastAsia="宋体" w:cs="宋体"/>
          <w:sz w:val="28"/>
          <w:szCs w:val="28"/>
        </w:rPr>
      </w:pPr>
      <w:r>
        <w:rPr>
          <w:rFonts w:hint="eastAsia" w:ascii="宋体" w:hAnsi="宋体" w:eastAsia="宋体" w:cs="宋体"/>
          <w:sz w:val="28"/>
          <w:szCs w:val="28"/>
        </w:rPr>
        <w:t>7、服务支持：按采购文件要求执行。</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8、在甲方配合下办理食品经营许可证。</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、招标评分细则附后</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10、采购单位：营口市人民检察院</w:t>
      </w:r>
    </w:p>
    <w:p>
      <w:pPr>
        <w:rPr>
          <w:rFonts w:hint="eastAsia" w:ascii="宋体" w:hAnsi="宋体" w:eastAsia="宋体" w:cs="宋体"/>
          <w:sz w:val="28"/>
          <w:szCs w:val="28"/>
        </w:rPr>
      </w:pPr>
      <w:r>
        <w:rPr>
          <w:rFonts w:hint="eastAsia" w:ascii="宋体" w:hAnsi="宋体" w:eastAsia="宋体" w:cs="宋体"/>
          <w:sz w:val="28"/>
          <w:szCs w:val="28"/>
          <w:lang w:val="en-US" w:eastAsia="zh-CN"/>
        </w:rPr>
        <w:t>10、联系人</w:t>
      </w:r>
      <w:r>
        <w:rPr>
          <w:rFonts w:hint="eastAsia" w:ascii="宋体" w:hAnsi="宋体" w:eastAsia="宋体" w:cs="宋体"/>
          <w:sz w:val="28"/>
          <w:szCs w:val="28"/>
        </w:rPr>
        <w:t>：郝占和  0417-6670172  13841750033</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ind w:firstLine="3360" w:firstLineChars="1200"/>
        <w:rPr>
          <w:rFonts w:hint="eastAsia" w:ascii="宋体" w:hAnsi="宋体" w:eastAsia="宋体" w:cs="宋体"/>
          <w:sz w:val="28"/>
          <w:szCs w:val="28"/>
        </w:rPr>
      </w:pPr>
      <w:r>
        <w:rPr>
          <w:rFonts w:hint="eastAsia" w:ascii="宋体" w:hAnsi="宋体" w:eastAsia="宋体" w:cs="宋体"/>
          <w:sz w:val="28"/>
          <w:szCs w:val="28"/>
          <w:lang w:val="en-US" w:eastAsia="zh-CN"/>
        </w:rPr>
        <w:t xml:space="preserve"> 营口市人民检察院</w:t>
      </w:r>
      <w:r>
        <w:rPr>
          <w:rFonts w:hint="eastAsia" w:ascii="宋体" w:hAnsi="宋体" w:eastAsia="宋体" w:cs="宋体"/>
          <w:sz w:val="28"/>
          <w:szCs w:val="28"/>
        </w:rPr>
        <w:t xml:space="preserve">                   </w:t>
      </w:r>
    </w:p>
    <w:p>
      <w:pP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p>
    <w:p>
      <w:pPr>
        <w:pStyle w:val="2"/>
        <w:numPr>
          <w:ilvl w:val="0"/>
          <w:numId w:val="9"/>
        </w:numPr>
        <w:snapToGrid w:val="0"/>
        <w:spacing w:before="319" w:beforeLines="100" w:after="319" w:afterLines="100" w:line="360" w:lineRule="auto"/>
        <w:rPr>
          <w:rFonts w:hint="eastAsia" w:ascii="仿宋_GB2312" w:hAnsi="仿宋_GB2312" w:eastAsia="仿宋_GB2312" w:cs="仿宋_GB2312"/>
        </w:rPr>
      </w:pPr>
      <w:bookmarkStart w:id="140" w:name="_Toc8241"/>
      <w:bookmarkStart w:id="141" w:name="_Toc8062"/>
      <w:r>
        <w:rPr>
          <w:rFonts w:ascii="仿宋_GB2312" w:hAnsi="仿宋_GB2312" w:eastAsia="仿宋_GB2312" w:cs="仿宋_GB2312"/>
        </w:rPr>
        <w:br w:type="page"/>
      </w:r>
      <w:r>
        <w:rPr>
          <w:rFonts w:hint="eastAsia" w:ascii="仿宋_GB2312" w:hAnsi="仿宋_GB2312" w:eastAsia="仿宋_GB2312" w:cs="仿宋_GB2312"/>
        </w:rPr>
        <w:t>评标方法</w:t>
      </w:r>
      <w:bookmarkEnd w:id="136"/>
      <w:bookmarkEnd w:id="140"/>
      <w:bookmarkEnd w:id="141"/>
    </w:p>
    <w:p>
      <w:pPr>
        <w:numPr>
          <w:ilvl w:val="0"/>
          <w:numId w:val="0"/>
        </w:num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bookmarkStart w:id="142" w:name="_Toc22313_WPSOffice_Level2"/>
      <w:r>
        <w:rPr>
          <w:rFonts w:hint="eastAsia" w:ascii="仿宋_GB2312" w:hAnsi="仿宋_GB2312" w:eastAsia="仿宋_GB2312" w:cs="仿宋_GB2312"/>
          <w:b/>
          <w:kern w:val="0"/>
          <w:szCs w:val="21"/>
        </w:rPr>
        <w:t>一、评标方法</w:t>
      </w:r>
      <w:bookmarkEnd w:id="14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w:t>
      </w:r>
      <w:r>
        <w:rPr>
          <w:rFonts w:hint="eastAsia" w:ascii="仿宋_GB2312" w:hAnsi="仿宋_GB2312" w:eastAsia="仿宋_GB2312" w:cs="仿宋_GB2312"/>
          <w:color w:val="FF0000"/>
          <w:kern w:val="0"/>
          <w:szCs w:val="21"/>
          <w:u w:val="single"/>
        </w:rPr>
        <w:t>综合评分法</w:t>
      </w:r>
      <w:r>
        <w:rPr>
          <w:rFonts w:hint="eastAsia" w:ascii="仿宋_GB2312" w:hAnsi="仿宋_GB2312" w:eastAsia="仿宋_GB2312" w:cs="仿宋_GB2312"/>
          <w:kern w:val="0"/>
          <w:szCs w:val="21"/>
        </w:rPr>
        <w:t>进行评标。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b/>
          <w:kern w:val="0"/>
          <w:szCs w:val="21"/>
        </w:rPr>
      </w:pPr>
      <w:bookmarkStart w:id="143" w:name="_Toc21368_WPSOffice_Level2"/>
      <w:r>
        <w:rPr>
          <w:rFonts w:hint="eastAsia" w:ascii="仿宋_GB2312" w:hAnsi="仿宋_GB2312" w:eastAsia="仿宋_GB2312" w:cs="仿宋_GB2312"/>
          <w:b/>
          <w:kern w:val="0"/>
          <w:szCs w:val="21"/>
        </w:rPr>
        <w:t>二、评标原则及程序</w:t>
      </w:r>
      <w:bookmarkEnd w:id="14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对投标报价给予价格扣除，用扣除后的价格参与评审。投标报价扣除比例如下：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b/>
          <w:kern w:val="0"/>
          <w:szCs w:val="21"/>
        </w:rPr>
      </w:pPr>
      <w:bookmarkStart w:id="144"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4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bookmarkStart w:id="145" w:name="_Toc32318_WPSOffice_Level2"/>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附件1</w:t>
      </w:r>
      <w:bookmarkEnd w:id="145"/>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14"/>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noWrap w:val="0"/>
            <w:vAlign w:val="center"/>
          </w:tcPr>
          <w:p>
            <w:pPr>
              <w:ind w:left="-96"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959" w:type="dxa"/>
            <w:vMerge w:val="restart"/>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noWrap w:val="0"/>
            <w:vAlign w:val="center"/>
          </w:tcPr>
          <w:p>
            <w:pPr>
              <w:pStyle w:val="3"/>
              <w:adjustRightInd w:val="0"/>
              <w:snapToGrid w:val="0"/>
              <w:spacing w:before="0" w:after="0" w:line="240" w:lineRule="auto"/>
              <w:rPr>
                <w:rFonts w:ascii="仿宋_GB2312" w:hAnsi="仿宋_GB2312" w:eastAsia="仿宋_GB2312" w:cs="仿宋_GB2312"/>
              </w:rPr>
            </w:pPr>
          </w:p>
        </w:tc>
        <w:tc>
          <w:tcPr>
            <w:tcW w:w="3959" w:type="dxa"/>
            <w:vMerge w:val="continue"/>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2003" w:type="dxa"/>
            <w:vMerge w:val="continue"/>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959"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noWrap w:val="0"/>
            <w:vAlign w:val="center"/>
          </w:tcPr>
          <w:p>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3959"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both"/>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noWrap w:val="0"/>
            <w:vAlign w:val="center"/>
          </w:tcPr>
          <w:p>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3959" w:type="dxa"/>
            <w:noWrap w:val="0"/>
            <w:vAlign w:val="center"/>
          </w:tcPr>
          <w:p>
            <w:pPr>
              <w:snapToGrid w:val="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中小企业声明函</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2"/>
        <w:widowControl w:val="0"/>
        <w:snapToGrid w:val="0"/>
        <w:spacing w:before="0" w:beforeAutospacing="0" w:after="0" w:afterAutospacing="0" w:line="480" w:lineRule="auto"/>
        <w:jc w:val="both"/>
        <w:rPr>
          <w:rFonts w:ascii="仿宋_GB2312" w:hAnsi="仿宋_GB2312" w:eastAsia="仿宋_GB2312" w:cs="仿宋_GB2312"/>
          <w:bCs/>
          <w:sz w:val="21"/>
          <w:szCs w:val="21"/>
        </w:rPr>
      </w:pPr>
      <w:r>
        <w:rPr>
          <w:rFonts w:hint="eastAsia" w:ascii="仿宋_GB2312" w:hAnsi="仿宋_GB2312" w:eastAsia="仿宋_GB2312" w:cs="仿宋_GB2312"/>
          <w:sz w:val="21"/>
          <w:szCs w:val="21"/>
        </w:rPr>
        <w:t>审查人签字：</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46" w:name="_Toc11558_WPSOffice_Level2"/>
      <w:r>
        <w:rPr>
          <w:rFonts w:hint="eastAsia" w:ascii="仿宋_GB2312" w:hAnsi="仿宋_GB2312" w:eastAsia="仿宋_GB2312" w:cs="仿宋_GB2312"/>
          <w:szCs w:val="28"/>
        </w:rPr>
        <w:t>附件2</w:t>
      </w:r>
      <w:bookmarkEnd w:id="146"/>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14"/>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376"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15"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3014" w:type="dxa"/>
            <w:gridSpan w:val="3"/>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noWrap w:val="0"/>
            <w:vAlign w:val="center"/>
          </w:tcPr>
          <w:p>
            <w:pPr>
              <w:pStyle w:val="3"/>
              <w:adjustRightInd w:val="0"/>
              <w:snapToGrid w:val="0"/>
              <w:spacing w:before="0" w:after="0" w:line="240" w:lineRule="auto"/>
              <w:rPr>
                <w:rFonts w:ascii="仿宋_GB2312" w:hAnsi="仿宋_GB2312" w:eastAsia="仿宋_GB2312" w:cs="仿宋_GB2312"/>
              </w:rPr>
            </w:pPr>
          </w:p>
        </w:tc>
        <w:tc>
          <w:tcPr>
            <w:tcW w:w="2376" w:type="dxa"/>
            <w:vMerge w:val="continue"/>
            <w:noWrap w:val="0"/>
            <w:vAlign w:val="center"/>
          </w:tcPr>
          <w:p>
            <w:pPr>
              <w:pStyle w:val="3"/>
              <w:adjustRightInd w:val="0"/>
              <w:snapToGrid w:val="0"/>
              <w:spacing w:before="0" w:after="0" w:line="240" w:lineRule="auto"/>
              <w:jc w:val="both"/>
              <w:rPr>
                <w:rFonts w:ascii="仿宋_GB2312" w:hAnsi="仿宋_GB2312" w:eastAsia="仿宋_GB2312" w:cs="仿宋_GB2312"/>
                <w:sz w:val="21"/>
                <w:szCs w:val="21"/>
              </w:rPr>
            </w:pPr>
          </w:p>
        </w:tc>
        <w:tc>
          <w:tcPr>
            <w:tcW w:w="3015" w:type="dxa"/>
            <w:vMerge w:val="continue"/>
            <w:noWrap w:val="0"/>
            <w:vAlign w:val="center"/>
          </w:tcPr>
          <w:p>
            <w:pPr>
              <w:pStyle w:val="3"/>
              <w:adjustRightInd w:val="0"/>
              <w:snapToGrid w:val="0"/>
              <w:spacing w:before="0" w:after="0" w:line="240" w:lineRule="auto"/>
              <w:jc w:val="both"/>
              <w:rPr>
                <w:rFonts w:ascii="仿宋_GB2312" w:hAnsi="仿宋_GB2312" w:eastAsia="仿宋_GB2312" w:cs="仿宋_GB2312"/>
                <w:sz w:val="21"/>
                <w:szCs w:val="21"/>
              </w:rPr>
            </w:pP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服务价格明细表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服务需求响应表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15"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noWrap w:val="0"/>
            <w:vAlign w:val="center"/>
          </w:tcPr>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2376" w:type="dxa"/>
            <w:noWrap w:val="0"/>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bl>
    <w:p>
      <w:pPr>
        <w:rPr>
          <w:rFonts w:ascii="仿宋_GB2312" w:hAnsi="仿宋_GB2312" w:eastAsia="仿宋_GB2312" w:cs="仿宋_GB2312"/>
        </w:rPr>
      </w:pPr>
      <w:bookmarkStart w:id="147" w:name="_Toc17433_WPSOffice_Level2"/>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2"/>
        <w:widowControl w:val="0"/>
        <w:snapToGrid w:val="0"/>
        <w:spacing w:before="0" w:beforeAutospacing="0" w:after="0" w:afterAutospacing="0"/>
        <w:rPr>
          <w:rFonts w:ascii="仿宋_GB2312" w:hAnsi="仿宋_GB2312" w:eastAsia="仿宋_GB2312" w:cs="仿宋_GB2312"/>
          <w:b/>
          <w:sz w:val="21"/>
          <w:szCs w:val="21"/>
        </w:rPr>
      </w:pPr>
    </w:p>
    <w:p>
      <w:pPr>
        <w:pStyle w:val="12"/>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2"/>
        <w:widowControl w:val="0"/>
        <w:snapToGrid w:val="0"/>
        <w:spacing w:before="0" w:beforeAutospacing="0" w:after="0" w:afterAutospacing="0" w:line="480" w:lineRule="auto"/>
        <w:ind w:left="5880" w:hanging="5880" w:hangingChars="2800"/>
        <w:rPr>
          <w:rFonts w:ascii="仿宋_GB2312" w:hAnsi="仿宋_GB2312" w:eastAsia="仿宋_GB2312" w:cs="仿宋_GB2312"/>
          <w:b/>
          <w:szCs w:val="21"/>
        </w:rPr>
      </w:pPr>
      <w:r>
        <w:rPr>
          <w:rFonts w:hint="eastAsia" w:ascii="仿宋_GB2312" w:hAnsi="仿宋_GB2312" w:eastAsia="仿宋_GB2312" w:cs="仿宋_GB2312"/>
          <w:sz w:val="21"/>
          <w:szCs w:val="21"/>
        </w:rPr>
        <w:t>日      期：</w:t>
      </w:r>
    </w:p>
    <w:p>
      <w:pPr>
        <w:pStyle w:val="3"/>
        <w:adjustRightInd w:val="0"/>
        <w:snapToGrid w:val="0"/>
        <w:spacing w:before="0" w:after="0" w:line="240" w:lineRule="auto"/>
        <w:jc w:val="left"/>
        <w:rPr>
          <w:rFonts w:ascii="仿宋_GB2312" w:hAnsi="仿宋_GB2312" w:eastAsia="仿宋_GB2312" w:cs="仿宋_GB2312"/>
          <w:sz w:val="32"/>
          <w:szCs w:val="32"/>
        </w:rPr>
      </w:pPr>
      <w:r>
        <w:rPr>
          <w:rFonts w:hint="eastAsia" w:ascii="仿宋_GB2312" w:hAnsi="仿宋_GB2312" w:eastAsia="仿宋_GB2312" w:cs="仿宋_GB2312"/>
          <w:szCs w:val="28"/>
        </w:rPr>
        <w:t>附件3</w:t>
      </w:r>
      <w:bookmarkEnd w:id="147"/>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tbl>
      <w:tblPr>
        <w:tblStyle w:val="14"/>
        <w:tblpPr w:leftFromText="180" w:rightFromText="180" w:vertAnchor="text" w:horzAnchor="margin" w:tblpXSpec="center" w:tblpY="10"/>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8"/>
        <w:gridCol w:w="528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包号</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项目</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分项名称</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评分标准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价格部分</w:t>
            </w:r>
          </w:p>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（20分）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_GB2312"/>
                <w:szCs w:val="21"/>
              </w:rPr>
            </w:pPr>
            <w:r>
              <w:rPr>
                <w:rFonts w:hint="eastAsia" w:ascii="仿宋" w:hAnsi="仿宋" w:cs="仿宋_GB2312"/>
                <w:szCs w:val="21"/>
              </w:rPr>
              <w:t>价格</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_GB2312"/>
                <w:szCs w:val="21"/>
              </w:rPr>
            </w:pPr>
            <w:r>
              <w:rPr>
                <w:rFonts w:hint="eastAsia" w:ascii="仿宋" w:hAnsi="仿宋" w:cs="仿宋_GB2312"/>
                <w:szCs w:val="21"/>
              </w:rPr>
              <w:t>(1)有效投标人的最低报价为满分。</w:t>
            </w:r>
          </w:p>
          <w:p>
            <w:pPr>
              <w:rPr>
                <w:rFonts w:ascii="仿宋" w:hAnsi="仿宋" w:cs="仿宋_GB2312"/>
                <w:szCs w:val="21"/>
              </w:rPr>
            </w:pPr>
            <w:r>
              <w:rPr>
                <w:rFonts w:hint="eastAsia" w:ascii="仿宋" w:hAnsi="仿宋" w:cs="仿宋_GB2312"/>
                <w:szCs w:val="21"/>
              </w:rPr>
              <w:t>(2)投标人报价得分为：</w:t>
            </w:r>
          </w:p>
          <w:p>
            <w:pPr>
              <w:rPr>
                <w:rFonts w:ascii="仿宋" w:hAnsi="仿宋" w:cs="仿宋_GB2312"/>
                <w:szCs w:val="21"/>
              </w:rPr>
            </w:pPr>
            <w:r>
              <w:rPr>
                <w:rFonts w:hint="eastAsia" w:ascii="仿宋" w:hAnsi="仿宋" w:cs="仿宋_GB2312"/>
                <w:szCs w:val="21"/>
              </w:rPr>
              <w:t>T=C/Cmax×20</w:t>
            </w:r>
          </w:p>
          <w:p>
            <w:pPr>
              <w:rPr>
                <w:rFonts w:ascii="仿宋" w:hAnsi="仿宋" w:cs="仿宋_GB2312"/>
                <w:szCs w:val="21"/>
              </w:rPr>
            </w:pPr>
            <w:r>
              <w:rPr>
                <w:rFonts w:hint="eastAsia" w:ascii="仿宋" w:hAnsi="仿宋" w:cs="仿宋_GB2312"/>
                <w:szCs w:val="21"/>
              </w:rPr>
              <w:t>T为投标人价格部分得分；</w:t>
            </w:r>
          </w:p>
          <w:p>
            <w:pPr>
              <w:rPr>
                <w:rFonts w:ascii="仿宋" w:hAnsi="仿宋" w:cs="仿宋_GB2312"/>
                <w:szCs w:val="21"/>
              </w:rPr>
            </w:pPr>
            <w:r>
              <w:rPr>
                <w:rFonts w:hint="eastAsia" w:ascii="仿宋" w:hAnsi="仿宋" w:cs="仿宋_GB2312"/>
                <w:szCs w:val="21"/>
              </w:rPr>
              <w:t>C为投标人报价；</w:t>
            </w:r>
          </w:p>
          <w:p>
            <w:pPr>
              <w:rPr>
                <w:rFonts w:ascii="仿宋" w:hAnsi="仿宋" w:cs="仿宋_GB2312"/>
                <w:szCs w:val="21"/>
              </w:rPr>
            </w:pPr>
            <w:r>
              <w:rPr>
                <w:rFonts w:hint="eastAsia" w:ascii="仿宋" w:hAnsi="仿宋" w:cs="仿宋_GB2312"/>
                <w:szCs w:val="21"/>
              </w:rPr>
              <w:t>Cmax为有效投标人的最低报价。</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_GB2312"/>
                <w:szCs w:val="21"/>
              </w:rPr>
            </w:pPr>
            <w:r>
              <w:rPr>
                <w:rFonts w:hint="eastAsia" w:ascii="仿宋" w:hAnsi="仿宋"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restart"/>
            <w:tcBorders>
              <w:left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技术部分</w:t>
            </w:r>
          </w:p>
          <w:p>
            <w:pPr>
              <w:widowControl/>
              <w:adjustRightInd w:val="0"/>
              <w:snapToGrid w:val="0"/>
              <w:jc w:val="center"/>
              <w:rPr>
                <w:rFonts w:ascii="仿宋" w:hAnsi="仿宋" w:cs="仿宋_GB2312"/>
                <w:szCs w:val="21"/>
              </w:rPr>
            </w:pPr>
            <w:r>
              <w:rPr>
                <w:rFonts w:hint="eastAsia" w:ascii="仿宋" w:hAnsi="仿宋" w:cs="仿宋_GB2312"/>
                <w:szCs w:val="21"/>
              </w:rPr>
              <w:t>（58分）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设施设备运行维护管理方案</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能提供详细、完整的设施设备运行维护管理方案，保证设施设备有效运行（包含但不限于：日常维护和定期维护方案、保养方案、检修方案等）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安保保卫管理方案</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能提供详细、完整的安全保卫实施方案（包含但不限于：项目人员组织机构方案、各个服务岗位具体服务方案、后续人员保障方案等）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 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消防设施设备运行管理方案</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能够提供详细、完整的消防设施设备运行实施方案（包含但不限于：项目人员组织机构方案、应急消防演练及处置方案等）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环境维护方案</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能够提供详细、完整的环境维护方案（包括但不限于：整体办公区域环境保洁方案、垃圾处理方案、除雪方案等）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食堂餐饮服务方案</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能提供详细、完整的食堂餐饮服务方案（包括但不限于：食堂总体管理方案、菜品营养搭配方案、食品安全管理方案、食堂食材采购方案、食堂人员健康及岗位培训等）</w:t>
            </w:r>
          </w:p>
          <w:p>
            <w:pPr>
              <w:rPr>
                <w:rFonts w:ascii="仿宋" w:hAnsi="仿宋" w:cs="仿宋"/>
                <w:color w:val="000000"/>
                <w:szCs w:val="21"/>
              </w:rPr>
            </w:pPr>
            <w:r>
              <w:rPr>
                <w:rFonts w:hint="eastAsia" w:ascii="仿宋" w:hAnsi="仿宋" w:cs="仿宋"/>
                <w:color w:val="000000"/>
                <w:szCs w:val="21"/>
              </w:rPr>
              <w:t>1.提供完善的餐饮服务方案且高于项目实际需求，管理方式科学、合理可操作性强的得8-10分；</w:t>
            </w:r>
          </w:p>
          <w:p>
            <w:pPr>
              <w:rPr>
                <w:rFonts w:ascii="仿宋" w:hAnsi="仿宋" w:cs="仿宋"/>
                <w:color w:val="000000"/>
                <w:szCs w:val="21"/>
              </w:rPr>
            </w:pPr>
            <w:r>
              <w:rPr>
                <w:rFonts w:hint="eastAsia" w:ascii="仿宋" w:hAnsi="仿宋" w:cs="仿宋"/>
                <w:color w:val="000000"/>
                <w:szCs w:val="21"/>
              </w:rPr>
              <w:t>2.提供的餐饮服务方案符合项目实际需求，管理方式科学、合理可操作性强的得</w:t>
            </w:r>
            <w:r>
              <w:rPr>
                <w:rFonts w:hint="eastAsia" w:ascii="仿宋" w:hAnsi="仿宋" w:cs="仿宋"/>
                <w:color w:val="000000"/>
                <w:szCs w:val="21"/>
                <w:lang w:val="en-US" w:eastAsia="zh-CN"/>
              </w:rPr>
              <w:t>5-7</w:t>
            </w:r>
            <w:r>
              <w:rPr>
                <w:rFonts w:hint="eastAsia" w:ascii="仿宋" w:hAnsi="仿宋" w:cs="仿宋"/>
                <w:color w:val="000000"/>
                <w:szCs w:val="21"/>
              </w:rPr>
              <w:t>分；</w:t>
            </w:r>
          </w:p>
          <w:p>
            <w:pPr>
              <w:rPr>
                <w:rFonts w:ascii="仿宋" w:hAnsi="仿宋" w:cs="仿宋"/>
                <w:color w:val="000000"/>
                <w:szCs w:val="21"/>
              </w:rPr>
            </w:pPr>
            <w:r>
              <w:rPr>
                <w:rFonts w:hint="eastAsia" w:ascii="仿宋" w:hAnsi="仿宋" w:cs="仿宋"/>
                <w:color w:val="000000"/>
                <w:szCs w:val="21"/>
              </w:rPr>
              <w:t>3.提供的餐饮服务方案基本符合项目实际需求，管理方式一般的得</w:t>
            </w:r>
            <w:r>
              <w:rPr>
                <w:rFonts w:hint="eastAsia" w:ascii="仿宋" w:hAnsi="仿宋" w:cs="仿宋"/>
                <w:color w:val="000000"/>
                <w:szCs w:val="21"/>
                <w:lang w:val="en-US" w:eastAsia="zh-CN"/>
              </w:rPr>
              <w:t>1-4</w:t>
            </w:r>
            <w:r>
              <w:rPr>
                <w:rFonts w:hint="eastAsia" w:ascii="仿宋" w:hAnsi="仿宋" w:cs="仿宋"/>
                <w:color w:val="000000"/>
                <w:szCs w:val="21"/>
              </w:rPr>
              <w:t>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保洁内部质量监督制度</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能够提供详细、完整的保洁内部质量监督制度（包含但不限于：具有公共区域、日常和定期合理的保洁工作计划方案、消杀工作计划方案、垃圾处理工作计划方案等）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信息反馈、应急预案及处置制度</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能够提供详细、完整的信息反馈、应急预案及处置制度（包含但不限于：停水停电、排水排污、防洪等突发事件的应急预案及处置方案等）</w:t>
            </w:r>
          </w:p>
          <w:p>
            <w:pPr>
              <w:rPr>
                <w:rFonts w:ascii="仿宋" w:hAnsi="仿宋" w:cs="仿宋"/>
                <w:color w:val="000000"/>
                <w:szCs w:val="21"/>
              </w:rPr>
            </w:pPr>
            <w:r>
              <w:rPr>
                <w:rFonts w:hint="eastAsia" w:ascii="仿宋" w:hAnsi="仿宋" w:cs="仿宋"/>
                <w:color w:val="000000"/>
                <w:szCs w:val="21"/>
              </w:rPr>
              <w:t>1.预案完整响应项目需求，方案可行性强，成熟先进、 针对性强的得5-6 分；</w:t>
            </w:r>
          </w:p>
          <w:p>
            <w:pPr>
              <w:rPr>
                <w:rFonts w:ascii="仿宋" w:hAnsi="仿宋" w:cs="仿宋"/>
                <w:color w:val="000000"/>
                <w:szCs w:val="21"/>
              </w:rPr>
            </w:pPr>
            <w:r>
              <w:rPr>
                <w:rFonts w:hint="eastAsia" w:ascii="仿宋" w:hAnsi="仿宋" w:cs="仿宋"/>
                <w:color w:val="000000"/>
                <w:szCs w:val="21"/>
              </w:rPr>
              <w:t>2.预案较好，基本可行的得3-4分；</w:t>
            </w:r>
          </w:p>
          <w:p>
            <w:pPr>
              <w:rPr>
                <w:rFonts w:ascii="仿宋" w:hAnsi="仿宋" w:cs="仿宋"/>
                <w:color w:val="000000"/>
                <w:szCs w:val="21"/>
              </w:rPr>
            </w:pPr>
            <w:r>
              <w:rPr>
                <w:rFonts w:hint="eastAsia" w:ascii="仿宋" w:hAnsi="仿宋" w:cs="仿宋"/>
                <w:color w:val="000000"/>
                <w:szCs w:val="21"/>
              </w:rPr>
              <w:t>3.预案一般，合理性、适应性一般的得1-2分；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ascii="仿宋" w:hAnsi="仿宋" w:cs="仿宋"/>
                <w:color w:val="000000"/>
                <w:szCs w:val="21"/>
              </w:rPr>
              <w:t>服务质量监督制度</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能够提供服务质量监督制度方案（包含但不限于：保洁服务质量监督制度、安保运维服务质量监督制度、食堂服务质量监督制度等）</w:t>
            </w:r>
          </w:p>
          <w:p>
            <w:pPr>
              <w:rPr>
                <w:rFonts w:ascii="仿宋" w:hAnsi="仿宋" w:cs="仿宋"/>
                <w:color w:val="000000"/>
                <w:szCs w:val="21"/>
              </w:rPr>
            </w:pPr>
            <w:r>
              <w:rPr>
                <w:rFonts w:hint="eastAsia" w:ascii="仿宋" w:hAnsi="仿宋" w:cs="仿宋"/>
                <w:color w:val="000000"/>
                <w:szCs w:val="21"/>
              </w:rPr>
              <w:t>1.方案完整响应项目需求，方案可行性强，成熟先进、 针对性强的得5-6 分；</w:t>
            </w:r>
          </w:p>
          <w:p>
            <w:pPr>
              <w:rPr>
                <w:rFonts w:ascii="仿宋" w:hAnsi="仿宋" w:cs="仿宋"/>
                <w:color w:val="000000"/>
                <w:szCs w:val="21"/>
              </w:rPr>
            </w:pPr>
            <w:r>
              <w:rPr>
                <w:rFonts w:hint="eastAsia" w:ascii="仿宋" w:hAnsi="仿宋" w:cs="仿宋"/>
                <w:color w:val="000000"/>
                <w:szCs w:val="21"/>
              </w:rPr>
              <w:t>2.方案较好，基本可行的得3-4分；</w:t>
            </w:r>
          </w:p>
          <w:p>
            <w:pPr>
              <w:rPr>
                <w:rFonts w:ascii="仿宋" w:hAnsi="仿宋" w:cs="仿宋"/>
                <w:color w:val="000000"/>
                <w:szCs w:val="21"/>
              </w:rPr>
            </w:pPr>
            <w:r>
              <w:rPr>
                <w:rFonts w:hint="eastAsia" w:ascii="仿宋" w:hAnsi="仿宋" w:cs="仿宋"/>
                <w:color w:val="000000"/>
                <w:szCs w:val="21"/>
              </w:rPr>
              <w:t>3.方案一般，合理性、适应性一般的得1-2分；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团队稳定性保障措施</w:t>
            </w:r>
          </w:p>
        </w:tc>
        <w:tc>
          <w:tcPr>
            <w:tcW w:w="528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cs="仿宋"/>
                <w:color w:val="000000"/>
                <w:szCs w:val="21"/>
              </w:rPr>
            </w:pPr>
            <w:r>
              <w:rPr>
                <w:rFonts w:hint="eastAsia" w:ascii="仿宋" w:hAnsi="仿宋" w:cs="仿宋"/>
                <w:color w:val="000000"/>
                <w:szCs w:val="21"/>
              </w:rPr>
              <w:t>服务团队人员组织机构配备合理、稳定，运作流畅，管理方式科学合理（包含但不限于：保洁人员及安保运维人员组织机构配备方案、食堂人员组织机构配备方案、后备人员储备方案等）</w:t>
            </w:r>
          </w:p>
          <w:p>
            <w:pPr>
              <w:rPr>
                <w:rFonts w:ascii="仿宋" w:hAnsi="仿宋" w:cs="仿宋"/>
                <w:color w:val="000000"/>
                <w:szCs w:val="21"/>
              </w:rPr>
            </w:pPr>
            <w:r>
              <w:rPr>
                <w:rFonts w:hint="eastAsia" w:ascii="仿宋" w:hAnsi="仿宋" w:cs="仿宋"/>
                <w:color w:val="000000"/>
                <w:szCs w:val="21"/>
              </w:rPr>
              <w:t>1.保障措施完整响应项目需求，科学、合理、可行性强的得5-6分；</w:t>
            </w:r>
          </w:p>
          <w:p>
            <w:pPr>
              <w:rPr>
                <w:rFonts w:ascii="仿宋" w:hAnsi="仿宋" w:cs="仿宋"/>
                <w:color w:val="000000"/>
                <w:szCs w:val="21"/>
              </w:rPr>
            </w:pPr>
            <w:r>
              <w:rPr>
                <w:rFonts w:hint="eastAsia" w:ascii="仿宋" w:hAnsi="仿宋" w:cs="仿宋"/>
                <w:color w:val="000000"/>
                <w:szCs w:val="21"/>
              </w:rPr>
              <w:t>2.保障措施较完整的满足需求，基本可行的得3-4分；</w:t>
            </w:r>
          </w:p>
          <w:p>
            <w:pPr>
              <w:rPr>
                <w:rFonts w:ascii="仿宋" w:hAnsi="仿宋" w:cs="仿宋"/>
                <w:color w:val="000000"/>
                <w:szCs w:val="21"/>
              </w:rPr>
            </w:pPr>
            <w:r>
              <w:rPr>
                <w:rFonts w:hint="eastAsia" w:ascii="仿宋" w:hAnsi="仿宋" w:cs="仿宋"/>
                <w:color w:val="000000"/>
                <w:szCs w:val="21"/>
              </w:rPr>
              <w:t>3.保障措施合理性、适用性一般的得1-2分；</w:t>
            </w:r>
          </w:p>
          <w:p>
            <w:pPr>
              <w:rPr>
                <w:rFonts w:ascii="仿宋" w:hAnsi="仿宋" w:cs="仿宋"/>
                <w:color w:val="000000"/>
                <w:szCs w:val="21"/>
              </w:rPr>
            </w:pPr>
            <w:r>
              <w:rPr>
                <w:rFonts w:hint="eastAsia" w:ascii="仿宋" w:hAnsi="仿宋" w:cs="仿宋"/>
                <w:color w:val="000000"/>
                <w:szCs w:val="21"/>
              </w:rPr>
              <w:t>4.未提供的不得分。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2" w:type="dxa"/>
            <w:vMerge w:val="restart"/>
            <w:tcBorders>
              <w:top w:val="single" w:color="auto" w:sz="4" w:space="0"/>
              <w:left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商务部分</w:t>
            </w:r>
          </w:p>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（22分）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服务</w:t>
            </w:r>
          </w:p>
          <w:p>
            <w:pPr>
              <w:jc w:val="center"/>
              <w:rPr>
                <w:rFonts w:ascii="仿宋" w:hAnsi="仿宋" w:cs="仿宋"/>
                <w:color w:val="000000"/>
                <w:szCs w:val="21"/>
              </w:rPr>
            </w:pPr>
            <w:r>
              <w:rPr>
                <w:rFonts w:hint="eastAsia" w:ascii="仿宋" w:hAnsi="仿宋" w:cs="仿宋"/>
                <w:color w:val="000000"/>
                <w:szCs w:val="21"/>
              </w:rPr>
              <w:t>承诺</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cs="仿宋"/>
                <w:color w:val="000000"/>
                <w:szCs w:val="21"/>
              </w:rPr>
            </w:pPr>
            <w:r>
              <w:rPr>
                <w:rFonts w:hint="eastAsia" w:ascii="仿宋" w:hAnsi="仿宋" w:cs="仿宋"/>
                <w:color w:val="000000"/>
                <w:szCs w:val="21"/>
              </w:rPr>
              <w:t>书面承诺随时响应采购人具体要求，满足采购人对人员配备和时间进场服务的要求，得2分。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rPr>
            </w:pPr>
            <w:r>
              <w:rPr>
                <w:rFonts w:hint="eastAsia" w:ascii="仿宋" w:hAnsi="仿宋" w:cs="仿宋"/>
                <w:color w:val="00000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2" w:type="dxa"/>
            <w:vMerge w:val="continue"/>
            <w:tcBorders>
              <w:top w:val="single" w:color="auto" w:sz="4" w:space="0"/>
              <w:left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sz w:val="21"/>
                <w:szCs w:val="21"/>
              </w:rPr>
            </w:pPr>
            <w:r>
              <w:rPr>
                <w:rFonts w:hint="eastAsia" w:ascii="仿宋" w:hAnsi="仿宋" w:eastAsia="仿宋" w:cs="仿宋_GB2312"/>
                <w:sz w:val="21"/>
                <w:szCs w:val="21"/>
              </w:rPr>
              <w:t>管理体系认证</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6"/>
              <w:rPr>
                <w:b/>
                <w:bCs/>
              </w:rPr>
            </w:pPr>
            <w:r>
              <w:rPr>
                <w:rFonts w:hint="eastAsia" w:ascii="仿宋" w:hAnsi="仿宋" w:cs="仿宋_GB2312"/>
                <w:kern w:val="0"/>
                <w:szCs w:val="21"/>
              </w:rPr>
              <w:t>投标人通过ISO9001质量管理体系认证、ISO14001环境管理体系认证、OHSAS18001职业健康安全管理体系认证、ISO22000食品安全管理体系认证，每有一项得2分，最多得8分。</w:t>
            </w:r>
            <w:r>
              <w:rPr>
                <w:rFonts w:hint="eastAsia" w:ascii="仿宋" w:hAnsi="仿宋" w:cs="仿宋"/>
                <w:szCs w:val="21"/>
              </w:rPr>
              <w:t>（以上述证书复印件加盖公章为评审依据，不满足以上要求不得分。）</w:t>
            </w:r>
            <w:r>
              <w:rPr>
                <w:rFonts w:hint="eastAsia"/>
                <w:b/>
                <w:bCs/>
              </w:rPr>
              <w:t>（可在http：//www.cnca.gov.cn国家认证认可监督管理委员会官方网站查询）。(复印件加盖投标人公章）</w:t>
            </w:r>
          </w:p>
          <w:p>
            <w:pPr>
              <w:adjustRightInd w:val="0"/>
              <w:snapToGrid w:val="0"/>
              <w:jc w:val="left"/>
              <w:rPr>
                <w:rFonts w:ascii="仿宋" w:hAnsi="仿宋" w:cs="仿宋_GB2312"/>
                <w:kern w:val="0"/>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pPr>
              <w:widowControl/>
              <w:adjustRightInd w:val="0"/>
              <w:snapToGrid w:val="0"/>
              <w:jc w:val="center"/>
              <w:rPr>
                <w:rFonts w:ascii="仿宋" w:hAnsi="仿宋" w:cs="仿宋_GB2312"/>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类似业绩</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rPr>
                <w:rFonts w:ascii="仿宋" w:hAnsi="仿宋" w:eastAsia="仿宋" w:cs="仿宋_GB2312"/>
                <w:kern w:val="2"/>
                <w:sz w:val="21"/>
                <w:szCs w:val="21"/>
              </w:rPr>
            </w:pPr>
            <w:r>
              <w:rPr>
                <w:rFonts w:hint="eastAsia" w:ascii="仿宋" w:hAnsi="仿宋" w:eastAsia="仿宋" w:cs="仿宋_GB2312"/>
                <w:kern w:val="2"/>
                <w:sz w:val="21"/>
                <w:szCs w:val="21"/>
              </w:rPr>
              <w:t>类似项目业绩（2019年至今），每有一项得2分，最高得 1</w:t>
            </w:r>
            <w:r>
              <w:rPr>
                <w:rFonts w:hint="eastAsia" w:ascii="仿宋" w:hAnsi="仿宋" w:eastAsia="仿宋" w:cs="仿宋_GB2312"/>
                <w:kern w:val="2"/>
                <w:sz w:val="21"/>
                <w:szCs w:val="21"/>
                <w:lang w:val="en-US" w:eastAsia="zh-CN"/>
              </w:rPr>
              <w:t>2</w:t>
            </w:r>
            <w:r>
              <w:rPr>
                <w:rFonts w:hint="eastAsia" w:ascii="仿宋" w:hAnsi="仿宋" w:eastAsia="仿宋" w:cs="仿宋_GB2312"/>
                <w:kern w:val="2"/>
                <w:sz w:val="21"/>
                <w:szCs w:val="21"/>
              </w:rPr>
              <w:t>分。（以上述合同合同复印件加盖公章为评审依据，不满足以上要求不得分。）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hint="eastAsia" w:ascii="仿宋" w:hAnsi="仿宋" w:eastAsia="仿宋" w:cs="仿宋_GB2312"/>
                <w:kern w:val="2"/>
                <w:sz w:val="21"/>
                <w:szCs w:val="21"/>
                <w:lang w:val="en-US" w:eastAsia="zh-CN"/>
              </w:rPr>
            </w:pPr>
            <w:r>
              <w:rPr>
                <w:rFonts w:hint="eastAsia" w:ascii="仿宋" w:hAnsi="仿宋" w:eastAsia="仿宋" w:cs="仿宋_GB2312"/>
                <w:kern w:val="2"/>
                <w:sz w:val="21"/>
                <w:szCs w:val="21"/>
              </w:rPr>
              <w:t>1</w:t>
            </w:r>
            <w:r>
              <w:rPr>
                <w:rFonts w:hint="eastAsia" w:ascii="仿宋" w:hAnsi="仿宋" w:eastAsia="仿宋" w:cs="仿宋_GB2312"/>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合  计</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ascii="仿宋" w:hAnsi="仿宋" w:eastAsia="仿宋" w:cs="仿宋_GB2312"/>
                <w:kern w:val="2"/>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before="0" w:beforeAutospacing="0" w:after="0" w:afterAutospacing="0"/>
              <w:jc w:val="center"/>
              <w:rPr>
                <w:rFonts w:hint="default"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100</w:t>
            </w:r>
          </w:p>
        </w:tc>
      </w:tr>
    </w:tbl>
    <w:p>
      <w:pPr>
        <w:widowControl/>
        <w:shd w:val="clear" w:color="auto" w:fill="auto"/>
        <w:spacing w:line="240" w:lineRule="exact"/>
        <w:jc w:val="left"/>
        <w:rPr>
          <w:rFonts w:hint="eastAsia" w:ascii="仿宋_GB2312" w:hAnsi="仿宋_GB2312" w:eastAsia="仿宋_GB2312" w:cs="仿宋_GB2312"/>
          <w:kern w:val="0"/>
          <w:szCs w:val="21"/>
        </w:rPr>
      </w:pPr>
    </w:p>
    <w:p>
      <w:pPr>
        <w:widowControl/>
        <w:shd w:val="clear" w:color="auto" w:fill="auto"/>
        <w:spacing w:line="240" w:lineRule="exact"/>
        <w:jc w:val="left"/>
        <w:rPr>
          <w:rFonts w:ascii="仿宋_GB2312" w:hAnsi="仿宋_GB2312" w:eastAsia="仿宋_GB2312" w:cs="仿宋_GB2312"/>
          <w:kern w:val="0"/>
          <w:szCs w:val="21"/>
        </w:rPr>
      </w:pPr>
    </w:p>
    <w:p>
      <w:pPr>
        <w:numPr>
          <w:ilvl w:val="0"/>
          <w:numId w:val="12"/>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4"/>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8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808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808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rPr>
          <w:rFonts w:ascii="仿宋_GB2312" w:hAnsi="仿宋_GB2312" w:eastAsia="仿宋_GB2312" w:cs="仿宋_GB2312"/>
        </w:rPr>
      </w:pPr>
      <w:bookmarkStart w:id="148" w:name="_Toc25922_WPSOffice_Level1"/>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snapToGrid w:val="0"/>
        <w:spacing w:before="319" w:beforeLines="100" w:after="319" w:afterLines="100" w:line="360" w:lineRule="auto"/>
        <w:rPr>
          <w:rFonts w:ascii="仿宋_GB2312" w:hAnsi="仿宋_GB2312" w:eastAsia="仿宋_GB2312" w:cs="仿宋_GB2312"/>
        </w:rPr>
      </w:pPr>
      <w:bookmarkStart w:id="149" w:name="_Toc24606"/>
      <w:bookmarkStart w:id="150" w:name="_Toc22690"/>
      <w:r>
        <w:rPr>
          <w:rFonts w:hint="eastAsia" w:ascii="仿宋_GB2312" w:hAnsi="仿宋_GB2312" w:eastAsia="仿宋_GB2312" w:cs="仿宋_GB2312"/>
        </w:rPr>
        <w:t>第五章 政府采购合同条款</w:t>
      </w:r>
      <w:bookmarkEnd w:id="148"/>
      <w:r>
        <w:rPr>
          <w:rFonts w:hint="eastAsia" w:ascii="仿宋_GB2312" w:hAnsi="仿宋_GB2312" w:eastAsia="仿宋_GB2312" w:cs="仿宋_GB2312"/>
        </w:rPr>
        <w:t>及格式</w:t>
      </w:r>
      <w:bookmarkEnd w:id="149"/>
      <w:bookmarkEnd w:id="150"/>
    </w:p>
    <w:p>
      <w:pPr>
        <w:pStyle w:val="3"/>
        <w:adjustRightInd w:val="0"/>
        <w:snapToGrid w:val="0"/>
        <w:spacing w:line="240" w:lineRule="auto"/>
        <w:jc w:val="left"/>
        <w:rPr>
          <w:rFonts w:ascii="仿宋_GB2312" w:hAnsi="仿宋_GB2312" w:eastAsia="仿宋_GB2312" w:cs="仿宋_GB2312"/>
          <w:szCs w:val="28"/>
        </w:rPr>
      </w:pPr>
      <w:bookmarkStart w:id="151" w:name="_Toc2370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合同条款</w:t>
      </w:r>
      <w:bookmarkEnd w:id="151"/>
    </w:p>
    <w:p>
      <w:pPr>
        <w:spacing w:before="319" w:beforeLines="100" w:after="319" w:afterLines="100" w:line="360" w:lineRule="auto"/>
        <w:jc w:val="center"/>
        <w:rPr>
          <w:rFonts w:ascii="宋体" w:hAnsi="宋体" w:cs="Lucida Sans Unicode"/>
          <w:b/>
          <w:sz w:val="44"/>
          <w:szCs w:val="44"/>
        </w:rPr>
      </w:pPr>
      <w:r>
        <w:rPr>
          <w:rFonts w:hint="eastAsia" w:ascii="宋体" w:hAnsi="宋体" w:cs="Lucida Sans Unicode"/>
          <w:b/>
          <w:sz w:val="44"/>
          <w:szCs w:val="44"/>
        </w:rPr>
        <w:t>政府采购合同条款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仿宋_GB2312" w:hAnsi="宋体" w:eastAsia="仿宋_GB2312"/>
          <w:b/>
          <w:szCs w:val="21"/>
        </w:rPr>
      </w:pPr>
      <w:r>
        <w:rPr>
          <w:rFonts w:hint="eastAsia" w:ascii="仿宋_GB2312" w:hAnsi="宋体" w:eastAsia="仿宋_GB2312"/>
          <w:b/>
          <w:szCs w:val="21"/>
          <w:lang w:val="en-US" w:eastAsia="zh-CN"/>
        </w:rPr>
        <w:t>1.</w:t>
      </w:r>
      <w:r>
        <w:rPr>
          <w:rFonts w:hint="eastAsia" w:ascii="仿宋_GB2312" w:hAnsi="宋体" w:eastAsia="仿宋_GB2312"/>
          <w:b/>
          <w:szCs w:val="21"/>
        </w:rPr>
        <w:t>术语定义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本政府采购合同下列术语应解释为：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1.9“天”指日历天数（如无特别说明）。</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2.技术规范与服务内容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3.知识产权</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szCs w:val="21"/>
        </w:rPr>
      </w:pPr>
      <w:r>
        <w:rPr>
          <w:rFonts w:hint="eastAsia" w:ascii="仿宋_GB2312" w:hAnsi="宋体" w:eastAsia="仿宋_GB2312"/>
          <w:szCs w:val="21"/>
        </w:rPr>
        <w:t>3.2供方应保证所供服务符合国家的有关规定。</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4.完成方式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供方按照合同约定的时间、地点完成服务。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5.付款</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5.1政府采购合同以人民币付款。</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6.服务质量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7.技术服务和保修责任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7.3供方应按如下内容提供售后服务：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7.3.6保修期内，供方应投标时的承诺提供相关服务。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8.检验和验收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b/>
          <w:szCs w:val="21"/>
        </w:rPr>
      </w:pPr>
      <w:r>
        <w:rPr>
          <w:rFonts w:hint="eastAsia" w:ascii="仿宋_GB2312" w:hAnsi="宋体" w:eastAsia="仿宋_GB2312"/>
          <w:b/>
          <w:szCs w:val="21"/>
        </w:rPr>
        <w:t>9.违约责任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9.3延期服务的违约责任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10.不可抗力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11.争端的解决</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12.违约终止政府采购合同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14.政府采购合同转让和分包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16.政府采购合同生效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b/>
          <w:szCs w:val="21"/>
        </w:rPr>
      </w:pPr>
      <w:r>
        <w:rPr>
          <w:rFonts w:hint="eastAsia" w:ascii="仿宋_GB2312" w:hAnsi="宋体" w:eastAsia="仿宋_GB2312" w:cs="Arial"/>
          <w:b/>
          <w:szCs w:val="21"/>
        </w:rPr>
        <w:t>17.政府采购合同附件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cs="Arial"/>
          <w:szCs w:val="21"/>
        </w:rPr>
      </w:pPr>
      <w:r>
        <w:rPr>
          <w:rFonts w:hint="eastAsia" w:ascii="仿宋_GB2312" w:hAnsi="宋体" w:eastAsia="仿宋_GB2312" w:cs="Arial"/>
          <w:szCs w:val="21"/>
        </w:rPr>
        <w:t>17.2招标文件的更正公告、变更公告；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_GB2312" w:hAnsi="宋体" w:eastAsia="仿宋_GB2312" w:cs="Arial"/>
          <w:szCs w:val="21"/>
        </w:rPr>
      </w:pPr>
      <w:r>
        <w:rPr>
          <w:rFonts w:hint="eastAsia" w:ascii="仿宋_GB2312" w:hAnsi="宋体" w:eastAsia="仿宋_GB2312" w:cs="Arial"/>
          <w:szCs w:val="21"/>
        </w:rPr>
        <w:t>17.5中标通知书；</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仿宋_GB2312" w:hAnsi="宋体" w:eastAsia="仿宋_GB2312"/>
          <w:sz w:val="24"/>
        </w:rPr>
      </w:pPr>
      <w:r>
        <w:rPr>
          <w:rFonts w:hint="eastAsia" w:ascii="仿宋_GB2312" w:hAnsi="宋体" w:eastAsia="仿宋_GB2312" w:cs="Arial"/>
          <w:szCs w:val="21"/>
        </w:rPr>
        <w:t>17.6政府采购合同的其它附件。</w:t>
      </w:r>
    </w:p>
    <w:p>
      <w:pPr>
        <w:pStyle w:val="3"/>
        <w:adjustRightInd w:val="0"/>
        <w:snapToGrid w:val="0"/>
        <w:spacing w:line="240" w:lineRule="auto"/>
        <w:jc w:val="left"/>
        <w:rPr>
          <w:rFonts w:ascii="仿宋_GB2312" w:hAnsi="宋体" w:eastAsia="仿宋_GB2312"/>
          <w:sz w:val="21"/>
          <w:szCs w:val="21"/>
        </w:rPr>
      </w:pPr>
      <w:bookmarkStart w:id="152" w:name="_Toc372_WPSOffice_Level1"/>
      <w:bookmarkStart w:id="153" w:name="_Toc3044_WPSOffice_Level1"/>
      <w:bookmarkStart w:id="154" w:name="_Toc7342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合同格式</w:t>
      </w:r>
      <w:bookmarkEnd w:id="152"/>
      <w:bookmarkEnd w:id="153"/>
      <w:bookmarkEnd w:id="154"/>
    </w:p>
    <w:p>
      <w:pPr>
        <w:spacing w:before="319" w:beforeLines="100" w:after="319" w:afterLines="100" w:line="360" w:lineRule="auto"/>
        <w:jc w:val="center"/>
        <w:rPr>
          <w:rFonts w:ascii="宋体"/>
          <w:b/>
          <w:sz w:val="36"/>
          <w:szCs w:val="36"/>
        </w:rPr>
      </w:pPr>
      <w:r>
        <w:rPr>
          <w:rFonts w:hint="eastAsia" w:ascii="宋体" w:hAnsi="宋体"/>
          <w:b/>
          <w:sz w:val="36"/>
          <w:szCs w:val="36"/>
        </w:rPr>
        <w:t>政府采购合同格式</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政府采购合同编号：</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签订地点：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（以下简称供方）根据《中华人民共和国民法典》和有关法律法规，遵循平等、自愿、公平和诚实信用原则，同意按照下面的条款和条件订立本政府采购合同，共同信守。</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一、政府采购合同文件</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本政府采购合同所附下列文件是构成本政府采购合同不可分割的部分：</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二、政府采购合同范围和条件</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本政府采购合同的范围和条件与上述政府采购合同文件的规定相一致。</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三、政府采购合同标的</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四、政府采购合同金额</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五、付款方式及条件</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黑体" w:hAnsi="宋体" w:eastAsia="黑体"/>
          <w:b/>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黑体" w:hAnsi="宋体" w:eastAsia="黑体"/>
          <w:b/>
          <w:szCs w:val="21"/>
        </w:rPr>
        <w:t>六、服务时间和服务地点</w:t>
      </w:r>
      <w:r>
        <w:rPr>
          <w:rFonts w:hint="eastAsia" w:ascii="仿宋_GB2312" w:hAnsi="宋体" w:eastAsia="仿宋_GB2312"/>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1.服务时间：</w:t>
      </w:r>
      <w:r>
        <w:rPr>
          <w:rFonts w:hint="eastAsia" w:ascii="仿宋_GB2312" w:hAnsi="宋体" w:eastAsia="仿宋_GB2312"/>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2.服务地点：</w:t>
      </w:r>
      <w:r>
        <w:rPr>
          <w:rFonts w:hint="eastAsia" w:ascii="仿宋_GB2312" w:hAnsi="宋体" w:eastAsia="仿宋_GB2312"/>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七、验收要求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八、违约责任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九、争议解决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双方因履行本协议而产生的争议，应友好协商解决，协商不成的，任何一方可向需方所在地的人民法院提起诉讼。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黑体" w:hAnsi="宋体" w:eastAsia="黑体"/>
          <w:b/>
          <w:szCs w:val="21"/>
        </w:rPr>
      </w:pPr>
      <w:r>
        <w:rPr>
          <w:rFonts w:hint="eastAsia" w:ascii="黑体" w:hAnsi="宋体" w:eastAsia="黑体"/>
          <w:b/>
          <w:szCs w:val="21"/>
        </w:rPr>
        <w:t>十、合同生效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本政府采购合同经双方授权代表签字盖章后生效。</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 xml:space="preserve">需方（公章）:                       </w:t>
      </w:r>
      <w:r>
        <w:rPr>
          <w:rFonts w:hint="eastAsia" w:ascii="仿宋_GB2312" w:hAnsi="宋体" w:eastAsia="仿宋_GB2312"/>
          <w:szCs w:val="21"/>
          <w:lang w:val="en-US" w:eastAsia="zh-CN"/>
        </w:rPr>
        <w:t xml:space="preserve">    </w:t>
      </w:r>
      <w:r>
        <w:rPr>
          <w:rFonts w:hint="eastAsia" w:ascii="仿宋_GB2312" w:hAnsi="宋体" w:eastAsia="仿宋_GB2312"/>
          <w:szCs w:val="21"/>
        </w:rPr>
        <w:t>供方(公章):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 xml:space="preserve">法定代表人或授权代表人(签字):        </w:t>
      </w:r>
      <w:r>
        <w:rPr>
          <w:rFonts w:hint="eastAsia" w:ascii="仿宋_GB2312" w:hAnsi="宋体" w:eastAsia="仿宋_GB2312"/>
          <w:szCs w:val="21"/>
          <w:lang w:val="en-US" w:eastAsia="zh-CN"/>
        </w:rPr>
        <w:t xml:space="preserve">   </w:t>
      </w:r>
      <w:r>
        <w:rPr>
          <w:rFonts w:hint="eastAsia" w:ascii="仿宋_GB2312" w:hAnsi="宋体" w:eastAsia="仿宋_GB2312"/>
          <w:szCs w:val="21"/>
        </w:rPr>
        <w:t>法定代表人或授权代表人(签字):</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仿宋_GB2312" w:hAnsi="仿宋_GB2312" w:eastAsia="仿宋_GB2312" w:cs="仿宋_GB2312"/>
          <w:szCs w:val="21"/>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w:t>
      </w:r>
      <w:r>
        <w:rPr>
          <w:rFonts w:hint="eastAsia" w:ascii="仿宋_GB2312" w:hAnsi="Lucida Sans Unicode" w:eastAsia="仿宋_GB2312" w:cs="Lucida Sans Unicode"/>
          <w:szCs w:val="21"/>
          <w:lang w:val="en-US" w:eastAsia="zh-CN"/>
        </w:rPr>
        <w:t xml:space="preserve">   </w:t>
      </w: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u w:val="single"/>
          <w:lang w:val="en-US" w:eastAsia="zh-CN"/>
        </w:rPr>
        <w:t xml:space="preserve"> </w:t>
      </w:r>
      <w:r>
        <w:rPr>
          <w:rFonts w:hint="eastAsia" w:ascii="仿宋_GB2312" w:hAnsi="Lucida Sans Unicode" w:eastAsia="仿宋_GB2312" w:cs="Lucida Sans Unicode"/>
          <w:szCs w:val="21"/>
          <w:u w:val="single"/>
        </w:rPr>
        <w:t xml:space="preserve">  年      月      日</w:t>
      </w: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DA6B491B"/>
    <w:multiLevelType w:val="singleLevel"/>
    <w:tmpl w:val="DA6B491B"/>
    <w:lvl w:ilvl="0" w:tentative="0">
      <w:start w:val="1"/>
      <w:numFmt w:val="chineseCounting"/>
      <w:suff w:val="nothing"/>
      <w:lvlText w:val="%1、"/>
      <w:lvlJc w:val="left"/>
      <w:rPr>
        <w:rFonts w:hint="eastAsia"/>
      </w:rPr>
    </w:lvl>
  </w:abstractNum>
  <w:abstractNum w:abstractNumId="3">
    <w:nsid w:val="E2420D4D"/>
    <w:multiLevelType w:val="singleLevel"/>
    <w:tmpl w:val="E2420D4D"/>
    <w:lvl w:ilvl="0" w:tentative="0">
      <w:start w:val="4"/>
      <w:numFmt w:val="decimal"/>
      <w:suff w:val="nothing"/>
      <w:lvlText w:val="%1、"/>
      <w:lvlJc w:val="left"/>
      <w:pPr>
        <w:ind w:left="210" w:firstLine="0"/>
      </w:pPr>
    </w:lvl>
  </w:abstractNum>
  <w:abstractNum w:abstractNumId="4">
    <w:nsid w:val="F99037E8"/>
    <w:multiLevelType w:val="singleLevel"/>
    <w:tmpl w:val="F99037E8"/>
    <w:lvl w:ilvl="0" w:tentative="0">
      <w:start w:val="1"/>
      <w:numFmt w:val="chineseCounting"/>
      <w:suff w:val="nothing"/>
      <w:lvlText w:val="%1、"/>
      <w:lvlJc w:val="left"/>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3153FA1"/>
    <w:multiLevelType w:val="singleLevel"/>
    <w:tmpl w:val="33153FA1"/>
    <w:lvl w:ilvl="0" w:tentative="0">
      <w:start w:val="4"/>
      <w:numFmt w:val="chineseCounting"/>
      <w:suff w:val="space"/>
      <w:lvlText w:val="第%1章"/>
      <w:lvlJc w:val="left"/>
      <w:rPr>
        <w:rFonts w:hint="eastAsia"/>
      </w:rPr>
    </w:lvl>
  </w:abstractNum>
  <w:abstractNum w:abstractNumId="7">
    <w:nsid w:val="420C153B"/>
    <w:multiLevelType w:val="multilevel"/>
    <w:tmpl w:val="420C153B"/>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DA4410B"/>
    <w:multiLevelType w:val="multilevel"/>
    <w:tmpl w:val="4DA441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66D380E"/>
    <w:multiLevelType w:val="singleLevel"/>
    <w:tmpl w:val="566D380E"/>
    <w:lvl w:ilvl="0" w:tentative="0">
      <w:start w:val="2"/>
      <w:numFmt w:val="decimal"/>
      <w:suff w:val="nothing"/>
      <w:lvlText w:val="%1、"/>
      <w:lvlJc w:val="left"/>
      <w:rPr>
        <w:rFonts w:cs="Times New Roman"/>
      </w:rPr>
    </w:lvl>
  </w:abstractNum>
  <w:abstractNum w:abstractNumId="10">
    <w:nsid w:val="66F2F7C7"/>
    <w:multiLevelType w:val="singleLevel"/>
    <w:tmpl w:val="66F2F7C7"/>
    <w:lvl w:ilvl="0" w:tentative="0">
      <w:start w:val="2"/>
      <w:numFmt w:val="chineseCounting"/>
      <w:suff w:val="nothing"/>
      <w:lvlText w:val="（%1）"/>
      <w:lvlJc w:val="left"/>
      <w:rPr>
        <w:rFonts w:hint="eastAsia"/>
      </w:rPr>
    </w:lvl>
  </w:abstractNum>
  <w:abstractNum w:abstractNumId="11">
    <w:nsid w:val="7B4156D0"/>
    <w:multiLevelType w:val="singleLevel"/>
    <w:tmpl w:val="7B4156D0"/>
    <w:lvl w:ilvl="0" w:tentative="0">
      <w:start w:val="1"/>
      <w:numFmt w:val="decimal"/>
      <w:suff w:val="nothing"/>
      <w:lvlText w:val="（%1）"/>
      <w:lvlJc w:val="left"/>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9"/>
  </w:num>
  <w:num w:numId="8">
    <w:abstractNumId w:val="8"/>
  </w:num>
  <w:num w:numId="9">
    <w:abstractNumId w:val="6"/>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12BA"/>
    <w:rsid w:val="00025D7D"/>
    <w:rsid w:val="000268C8"/>
    <w:rsid w:val="00031AC7"/>
    <w:rsid w:val="00063356"/>
    <w:rsid w:val="0007057C"/>
    <w:rsid w:val="00084E5A"/>
    <w:rsid w:val="00093BAC"/>
    <w:rsid w:val="00096E47"/>
    <w:rsid w:val="0009731D"/>
    <w:rsid w:val="000B13E4"/>
    <w:rsid w:val="000C0E37"/>
    <w:rsid w:val="000C72CC"/>
    <w:rsid w:val="000D1063"/>
    <w:rsid w:val="000E6314"/>
    <w:rsid w:val="000F5EC2"/>
    <w:rsid w:val="000F6EAA"/>
    <w:rsid w:val="001015DF"/>
    <w:rsid w:val="00110B2A"/>
    <w:rsid w:val="00124CB1"/>
    <w:rsid w:val="0013522F"/>
    <w:rsid w:val="001612AD"/>
    <w:rsid w:val="001706A3"/>
    <w:rsid w:val="00170858"/>
    <w:rsid w:val="0018626B"/>
    <w:rsid w:val="00186430"/>
    <w:rsid w:val="00193BD6"/>
    <w:rsid w:val="001966CB"/>
    <w:rsid w:val="001D014E"/>
    <w:rsid w:val="001D74B3"/>
    <w:rsid w:val="001E311A"/>
    <w:rsid w:val="001E710F"/>
    <w:rsid w:val="001F33B0"/>
    <w:rsid w:val="00210A2E"/>
    <w:rsid w:val="00213645"/>
    <w:rsid w:val="0022058A"/>
    <w:rsid w:val="002267F4"/>
    <w:rsid w:val="00234505"/>
    <w:rsid w:val="0025299C"/>
    <w:rsid w:val="00254496"/>
    <w:rsid w:val="002664FC"/>
    <w:rsid w:val="0026766D"/>
    <w:rsid w:val="00271889"/>
    <w:rsid w:val="002759FF"/>
    <w:rsid w:val="00282DFB"/>
    <w:rsid w:val="002E464C"/>
    <w:rsid w:val="002F1EE1"/>
    <w:rsid w:val="003074CB"/>
    <w:rsid w:val="00307775"/>
    <w:rsid w:val="00331217"/>
    <w:rsid w:val="00334518"/>
    <w:rsid w:val="00341F18"/>
    <w:rsid w:val="00346265"/>
    <w:rsid w:val="003574AB"/>
    <w:rsid w:val="00362F2A"/>
    <w:rsid w:val="00363498"/>
    <w:rsid w:val="003678C9"/>
    <w:rsid w:val="00382F03"/>
    <w:rsid w:val="0039123C"/>
    <w:rsid w:val="003C74E0"/>
    <w:rsid w:val="003F5979"/>
    <w:rsid w:val="00403FF0"/>
    <w:rsid w:val="00435E77"/>
    <w:rsid w:val="00440750"/>
    <w:rsid w:val="00453668"/>
    <w:rsid w:val="00462999"/>
    <w:rsid w:val="00465E59"/>
    <w:rsid w:val="00465F3E"/>
    <w:rsid w:val="0047528E"/>
    <w:rsid w:val="004E3769"/>
    <w:rsid w:val="005063EE"/>
    <w:rsid w:val="005378A0"/>
    <w:rsid w:val="00543C32"/>
    <w:rsid w:val="00543F74"/>
    <w:rsid w:val="0057540F"/>
    <w:rsid w:val="00580B35"/>
    <w:rsid w:val="00592BFE"/>
    <w:rsid w:val="005A112A"/>
    <w:rsid w:val="00620B1E"/>
    <w:rsid w:val="006357FB"/>
    <w:rsid w:val="006358C4"/>
    <w:rsid w:val="00640FCC"/>
    <w:rsid w:val="00647AB6"/>
    <w:rsid w:val="00647C31"/>
    <w:rsid w:val="00650E82"/>
    <w:rsid w:val="00664A63"/>
    <w:rsid w:val="00665B62"/>
    <w:rsid w:val="00675EBF"/>
    <w:rsid w:val="00681AA3"/>
    <w:rsid w:val="00684E56"/>
    <w:rsid w:val="00694FB3"/>
    <w:rsid w:val="006C44B1"/>
    <w:rsid w:val="006E3FA8"/>
    <w:rsid w:val="006E4228"/>
    <w:rsid w:val="00702A69"/>
    <w:rsid w:val="007108AF"/>
    <w:rsid w:val="007307D9"/>
    <w:rsid w:val="007358B6"/>
    <w:rsid w:val="00754669"/>
    <w:rsid w:val="00772CBE"/>
    <w:rsid w:val="00777049"/>
    <w:rsid w:val="0077749F"/>
    <w:rsid w:val="00786C98"/>
    <w:rsid w:val="007A2A67"/>
    <w:rsid w:val="007C439F"/>
    <w:rsid w:val="007D1608"/>
    <w:rsid w:val="007D2BE2"/>
    <w:rsid w:val="007F4122"/>
    <w:rsid w:val="00816BC1"/>
    <w:rsid w:val="008227F0"/>
    <w:rsid w:val="008348F9"/>
    <w:rsid w:val="008572B2"/>
    <w:rsid w:val="008730D3"/>
    <w:rsid w:val="008A4B74"/>
    <w:rsid w:val="008C16CF"/>
    <w:rsid w:val="008D3CE3"/>
    <w:rsid w:val="0090354B"/>
    <w:rsid w:val="00922894"/>
    <w:rsid w:val="00952514"/>
    <w:rsid w:val="00996FA8"/>
    <w:rsid w:val="009C3508"/>
    <w:rsid w:val="009C3AA5"/>
    <w:rsid w:val="009C559E"/>
    <w:rsid w:val="009D4893"/>
    <w:rsid w:val="00A1544B"/>
    <w:rsid w:val="00A17D78"/>
    <w:rsid w:val="00A231BF"/>
    <w:rsid w:val="00A33BC1"/>
    <w:rsid w:val="00A42E88"/>
    <w:rsid w:val="00A6581E"/>
    <w:rsid w:val="00A87EA9"/>
    <w:rsid w:val="00A963CF"/>
    <w:rsid w:val="00AA6028"/>
    <w:rsid w:val="00AA67B4"/>
    <w:rsid w:val="00AB6187"/>
    <w:rsid w:val="00AF165E"/>
    <w:rsid w:val="00AF263F"/>
    <w:rsid w:val="00AF42CF"/>
    <w:rsid w:val="00B15A2D"/>
    <w:rsid w:val="00B41AFA"/>
    <w:rsid w:val="00B56F43"/>
    <w:rsid w:val="00B57337"/>
    <w:rsid w:val="00B825B8"/>
    <w:rsid w:val="00B85916"/>
    <w:rsid w:val="00B915DB"/>
    <w:rsid w:val="00BA1FBC"/>
    <w:rsid w:val="00BA564F"/>
    <w:rsid w:val="00BB2257"/>
    <w:rsid w:val="00BB7DB0"/>
    <w:rsid w:val="00BC054B"/>
    <w:rsid w:val="00BC12D7"/>
    <w:rsid w:val="00BD7B34"/>
    <w:rsid w:val="00C01B5F"/>
    <w:rsid w:val="00C114CA"/>
    <w:rsid w:val="00C1167D"/>
    <w:rsid w:val="00C1525D"/>
    <w:rsid w:val="00C36FAC"/>
    <w:rsid w:val="00C44A20"/>
    <w:rsid w:val="00C75300"/>
    <w:rsid w:val="00C75521"/>
    <w:rsid w:val="00C90727"/>
    <w:rsid w:val="00CF1209"/>
    <w:rsid w:val="00CF17C7"/>
    <w:rsid w:val="00D06610"/>
    <w:rsid w:val="00D10EE8"/>
    <w:rsid w:val="00D2136C"/>
    <w:rsid w:val="00D4010D"/>
    <w:rsid w:val="00D67E77"/>
    <w:rsid w:val="00D942B1"/>
    <w:rsid w:val="00DA6197"/>
    <w:rsid w:val="00DA65A0"/>
    <w:rsid w:val="00DA7474"/>
    <w:rsid w:val="00DB10A5"/>
    <w:rsid w:val="00DB41F3"/>
    <w:rsid w:val="00DC52BC"/>
    <w:rsid w:val="00DC5BC4"/>
    <w:rsid w:val="00DE4330"/>
    <w:rsid w:val="00DE58B1"/>
    <w:rsid w:val="00DF2F6E"/>
    <w:rsid w:val="00DF381D"/>
    <w:rsid w:val="00E27986"/>
    <w:rsid w:val="00E34C56"/>
    <w:rsid w:val="00E418E9"/>
    <w:rsid w:val="00E542C7"/>
    <w:rsid w:val="00E55B1C"/>
    <w:rsid w:val="00E67AE6"/>
    <w:rsid w:val="00E84E0C"/>
    <w:rsid w:val="00E90E2F"/>
    <w:rsid w:val="00ED6C37"/>
    <w:rsid w:val="00F10F87"/>
    <w:rsid w:val="00F20EC2"/>
    <w:rsid w:val="00F21271"/>
    <w:rsid w:val="00F31CE7"/>
    <w:rsid w:val="00F357FC"/>
    <w:rsid w:val="00FA2AA9"/>
    <w:rsid w:val="00FA3A95"/>
    <w:rsid w:val="00FC320A"/>
    <w:rsid w:val="00FC6375"/>
    <w:rsid w:val="00FD0881"/>
    <w:rsid w:val="00FD52C9"/>
    <w:rsid w:val="00FE51B6"/>
    <w:rsid w:val="00FF1CBA"/>
    <w:rsid w:val="01007E42"/>
    <w:rsid w:val="01026223"/>
    <w:rsid w:val="01275D20"/>
    <w:rsid w:val="01583385"/>
    <w:rsid w:val="01626C09"/>
    <w:rsid w:val="017734C4"/>
    <w:rsid w:val="01864D83"/>
    <w:rsid w:val="019A5532"/>
    <w:rsid w:val="019B685C"/>
    <w:rsid w:val="01AF0B6D"/>
    <w:rsid w:val="01BA1293"/>
    <w:rsid w:val="02044F27"/>
    <w:rsid w:val="0238643A"/>
    <w:rsid w:val="024A2175"/>
    <w:rsid w:val="028D3811"/>
    <w:rsid w:val="029E7AD0"/>
    <w:rsid w:val="02C82E69"/>
    <w:rsid w:val="02F545EC"/>
    <w:rsid w:val="02FA30D3"/>
    <w:rsid w:val="03090322"/>
    <w:rsid w:val="032759B1"/>
    <w:rsid w:val="0334225E"/>
    <w:rsid w:val="036D1088"/>
    <w:rsid w:val="03A07AD7"/>
    <w:rsid w:val="03BF5C9E"/>
    <w:rsid w:val="0439713F"/>
    <w:rsid w:val="047A0AE3"/>
    <w:rsid w:val="04A443C1"/>
    <w:rsid w:val="04AC72EC"/>
    <w:rsid w:val="04FE6AFB"/>
    <w:rsid w:val="05190704"/>
    <w:rsid w:val="0523215D"/>
    <w:rsid w:val="0532725E"/>
    <w:rsid w:val="0535180E"/>
    <w:rsid w:val="054F4667"/>
    <w:rsid w:val="05702BA5"/>
    <w:rsid w:val="05742540"/>
    <w:rsid w:val="057B7AFF"/>
    <w:rsid w:val="0580226C"/>
    <w:rsid w:val="05AA531D"/>
    <w:rsid w:val="05CD3179"/>
    <w:rsid w:val="05D067D9"/>
    <w:rsid w:val="05F31259"/>
    <w:rsid w:val="061076A3"/>
    <w:rsid w:val="06562B4E"/>
    <w:rsid w:val="06750C66"/>
    <w:rsid w:val="069227E3"/>
    <w:rsid w:val="06C35F8E"/>
    <w:rsid w:val="06DB7470"/>
    <w:rsid w:val="06E51B6B"/>
    <w:rsid w:val="06EF58D3"/>
    <w:rsid w:val="07116147"/>
    <w:rsid w:val="071F260A"/>
    <w:rsid w:val="07444A97"/>
    <w:rsid w:val="07445F64"/>
    <w:rsid w:val="07451D82"/>
    <w:rsid w:val="075E76FE"/>
    <w:rsid w:val="07912F8D"/>
    <w:rsid w:val="079B0BC0"/>
    <w:rsid w:val="079E4670"/>
    <w:rsid w:val="079F2325"/>
    <w:rsid w:val="07B87247"/>
    <w:rsid w:val="085241F0"/>
    <w:rsid w:val="0855720F"/>
    <w:rsid w:val="085B4F44"/>
    <w:rsid w:val="088D5F5C"/>
    <w:rsid w:val="08C005A2"/>
    <w:rsid w:val="08EB30F4"/>
    <w:rsid w:val="09037F14"/>
    <w:rsid w:val="090833CC"/>
    <w:rsid w:val="096D5AA7"/>
    <w:rsid w:val="0997077C"/>
    <w:rsid w:val="09AF3950"/>
    <w:rsid w:val="09E0143B"/>
    <w:rsid w:val="09FD11BF"/>
    <w:rsid w:val="0A260FC3"/>
    <w:rsid w:val="0A2B6A3F"/>
    <w:rsid w:val="0A540B39"/>
    <w:rsid w:val="0A611299"/>
    <w:rsid w:val="0A8C5A6D"/>
    <w:rsid w:val="0AB823C4"/>
    <w:rsid w:val="0ACA4546"/>
    <w:rsid w:val="0ADE3B76"/>
    <w:rsid w:val="0AE10B96"/>
    <w:rsid w:val="0B0815FA"/>
    <w:rsid w:val="0B4278E4"/>
    <w:rsid w:val="0BA525D8"/>
    <w:rsid w:val="0BA652E3"/>
    <w:rsid w:val="0BD10048"/>
    <w:rsid w:val="0BD50CE3"/>
    <w:rsid w:val="0BD7314B"/>
    <w:rsid w:val="0C0C0BF3"/>
    <w:rsid w:val="0C1F73F3"/>
    <w:rsid w:val="0C2F6006"/>
    <w:rsid w:val="0C392C1F"/>
    <w:rsid w:val="0C426CB3"/>
    <w:rsid w:val="0C5056AF"/>
    <w:rsid w:val="0C5B37C6"/>
    <w:rsid w:val="0C5B3F21"/>
    <w:rsid w:val="0C602928"/>
    <w:rsid w:val="0C8352C9"/>
    <w:rsid w:val="0C88726E"/>
    <w:rsid w:val="0C9276DC"/>
    <w:rsid w:val="0CCB7B51"/>
    <w:rsid w:val="0CD83AA7"/>
    <w:rsid w:val="0D08638B"/>
    <w:rsid w:val="0D46063A"/>
    <w:rsid w:val="0D566BAF"/>
    <w:rsid w:val="0D7C6716"/>
    <w:rsid w:val="0DC134A7"/>
    <w:rsid w:val="0DDE4953"/>
    <w:rsid w:val="0DE25D43"/>
    <w:rsid w:val="0E014932"/>
    <w:rsid w:val="0E155B5A"/>
    <w:rsid w:val="0E4D03C4"/>
    <w:rsid w:val="0E512BF8"/>
    <w:rsid w:val="0EEF4264"/>
    <w:rsid w:val="0EF20E9B"/>
    <w:rsid w:val="0EF46240"/>
    <w:rsid w:val="0EFA5499"/>
    <w:rsid w:val="0F296557"/>
    <w:rsid w:val="0F392C78"/>
    <w:rsid w:val="0F465E03"/>
    <w:rsid w:val="0F502D5E"/>
    <w:rsid w:val="0F681E22"/>
    <w:rsid w:val="0F6C20F8"/>
    <w:rsid w:val="0F9262E5"/>
    <w:rsid w:val="0FB6433C"/>
    <w:rsid w:val="0FEE60A0"/>
    <w:rsid w:val="100B5B75"/>
    <w:rsid w:val="10390CED"/>
    <w:rsid w:val="1045646C"/>
    <w:rsid w:val="10864ED8"/>
    <w:rsid w:val="108D7FEC"/>
    <w:rsid w:val="10A15F20"/>
    <w:rsid w:val="10C34A85"/>
    <w:rsid w:val="10DD3E24"/>
    <w:rsid w:val="10E66237"/>
    <w:rsid w:val="10EB0A61"/>
    <w:rsid w:val="10F96CD3"/>
    <w:rsid w:val="110D477C"/>
    <w:rsid w:val="11230728"/>
    <w:rsid w:val="11301804"/>
    <w:rsid w:val="117E3EBF"/>
    <w:rsid w:val="11A63895"/>
    <w:rsid w:val="11AA0E33"/>
    <w:rsid w:val="11AE3286"/>
    <w:rsid w:val="11AF4E94"/>
    <w:rsid w:val="11D465DE"/>
    <w:rsid w:val="11DA36CA"/>
    <w:rsid w:val="11DE5C6A"/>
    <w:rsid w:val="11F35E10"/>
    <w:rsid w:val="11FC0A6C"/>
    <w:rsid w:val="121E003E"/>
    <w:rsid w:val="123238F4"/>
    <w:rsid w:val="124E6914"/>
    <w:rsid w:val="12545C6B"/>
    <w:rsid w:val="127A62D0"/>
    <w:rsid w:val="12BA51F9"/>
    <w:rsid w:val="12D84CD4"/>
    <w:rsid w:val="12F51579"/>
    <w:rsid w:val="12FD7CCA"/>
    <w:rsid w:val="13042B7A"/>
    <w:rsid w:val="13050514"/>
    <w:rsid w:val="131909C4"/>
    <w:rsid w:val="133E6B1C"/>
    <w:rsid w:val="13464851"/>
    <w:rsid w:val="135720AC"/>
    <w:rsid w:val="13654F81"/>
    <w:rsid w:val="137139DD"/>
    <w:rsid w:val="137D0ED3"/>
    <w:rsid w:val="139A7140"/>
    <w:rsid w:val="13C139AF"/>
    <w:rsid w:val="13E01C4A"/>
    <w:rsid w:val="13F761E0"/>
    <w:rsid w:val="14333776"/>
    <w:rsid w:val="143A679C"/>
    <w:rsid w:val="144E16AB"/>
    <w:rsid w:val="144F6715"/>
    <w:rsid w:val="145843FC"/>
    <w:rsid w:val="14726C30"/>
    <w:rsid w:val="147A16BB"/>
    <w:rsid w:val="149B6817"/>
    <w:rsid w:val="14AA5797"/>
    <w:rsid w:val="14E81B64"/>
    <w:rsid w:val="153C5427"/>
    <w:rsid w:val="15506077"/>
    <w:rsid w:val="156600AB"/>
    <w:rsid w:val="15667555"/>
    <w:rsid w:val="157E3E54"/>
    <w:rsid w:val="15A97268"/>
    <w:rsid w:val="15B669CC"/>
    <w:rsid w:val="15CF1DD7"/>
    <w:rsid w:val="15E224A7"/>
    <w:rsid w:val="16150220"/>
    <w:rsid w:val="161F111E"/>
    <w:rsid w:val="16362679"/>
    <w:rsid w:val="164342FA"/>
    <w:rsid w:val="165770B0"/>
    <w:rsid w:val="16635F8A"/>
    <w:rsid w:val="1688308E"/>
    <w:rsid w:val="16A22BEB"/>
    <w:rsid w:val="16CB645F"/>
    <w:rsid w:val="16D53583"/>
    <w:rsid w:val="16D743AB"/>
    <w:rsid w:val="16D904DF"/>
    <w:rsid w:val="171149C7"/>
    <w:rsid w:val="171820A2"/>
    <w:rsid w:val="174F2C8F"/>
    <w:rsid w:val="1754181D"/>
    <w:rsid w:val="17571001"/>
    <w:rsid w:val="17707BBF"/>
    <w:rsid w:val="17776970"/>
    <w:rsid w:val="179E6119"/>
    <w:rsid w:val="17BA1FA3"/>
    <w:rsid w:val="17CA2AA8"/>
    <w:rsid w:val="17CF624F"/>
    <w:rsid w:val="17DB0940"/>
    <w:rsid w:val="18106EC5"/>
    <w:rsid w:val="181270D8"/>
    <w:rsid w:val="183A7AB3"/>
    <w:rsid w:val="18402742"/>
    <w:rsid w:val="184A050F"/>
    <w:rsid w:val="185C4B83"/>
    <w:rsid w:val="18D470B1"/>
    <w:rsid w:val="190136C6"/>
    <w:rsid w:val="190C0B53"/>
    <w:rsid w:val="195924DA"/>
    <w:rsid w:val="19920322"/>
    <w:rsid w:val="199760D0"/>
    <w:rsid w:val="19AD3DF7"/>
    <w:rsid w:val="19B50D0C"/>
    <w:rsid w:val="1A40548D"/>
    <w:rsid w:val="1ACA77FB"/>
    <w:rsid w:val="1ACC5BF8"/>
    <w:rsid w:val="1AD774CB"/>
    <w:rsid w:val="1B0F33EB"/>
    <w:rsid w:val="1B1E67F8"/>
    <w:rsid w:val="1B200CF6"/>
    <w:rsid w:val="1B256D14"/>
    <w:rsid w:val="1B390BDC"/>
    <w:rsid w:val="1B521E0F"/>
    <w:rsid w:val="1B6276C0"/>
    <w:rsid w:val="1B8E7170"/>
    <w:rsid w:val="1B9B4256"/>
    <w:rsid w:val="1BC73E1F"/>
    <w:rsid w:val="1BE0443F"/>
    <w:rsid w:val="1C471722"/>
    <w:rsid w:val="1C5C588F"/>
    <w:rsid w:val="1C6174DD"/>
    <w:rsid w:val="1C970C7C"/>
    <w:rsid w:val="1C983F97"/>
    <w:rsid w:val="1C9F6761"/>
    <w:rsid w:val="1CB1569A"/>
    <w:rsid w:val="1CB313F6"/>
    <w:rsid w:val="1CBE4B4B"/>
    <w:rsid w:val="1CEF0D6A"/>
    <w:rsid w:val="1CF26A5C"/>
    <w:rsid w:val="1CFB6B14"/>
    <w:rsid w:val="1D3C45B0"/>
    <w:rsid w:val="1D4028B0"/>
    <w:rsid w:val="1D8A35A8"/>
    <w:rsid w:val="1DB16252"/>
    <w:rsid w:val="1DDD1DE6"/>
    <w:rsid w:val="1DFB2F36"/>
    <w:rsid w:val="1E00462C"/>
    <w:rsid w:val="1E1C5E73"/>
    <w:rsid w:val="1E1E583F"/>
    <w:rsid w:val="1E282FF3"/>
    <w:rsid w:val="1E2B39B6"/>
    <w:rsid w:val="1E3D5BFF"/>
    <w:rsid w:val="1E3F5B0A"/>
    <w:rsid w:val="1E402DD2"/>
    <w:rsid w:val="1E52718E"/>
    <w:rsid w:val="1E5B585E"/>
    <w:rsid w:val="1E60191F"/>
    <w:rsid w:val="1E703E54"/>
    <w:rsid w:val="1E7B0DA3"/>
    <w:rsid w:val="1E8303B8"/>
    <w:rsid w:val="1EA0459D"/>
    <w:rsid w:val="1EA62DBC"/>
    <w:rsid w:val="1EB21D4C"/>
    <w:rsid w:val="1ECC5D06"/>
    <w:rsid w:val="1ED42809"/>
    <w:rsid w:val="1F31341D"/>
    <w:rsid w:val="1F384EA1"/>
    <w:rsid w:val="1F6A2CF4"/>
    <w:rsid w:val="1F9F2549"/>
    <w:rsid w:val="1FB42F8C"/>
    <w:rsid w:val="1FC374ED"/>
    <w:rsid w:val="1FC441CF"/>
    <w:rsid w:val="1FC649D6"/>
    <w:rsid w:val="1FCC5382"/>
    <w:rsid w:val="1FF71BD2"/>
    <w:rsid w:val="1FFD6FC8"/>
    <w:rsid w:val="202279CC"/>
    <w:rsid w:val="20441B19"/>
    <w:rsid w:val="20493370"/>
    <w:rsid w:val="204A3CB1"/>
    <w:rsid w:val="20520281"/>
    <w:rsid w:val="20551D9A"/>
    <w:rsid w:val="20663493"/>
    <w:rsid w:val="2069018D"/>
    <w:rsid w:val="20940B18"/>
    <w:rsid w:val="20A0219D"/>
    <w:rsid w:val="20B87A68"/>
    <w:rsid w:val="20BF45FE"/>
    <w:rsid w:val="20C6666F"/>
    <w:rsid w:val="20C70459"/>
    <w:rsid w:val="20D34E96"/>
    <w:rsid w:val="2102069D"/>
    <w:rsid w:val="21082292"/>
    <w:rsid w:val="213E3E63"/>
    <w:rsid w:val="214C6062"/>
    <w:rsid w:val="21557FEF"/>
    <w:rsid w:val="217F6F47"/>
    <w:rsid w:val="217F7DC8"/>
    <w:rsid w:val="21B27669"/>
    <w:rsid w:val="21C9221A"/>
    <w:rsid w:val="22005B9A"/>
    <w:rsid w:val="22160B82"/>
    <w:rsid w:val="222056A6"/>
    <w:rsid w:val="223F3F77"/>
    <w:rsid w:val="2297314D"/>
    <w:rsid w:val="229F1FBD"/>
    <w:rsid w:val="229F23A9"/>
    <w:rsid w:val="22A279E3"/>
    <w:rsid w:val="22BA2B41"/>
    <w:rsid w:val="22BF0053"/>
    <w:rsid w:val="22D26F9A"/>
    <w:rsid w:val="231C6785"/>
    <w:rsid w:val="232F4FFC"/>
    <w:rsid w:val="23561695"/>
    <w:rsid w:val="237B75E8"/>
    <w:rsid w:val="23886FC3"/>
    <w:rsid w:val="23B12896"/>
    <w:rsid w:val="23BB3E8D"/>
    <w:rsid w:val="23CB0902"/>
    <w:rsid w:val="23F316BB"/>
    <w:rsid w:val="24763848"/>
    <w:rsid w:val="247C12B5"/>
    <w:rsid w:val="24827E18"/>
    <w:rsid w:val="24880FB1"/>
    <w:rsid w:val="249056B1"/>
    <w:rsid w:val="24963225"/>
    <w:rsid w:val="24DF6949"/>
    <w:rsid w:val="2513393D"/>
    <w:rsid w:val="253353F5"/>
    <w:rsid w:val="25377C12"/>
    <w:rsid w:val="257145EA"/>
    <w:rsid w:val="25902E9C"/>
    <w:rsid w:val="25B0273C"/>
    <w:rsid w:val="25D45C3E"/>
    <w:rsid w:val="25DD61F7"/>
    <w:rsid w:val="25E81861"/>
    <w:rsid w:val="26034EF6"/>
    <w:rsid w:val="260E6047"/>
    <w:rsid w:val="261875AF"/>
    <w:rsid w:val="26195E0C"/>
    <w:rsid w:val="26264997"/>
    <w:rsid w:val="263D5C2C"/>
    <w:rsid w:val="26950EA4"/>
    <w:rsid w:val="269727EB"/>
    <w:rsid w:val="26AF716B"/>
    <w:rsid w:val="26D4301E"/>
    <w:rsid w:val="26E17A5C"/>
    <w:rsid w:val="26E757CB"/>
    <w:rsid w:val="26EC64E1"/>
    <w:rsid w:val="27206942"/>
    <w:rsid w:val="27332690"/>
    <w:rsid w:val="2734755D"/>
    <w:rsid w:val="273C76A0"/>
    <w:rsid w:val="27437FDF"/>
    <w:rsid w:val="27453972"/>
    <w:rsid w:val="276E7580"/>
    <w:rsid w:val="27907047"/>
    <w:rsid w:val="279E1806"/>
    <w:rsid w:val="279F27E3"/>
    <w:rsid w:val="27AF28A1"/>
    <w:rsid w:val="27D026F7"/>
    <w:rsid w:val="27D67955"/>
    <w:rsid w:val="27E1521E"/>
    <w:rsid w:val="28065030"/>
    <w:rsid w:val="281E11E4"/>
    <w:rsid w:val="283B1F41"/>
    <w:rsid w:val="28423D47"/>
    <w:rsid w:val="284D1502"/>
    <w:rsid w:val="286571CF"/>
    <w:rsid w:val="28B92147"/>
    <w:rsid w:val="28F321E9"/>
    <w:rsid w:val="293624BD"/>
    <w:rsid w:val="294D49C5"/>
    <w:rsid w:val="29B33969"/>
    <w:rsid w:val="29BA0A21"/>
    <w:rsid w:val="29BE1781"/>
    <w:rsid w:val="2A19597B"/>
    <w:rsid w:val="2A23324E"/>
    <w:rsid w:val="2A6C2D68"/>
    <w:rsid w:val="2A7439F6"/>
    <w:rsid w:val="2A7C1787"/>
    <w:rsid w:val="2AFD4EC5"/>
    <w:rsid w:val="2AFF1738"/>
    <w:rsid w:val="2B046437"/>
    <w:rsid w:val="2B181FE7"/>
    <w:rsid w:val="2B1B420B"/>
    <w:rsid w:val="2B1C14AB"/>
    <w:rsid w:val="2B262DBB"/>
    <w:rsid w:val="2B376F2C"/>
    <w:rsid w:val="2B417276"/>
    <w:rsid w:val="2B5A5895"/>
    <w:rsid w:val="2B8F4E89"/>
    <w:rsid w:val="2BCA5B56"/>
    <w:rsid w:val="2C4D60B7"/>
    <w:rsid w:val="2C637BFC"/>
    <w:rsid w:val="2C6E27C7"/>
    <w:rsid w:val="2C752D1F"/>
    <w:rsid w:val="2C852F06"/>
    <w:rsid w:val="2C8774D1"/>
    <w:rsid w:val="2C981CCD"/>
    <w:rsid w:val="2C9F53AF"/>
    <w:rsid w:val="2CBA641B"/>
    <w:rsid w:val="2D040C32"/>
    <w:rsid w:val="2D0757A6"/>
    <w:rsid w:val="2D0D127B"/>
    <w:rsid w:val="2D42130D"/>
    <w:rsid w:val="2D982E0B"/>
    <w:rsid w:val="2DB53B3B"/>
    <w:rsid w:val="2DCC44FF"/>
    <w:rsid w:val="2DD1197F"/>
    <w:rsid w:val="2E072654"/>
    <w:rsid w:val="2E3B239C"/>
    <w:rsid w:val="2E4F0DCA"/>
    <w:rsid w:val="2E4F7592"/>
    <w:rsid w:val="2E692480"/>
    <w:rsid w:val="2E6F38EF"/>
    <w:rsid w:val="2E8337C6"/>
    <w:rsid w:val="2EC24EAE"/>
    <w:rsid w:val="2ECF2473"/>
    <w:rsid w:val="2EEF4340"/>
    <w:rsid w:val="2F7803BF"/>
    <w:rsid w:val="2F7B4939"/>
    <w:rsid w:val="2F9075F6"/>
    <w:rsid w:val="2F9604D9"/>
    <w:rsid w:val="2F9A594D"/>
    <w:rsid w:val="2FB75EFD"/>
    <w:rsid w:val="2FDD75D7"/>
    <w:rsid w:val="2FF3519E"/>
    <w:rsid w:val="304E7C86"/>
    <w:rsid w:val="305B3E03"/>
    <w:rsid w:val="307B4A76"/>
    <w:rsid w:val="30AE4FB6"/>
    <w:rsid w:val="31003851"/>
    <w:rsid w:val="311145A1"/>
    <w:rsid w:val="3120614B"/>
    <w:rsid w:val="313279B0"/>
    <w:rsid w:val="31754A73"/>
    <w:rsid w:val="317F3D7D"/>
    <w:rsid w:val="31960D20"/>
    <w:rsid w:val="319C1F45"/>
    <w:rsid w:val="31A0687C"/>
    <w:rsid w:val="31BB59BE"/>
    <w:rsid w:val="31CD0C24"/>
    <w:rsid w:val="31EE0201"/>
    <w:rsid w:val="31F0559B"/>
    <w:rsid w:val="31FF60CF"/>
    <w:rsid w:val="32053742"/>
    <w:rsid w:val="32142260"/>
    <w:rsid w:val="322963D4"/>
    <w:rsid w:val="32642296"/>
    <w:rsid w:val="32A01606"/>
    <w:rsid w:val="32C94A9C"/>
    <w:rsid w:val="32E120A3"/>
    <w:rsid w:val="32E44326"/>
    <w:rsid w:val="32E5656B"/>
    <w:rsid w:val="33026E10"/>
    <w:rsid w:val="332D454F"/>
    <w:rsid w:val="333C1398"/>
    <w:rsid w:val="334E1463"/>
    <w:rsid w:val="335245FC"/>
    <w:rsid w:val="338B1A99"/>
    <w:rsid w:val="33C26F9A"/>
    <w:rsid w:val="344016F8"/>
    <w:rsid w:val="346957B9"/>
    <w:rsid w:val="346E1273"/>
    <w:rsid w:val="348E3F5F"/>
    <w:rsid w:val="34A07D70"/>
    <w:rsid w:val="34AB5D51"/>
    <w:rsid w:val="34AE125F"/>
    <w:rsid w:val="34D84426"/>
    <w:rsid w:val="34D85063"/>
    <w:rsid w:val="34DA0634"/>
    <w:rsid w:val="34EE6B4B"/>
    <w:rsid w:val="3544762F"/>
    <w:rsid w:val="35481E4A"/>
    <w:rsid w:val="358919F9"/>
    <w:rsid w:val="358E7BBF"/>
    <w:rsid w:val="359B5E22"/>
    <w:rsid w:val="359C1AAB"/>
    <w:rsid w:val="35A63D95"/>
    <w:rsid w:val="35AB3B2B"/>
    <w:rsid w:val="35B06007"/>
    <w:rsid w:val="35B11597"/>
    <w:rsid w:val="35BD348C"/>
    <w:rsid w:val="35F0133B"/>
    <w:rsid w:val="360B3E62"/>
    <w:rsid w:val="364E1FAC"/>
    <w:rsid w:val="367F29FE"/>
    <w:rsid w:val="36863A20"/>
    <w:rsid w:val="36BC0BCE"/>
    <w:rsid w:val="36C26B8E"/>
    <w:rsid w:val="36E41E01"/>
    <w:rsid w:val="36E548BA"/>
    <w:rsid w:val="36F452A3"/>
    <w:rsid w:val="370333A0"/>
    <w:rsid w:val="37374782"/>
    <w:rsid w:val="37416F22"/>
    <w:rsid w:val="374455DA"/>
    <w:rsid w:val="3744619F"/>
    <w:rsid w:val="374D3D38"/>
    <w:rsid w:val="37513218"/>
    <w:rsid w:val="37797AAB"/>
    <w:rsid w:val="37806833"/>
    <w:rsid w:val="37965565"/>
    <w:rsid w:val="37B50D46"/>
    <w:rsid w:val="38000DD0"/>
    <w:rsid w:val="384A75F5"/>
    <w:rsid w:val="386D52F9"/>
    <w:rsid w:val="388A5BEB"/>
    <w:rsid w:val="39416307"/>
    <w:rsid w:val="39525955"/>
    <w:rsid w:val="39535017"/>
    <w:rsid w:val="395A0389"/>
    <w:rsid w:val="39681137"/>
    <w:rsid w:val="3971655D"/>
    <w:rsid w:val="39760C8A"/>
    <w:rsid w:val="39BA1ADC"/>
    <w:rsid w:val="39BA7EF8"/>
    <w:rsid w:val="39C64CCA"/>
    <w:rsid w:val="3A0777DC"/>
    <w:rsid w:val="3A302E38"/>
    <w:rsid w:val="3A4C628A"/>
    <w:rsid w:val="3A575933"/>
    <w:rsid w:val="3A5A62B8"/>
    <w:rsid w:val="3A735F50"/>
    <w:rsid w:val="3A8D08BE"/>
    <w:rsid w:val="3A946615"/>
    <w:rsid w:val="3ACE69C2"/>
    <w:rsid w:val="3AE83416"/>
    <w:rsid w:val="3B1E1277"/>
    <w:rsid w:val="3B241639"/>
    <w:rsid w:val="3B2958E9"/>
    <w:rsid w:val="3B4342F2"/>
    <w:rsid w:val="3B484618"/>
    <w:rsid w:val="3BAC54A0"/>
    <w:rsid w:val="3BB450D2"/>
    <w:rsid w:val="3BB83A55"/>
    <w:rsid w:val="3BBD42E3"/>
    <w:rsid w:val="3BC431AC"/>
    <w:rsid w:val="3C016259"/>
    <w:rsid w:val="3C113F79"/>
    <w:rsid w:val="3C387B85"/>
    <w:rsid w:val="3C5D5296"/>
    <w:rsid w:val="3C70334F"/>
    <w:rsid w:val="3C712927"/>
    <w:rsid w:val="3C797D13"/>
    <w:rsid w:val="3C806348"/>
    <w:rsid w:val="3C815D51"/>
    <w:rsid w:val="3C8D40EB"/>
    <w:rsid w:val="3CD2615F"/>
    <w:rsid w:val="3CE452DE"/>
    <w:rsid w:val="3CEF5D68"/>
    <w:rsid w:val="3D11205B"/>
    <w:rsid w:val="3D364B3C"/>
    <w:rsid w:val="3D3D55B3"/>
    <w:rsid w:val="3D50398D"/>
    <w:rsid w:val="3D5619DA"/>
    <w:rsid w:val="3D5D0F6E"/>
    <w:rsid w:val="3D654EFB"/>
    <w:rsid w:val="3D755874"/>
    <w:rsid w:val="3D950F94"/>
    <w:rsid w:val="3DAC46D3"/>
    <w:rsid w:val="3DE25DB3"/>
    <w:rsid w:val="3DE6670E"/>
    <w:rsid w:val="3DEC2E71"/>
    <w:rsid w:val="3DF42C67"/>
    <w:rsid w:val="3E4B156F"/>
    <w:rsid w:val="3E7A463F"/>
    <w:rsid w:val="3E7C5347"/>
    <w:rsid w:val="3E895566"/>
    <w:rsid w:val="3E925B12"/>
    <w:rsid w:val="3EB90E4F"/>
    <w:rsid w:val="3EE1564E"/>
    <w:rsid w:val="3F0128C7"/>
    <w:rsid w:val="3F12480E"/>
    <w:rsid w:val="3F13003C"/>
    <w:rsid w:val="3F4E29D8"/>
    <w:rsid w:val="3F50722A"/>
    <w:rsid w:val="3F645D9C"/>
    <w:rsid w:val="3F8E1AF4"/>
    <w:rsid w:val="3FA35235"/>
    <w:rsid w:val="3FE62824"/>
    <w:rsid w:val="3FEE0DE1"/>
    <w:rsid w:val="3FFD4490"/>
    <w:rsid w:val="40186353"/>
    <w:rsid w:val="402B68AA"/>
    <w:rsid w:val="40440E82"/>
    <w:rsid w:val="405A34BE"/>
    <w:rsid w:val="40650AB8"/>
    <w:rsid w:val="40C708E6"/>
    <w:rsid w:val="40D50F73"/>
    <w:rsid w:val="40D66E1E"/>
    <w:rsid w:val="40E765BD"/>
    <w:rsid w:val="410D6E30"/>
    <w:rsid w:val="41412351"/>
    <w:rsid w:val="414E6719"/>
    <w:rsid w:val="416D4D8C"/>
    <w:rsid w:val="417A46D4"/>
    <w:rsid w:val="419345E1"/>
    <w:rsid w:val="41940CDA"/>
    <w:rsid w:val="41AA2509"/>
    <w:rsid w:val="41B1515E"/>
    <w:rsid w:val="41BA75B1"/>
    <w:rsid w:val="41C61D98"/>
    <w:rsid w:val="41CF0BCF"/>
    <w:rsid w:val="41D427C4"/>
    <w:rsid w:val="41E04248"/>
    <w:rsid w:val="42042CCA"/>
    <w:rsid w:val="4217223D"/>
    <w:rsid w:val="422C2364"/>
    <w:rsid w:val="42696552"/>
    <w:rsid w:val="42812A86"/>
    <w:rsid w:val="42B56350"/>
    <w:rsid w:val="42F92C9E"/>
    <w:rsid w:val="431F72F8"/>
    <w:rsid w:val="43261B4B"/>
    <w:rsid w:val="432C5504"/>
    <w:rsid w:val="433571BE"/>
    <w:rsid w:val="43365770"/>
    <w:rsid w:val="433F05BE"/>
    <w:rsid w:val="43482809"/>
    <w:rsid w:val="43727FC7"/>
    <w:rsid w:val="43794BD1"/>
    <w:rsid w:val="43807D88"/>
    <w:rsid w:val="43876CC6"/>
    <w:rsid w:val="439D6A36"/>
    <w:rsid w:val="43B81918"/>
    <w:rsid w:val="43B92D95"/>
    <w:rsid w:val="43BA420B"/>
    <w:rsid w:val="43F10FBA"/>
    <w:rsid w:val="4402491B"/>
    <w:rsid w:val="447629D7"/>
    <w:rsid w:val="44A703E9"/>
    <w:rsid w:val="44B6769D"/>
    <w:rsid w:val="44C409AF"/>
    <w:rsid w:val="44CB6471"/>
    <w:rsid w:val="44D70159"/>
    <w:rsid w:val="45027CA2"/>
    <w:rsid w:val="4504471C"/>
    <w:rsid w:val="451C0841"/>
    <w:rsid w:val="45203230"/>
    <w:rsid w:val="452F387D"/>
    <w:rsid w:val="453A7EA4"/>
    <w:rsid w:val="45603002"/>
    <w:rsid w:val="4564727B"/>
    <w:rsid w:val="4567448A"/>
    <w:rsid w:val="45B64DD3"/>
    <w:rsid w:val="45DD0600"/>
    <w:rsid w:val="45F21EA7"/>
    <w:rsid w:val="460008CE"/>
    <w:rsid w:val="46212412"/>
    <w:rsid w:val="46767AA6"/>
    <w:rsid w:val="469435F0"/>
    <w:rsid w:val="46A301C2"/>
    <w:rsid w:val="46A6408A"/>
    <w:rsid w:val="46A83331"/>
    <w:rsid w:val="46B215A3"/>
    <w:rsid w:val="46C22DD5"/>
    <w:rsid w:val="46C36755"/>
    <w:rsid w:val="46D027AA"/>
    <w:rsid w:val="46DC5D92"/>
    <w:rsid w:val="46E27E0C"/>
    <w:rsid w:val="471C252D"/>
    <w:rsid w:val="47396823"/>
    <w:rsid w:val="47711558"/>
    <w:rsid w:val="47723768"/>
    <w:rsid w:val="47856814"/>
    <w:rsid w:val="47A2329F"/>
    <w:rsid w:val="47BB5818"/>
    <w:rsid w:val="47D9353C"/>
    <w:rsid w:val="47E31A4D"/>
    <w:rsid w:val="47E54F55"/>
    <w:rsid w:val="47EE423B"/>
    <w:rsid w:val="480005CF"/>
    <w:rsid w:val="48322ABA"/>
    <w:rsid w:val="48525166"/>
    <w:rsid w:val="489E419A"/>
    <w:rsid w:val="48A25DD0"/>
    <w:rsid w:val="48C81937"/>
    <w:rsid w:val="48D73DAB"/>
    <w:rsid w:val="48DD2962"/>
    <w:rsid w:val="48E734B9"/>
    <w:rsid w:val="48E969D8"/>
    <w:rsid w:val="493E5286"/>
    <w:rsid w:val="49441424"/>
    <w:rsid w:val="49490BB1"/>
    <w:rsid w:val="494B36B3"/>
    <w:rsid w:val="495F36EB"/>
    <w:rsid w:val="49692915"/>
    <w:rsid w:val="49954B3C"/>
    <w:rsid w:val="49B91347"/>
    <w:rsid w:val="49EE2803"/>
    <w:rsid w:val="4A1001FC"/>
    <w:rsid w:val="4A3847B0"/>
    <w:rsid w:val="4A3F772C"/>
    <w:rsid w:val="4A492B02"/>
    <w:rsid w:val="4A525AF7"/>
    <w:rsid w:val="4A584C12"/>
    <w:rsid w:val="4A6603DD"/>
    <w:rsid w:val="4A6E7668"/>
    <w:rsid w:val="4A957EC6"/>
    <w:rsid w:val="4A9876F1"/>
    <w:rsid w:val="4AAE00B8"/>
    <w:rsid w:val="4AB4238D"/>
    <w:rsid w:val="4ABC719B"/>
    <w:rsid w:val="4ADA3BA5"/>
    <w:rsid w:val="4B054806"/>
    <w:rsid w:val="4B1413A3"/>
    <w:rsid w:val="4B1C763E"/>
    <w:rsid w:val="4B3F7049"/>
    <w:rsid w:val="4B693ED8"/>
    <w:rsid w:val="4B6C0448"/>
    <w:rsid w:val="4B8F6AE2"/>
    <w:rsid w:val="4B992729"/>
    <w:rsid w:val="4BB418A6"/>
    <w:rsid w:val="4BC54AFC"/>
    <w:rsid w:val="4BEE1BF1"/>
    <w:rsid w:val="4BF14E5C"/>
    <w:rsid w:val="4BF6455A"/>
    <w:rsid w:val="4BFF20FC"/>
    <w:rsid w:val="4C237D70"/>
    <w:rsid w:val="4C2A6C7A"/>
    <w:rsid w:val="4C2C72E7"/>
    <w:rsid w:val="4C5A5601"/>
    <w:rsid w:val="4CB2203E"/>
    <w:rsid w:val="4CBD65A5"/>
    <w:rsid w:val="4D2F1ADF"/>
    <w:rsid w:val="4D397E04"/>
    <w:rsid w:val="4D51307D"/>
    <w:rsid w:val="4D5B3007"/>
    <w:rsid w:val="4D83282D"/>
    <w:rsid w:val="4DAE6ADE"/>
    <w:rsid w:val="4DB91463"/>
    <w:rsid w:val="4E2C33DD"/>
    <w:rsid w:val="4E3516A9"/>
    <w:rsid w:val="4E663FE6"/>
    <w:rsid w:val="4E982F17"/>
    <w:rsid w:val="4EB6146C"/>
    <w:rsid w:val="4EBC4081"/>
    <w:rsid w:val="4EC72A59"/>
    <w:rsid w:val="4ECF053A"/>
    <w:rsid w:val="4ED43E85"/>
    <w:rsid w:val="4EDD2FA9"/>
    <w:rsid w:val="4EEB7681"/>
    <w:rsid w:val="4F377CE8"/>
    <w:rsid w:val="4F48599F"/>
    <w:rsid w:val="4F604C84"/>
    <w:rsid w:val="4F621B07"/>
    <w:rsid w:val="4F687B14"/>
    <w:rsid w:val="4F7338DF"/>
    <w:rsid w:val="4F96706C"/>
    <w:rsid w:val="4FA060F5"/>
    <w:rsid w:val="4FA801CA"/>
    <w:rsid w:val="4FC915F8"/>
    <w:rsid w:val="4FD96F70"/>
    <w:rsid w:val="4FDA6341"/>
    <w:rsid w:val="50012026"/>
    <w:rsid w:val="50421741"/>
    <w:rsid w:val="504E4277"/>
    <w:rsid w:val="506A4669"/>
    <w:rsid w:val="506F3038"/>
    <w:rsid w:val="50B049BD"/>
    <w:rsid w:val="50BB78A8"/>
    <w:rsid w:val="50F07683"/>
    <w:rsid w:val="510A07C6"/>
    <w:rsid w:val="511F604E"/>
    <w:rsid w:val="51316332"/>
    <w:rsid w:val="5143165E"/>
    <w:rsid w:val="5152292F"/>
    <w:rsid w:val="516C70A1"/>
    <w:rsid w:val="517B4789"/>
    <w:rsid w:val="51D11635"/>
    <w:rsid w:val="51D85B96"/>
    <w:rsid w:val="524B2109"/>
    <w:rsid w:val="525C413E"/>
    <w:rsid w:val="52725570"/>
    <w:rsid w:val="527A735F"/>
    <w:rsid w:val="52891E3C"/>
    <w:rsid w:val="52BE4995"/>
    <w:rsid w:val="52D25198"/>
    <w:rsid w:val="52DF7655"/>
    <w:rsid w:val="52F21B43"/>
    <w:rsid w:val="52FC20E7"/>
    <w:rsid w:val="5313689D"/>
    <w:rsid w:val="53315390"/>
    <w:rsid w:val="534B0C47"/>
    <w:rsid w:val="5360776D"/>
    <w:rsid w:val="53682721"/>
    <w:rsid w:val="537261AA"/>
    <w:rsid w:val="537B3490"/>
    <w:rsid w:val="53E411F3"/>
    <w:rsid w:val="53FE0393"/>
    <w:rsid w:val="54045E9D"/>
    <w:rsid w:val="544534B4"/>
    <w:rsid w:val="544A095C"/>
    <w:rsid w:val="544D59FD"/>
    <w:rsid w:val="54820AFA"/>
    <w:rsid w:val="54C21559"/>
    <w:rsid w:val="550479F9"/>
    <w:rsid w:val="55231B08"/>
    <w:rsid w:val="554054D5"/>
    <w:rsid w:val="5565242B"/>
    <w:rsid w:val="557D432D"/>
    <w:rsid w:val="558B0EF2"/>
    <w:rsid w:val="55A74D06"/>
    <w:rsid w:val="55A75A83"/>
    <w:rsid w:val="55AA1B8F"/>
    <w:rsid w:val="55C839DA"/>
    <w:rsid w:val="560E18C6"/>
    <w:rsid w:val="56195DC5"/>
    <w:rsid w:val="561D69C4"/>
    <w:rsid w:val="562079EA"/>
    <w:rsid w:val="565A09B0"/>
    <w:rsid w:val="5671771B"/>
    <w:rsid w:val="569F5204"/>
    <w:rsid w:val="56A40F80"/>
    <w:rsid w:val="56E30A23"/>
    <w:rsid w:val="56F805D3"/>
    <w:rsid w:val="56FB6AB2"/>
    <w:rsid w:val="572F2122"/>
    <w:rsid w:val="5732282D"/>
    <w:rsid w:val="57513E3C"/>
    <w:rsid w:val="575D6E4B"/>
    <w:rsid w:val="575E71D1"/>
    <w:rsid w:val="57656AAF"/>
    <w:rsid w:val="576D089B"/>
    <w:rsid w:val="57780285"/>
    <w:rsid w:val="577B6797"/>
    <w:rsid w:val="57895841"/>
    <w:rsid w:val="57A566BC"/>
    <w:rsid w:val="57CB7122"/>
    <w:rsid w:val="57D12C5A"/>
    <w:rsid w:val="580F49BF"/>
    <w:rsid w:val="58195B48"/>
    <w:rsid w:val="58376DEB"/>
    <w:rsid w:val="583B5480"/>
    <w:rsid w:val="58413256"/>
    <w:rsid w:val="58665AB4"/>
    <w:rsid w:val="58C67724"/>
    <w:rsid w:val="58D028AA"/>
    <w:rsid w:val="58E50557"/>
    <w:rsid w:val="58F74373"/>
    <w:rsid w:val="58FB6986"/>
    <w:rsid w:val="59033933"/>
    <w:rsid w:val="59087308"/>
    <w:rsid w:val="592B2BC8"/>
    <w:rsid w:val="5932697F"/>
    <w:rsid w:val="5945570A"/>
    <w:rsid w:val="59843CBF"/>
    <w:rsid w:val="598A1022"/>
    <w:rsid w:val="59B1512F"/>
    <w:rsid w:val="59B93578"/>
    <w:rsid w:val="59BA5D46"/>
    <w:rsid w:val="59C60319"/>
    <w:rsid w:val="59FB65ED"/>
    <w:rsid w:val="5A6D03C2"/>
    <w:rsid w:val="5A713E12"/>
    <w:rsid w:val="5AC015B8"/>
    <w:rsid w:val="5AE2690A"/>
    <w:rsid w:val="5AF16743"/>
    <w:rsid w:val="5B021D04"/>
    <w:rsid w:val="5B270B17"/>
    <w:rsid w:val="5B2A1CBE"/>
    <w:rsid w:val="5B3565BF"/>
    <w:rsid w:val="5B365BD0"/>
    <w:rsid w:val="5B5267B9"/>
    <w:rsid w:val="5B5F034D"/>
    <w:rsid w:val="5B64318C"/>
    <w:rsid w:val="5B7A2A80"/>
    <w:rsid w:val="5BC05588"/>
    <w:rsid w:val="5BD42E24"/>
    <w:rsid w:val="5BE21F66"/>
    <w:rsid w:val="5BF52563"/>
    <w:rsid w:val="5BFB37A6"/>
    <w:rsid w:val="5C1374FE"/>
    <w:rsid w:val="5C157F43"/>
    <w:rsid w:val="5C166B93"/>
    <w:rsid w:val="5C240C7B"/>
    <w:rsid w:val="5C3F7D09"/>
    <w:rsid w:val="5C6014BB"/>
    <w:rsid w:val="5C8D51F6"/>
    <w:rsid w:val="5C9B08F9"/>
    <w:rsid w:val="5CA52AF5"/>
    <w:rsid w:val="5CB963A2"/>
    <w:rsid w:val="5CC41C0D"/>
    <w:rsid w:val="5CCE1A7B"/>
    <w:rsid w:val="5CCE60FA"/>
    <w:rsid w:val="5CD557AE"/>
    <w:rsid w:val="5CE42D12"/>
    <w:rsid w:val="5CE634B9"/>
    <w:rsid w:val="5D0B39EE"/>
    <w:rsid w:val="5D0C552F"/>
    <w:rsid w:val="5D2915E4"/>
    <w:rsid w:val="5D3B71FE"/>
    <w:rsid w:val="5D5D7AEC"/>
    <w:rsid w:val="5D6A3C9B"/>
    <w:rsid w:val="5DB07B64"/>
    <w:rsid w:val="5DB7265E"/>
    <w:rsid w:val="5DDE2965"/>
    <w:rsid w:val="5DE55D4F"/>
    <w:rsid w:val="5E0B635A"/>
    <w:rsid w:val="5E2B72AD"/>
    <w:rsid w:val="5E470B7F"/>
    <w:rsid w:val="5E670C4A"/>
    <w:rsid w:val="5E874794"/>
    <w:rsid w:val="5EA11D24"/>
    <w:rsid w:val="5EB9169C"/>
    <w:rsid w:val="5ED02091"/>
    <w:rsid w:val="5EF54261"/>
    <w:rsid w:val="5EF66F80"/>
    <w:rsid w:val="5EFD3DCB"/>
    <w:rsid w:val="5F136F2F"/>
    <w:rsid w:val="5F323D85"/>
    <w:rsid w:val="5F5919A6"/>
    <w:rsid w:val="5F744D05"/>
    <w:rsid w:val="5F82440E"/>
    <w:rsid w:val="5F925DFC"/>
    <w:rsid w:val="5F9D6970"/>
    <w:rsid w:val="5FAB0B06"/>
    <w:rsid w:val="5FB0440C"/>
    <w:rsid w:val="5FB7111C"/>
    <w:rsid w:val="5FB87095"/>
    <w:rsid w:val="5FE408D5"/>
    <w:rsid w:val="60006C14"/>
    <w:rsid w:val="600A0DD5"/>
    <w:rsid w:val="601A0E99"/>
    <w:rsid w:val="60210B27"/>
    <w:rsid w:val="60675970"/>
    <w:rsid w:val="607F78F5"/>
    <w:rsid w:val="60992FAF"/>
    <w:rsid w:val="609E6D17"/>
    <w:rsid w:val="60C7316A"/>
    <w:rsid w:val="60CE3883"/>
    <w:rsid w:val="60DF4CAF"/>
    <w:rsid w:val="60F316ED"/>
    <w:rsid w:val="610B3038"/>
    <w:rsid w:val="6157463B"/>
    <w:rsid w:val="617E4947"/>
    <w:rsid w:val="618C3680"/>
    <w:rsid w:val="619157A0"/>
    <w:rsid w:val="619A090F"/>
    <w:rsid w:val="61AD7FAC"/>
    <w:rsid w:val="61B72DF4"/>
    <w:rsid w:val="61CD7939"/>
    <w:rsid w:val="61E47A4F"/>
    <w:rsid w:val="62012E19"/>
    <w:rsid w:val="620432C5"/>
    <w:rsid w:val="620C4DF8"/>
    <w:rsid w:val="62552691"/>
    <w:rsid w:val="626C0273"/>
    <w:rsid w:val="627E0359"/>
    <w:rsid w:val="62943E11"/>
    <w:rsid w:val="62A951B3"/>
    <w:rsid w:val="62E65330"/>
    <w:rsid w:val="62F7387E"/>
    <w:rsid w:val="62FE72D8"/>
    <w:rsid w:val="631D6B30"/>
    <w:rsid w:val="632259C4"/>
    <w:rsid w:val="63263D0D"/>
    <w:rsid w:val="634D2D5C"/>
    <w:rsid w:val="63691AE4"/>
    <w:rsid w:val="6373260F"/>
    <w:rsid w:val="63856413"/>
    <w:rsid w:val="63A87F25"/>
    <w:rsid w:val="63D201A3"/>
    <w:rsid w:val="63DD5CFC"/>
    <w:rsid w:val="63E40B83"/>
    <w:rsid w:val="63E43042"/>
    <w:rsid w:val="64003D27"/>
    <w:rsid w:val="642947C7"/>
    <w:rsid w:val="643346E6"/>
    <w:rsid w:val="644763D7"/>
    <w:rsid w:val="645B5600"/>
    <w:rsid w:val="646E04C5"/>
    <w:rsid w:val="64757F56"/>
    <w:rsid w:val="64774252"/>
    <w:rsid w:val="64823B69"/>
    <w:rsid w:val="649548FB"/>
    <w:rsid w:val="64AD388C"/>
    <w:rsid w:val="64B60830"/>
    <w:rsid w:val="64E7038F"/>
    <w:rsid w:val="65583434"/>
    <w:rsid w:val="65767A7B"/>
    <w:rsid w:val="65922283"/>
    <w:rsid w:val="65956809"/>
    <w:rsid w:val="659B2350"/>
    <w:rsid w:val="65A45561"/>
    <w:rsid w:val="65CA5B5D"/>
    <w:rsid w:val="65FA138F"/>
    <w:rsid w:val="65FF0F20"/>
    <w:rsid w:val="660451B0"/>
    <w:rsid w:val="66481318"/>
    <w:rsid w:val="66582833"/>
    <w:rsid w:val="667557A4"/>
    <w:rsid w:val="667A1E73"/>
    <w:rsid w:val="668E5B14"/>
    <w:rsid w:val="66A11D77"/>
    <w:rsid w:val="66C66E69"/>
    <w:rsid w:val="673D3AD3"/>
    <w:rsid w:val="67667BF6"/>
    <w:rsid w:val="67A34C87"/>
    <w:rsid w:val="67AA791C"/>
    <w:rsid w:val="681253D0"/>
    <w:rsid w:val="68464F3B"/>
    <w:rsid w:val="684A64D9"/>
    <w:rsid w:val="685A6D95"/>
    <w:rsid w:val="68853C42"/>
    <w:rsid w:val="689E7115"/>
    <w:rsid w:val="68A32F09"/>
    <w:rsid w:val="68AB5EFC"/>
    <w:rsid w:val="68B513A1"/>
    <w:rsid w:val="68B94F59"/>
    <w:rsid w:val="68F2680E"/>
    <w:rsid w:val="690C530E"/>
    <w:rsid w:val="6924250F"/>
    <w:rsid w:val="69271690"/>
    <w:rsid w:val="693A40EC"/>
    <w:rsid w:val="693D2E64"/>
    <w:rsid w:val="694C0E55"/>
    <w:rsid w:val="696033A5"/>
    <w:rsid w:val="698E4AF7"/>
    <w:rsid w:val="69A16F46"/>
    <w:rsid w:val="69C02A65"/>
    <w:rsid w:val="69C55233"/>
    <w:rsid w:val="69C957FE"/>
    <w:rsid w:val="69CC3D0C"/>
    <w:rsid w:val="69EB0D20"/>
    <w:rsid w:val="6A155B3F"/>
    <w:rsid w:val="6A1C474A"/>
    <w:rsid w:val="6A3B4734"/>
    <w:rsid w:val="6A5D3585"/>
    <w:rsid w:val="6A932B4B"/>
    <w:rsid w:val="6AC77FF8"/>
    <w:rsid w:val="6AE42A3F"/>
    <w:rsid w:val="6AE866A8"/>
    <w:rsid w:val="6AF619D0"/>
    <w:rsid w:val="6B051D29"/>
    <w:rsid w:val="6B2245BB"/>
    <w:rsid w:val="6B354E33"/>
    <w:rsid w:val="6B6D718E"/>
    <w:rsid w:val="6B711B7A"/>
    <w:rsid w:val="6B881240"/>
    <w:rsid w:val="6B9B2A30"/>
    <w:rsid w:val="6BA65335"/>
    <w:rsid w:val="6BD43669"/>
    <w:rsid w:val="6BE14FB7"/>
    <w:rsid w:val="6BE8725E"/>
    <w:rsid w:val="6C152647"/>
    <w:rsid w:val="6C255D33"/>
    <w:rsid w:val="6C2F6077"/>
    <w:rsid w:val="6C4D7600"/>
    <w:rsid w:val="6C6608D6"/>
    <w:rsid w:val="6C7D5484"/>
    <w:rsid w:val="6C83274E"/>
    <w:rsid w:val="6C9852E5"/>
    <w:rsid w:val="6CD338C5"/>
    <w:rsid w:val="6CD858AC"/>
    <w:rsid w:val="6CEA5001"/>
    <w:rsid w:val="6CFA7D7F"/>
    <w:rsid w:val="6D027E07"/>
    <w:rsid w:val="6D840003"/>
    <w:rsid w:val="6D8D7A35"/>
    <w:rsid w:val="6DB16264"/>
    <w:rsid w:val="6DC85167"/>
    <w:rsid w:val="6E37627E"/>
    <w:rsid w:val="6E4002B9"/>
    <w:rsid w:val="6E4F523E"/>
    <w:rsid w:val="6E5729A2"/>
    <w:rsid w:val="6E583A1F"/>
    <w:rsid w:val="6E6218E2"/>
    <w:rsid w:val="6E8E6CDA"/>
    <w:rsid w:val="6EAA495D"/>
    <w:rsid w:val="6EAB24FA"/>
    <w:rsid w:val="6EAB742B"/>
    <w:rsid w:val="6EB0558D"/>
    <w:rsid w:val="6EC22081"/>
    <w:rsid w:val="6EC6113E"/>
    <w:rsid w:val="6EC7186E"/>
    <w:rsid w:val="6EC97476"/>
    <w:rsid w:val="6EF22B0C"/>
    <w:rsid w:val="6EF87067"/>
    <w:rsid w:val="6EFF1080"/>
    <w:rsid w:val="6F164B13"/>
    <w:rsid w:val="6F170E2C"/>
    <w:rsid w:val="6F1C670B"/>
    <w:rsid w:val="6F45287E"/>
    <w:rsid w:val="6F7C67C4"/>
    <w:rsid w:val="6FD821D4"/>
    <w:rsid w:val="703E436B"/>
    <w:rsid w:val="70531535"/>
    <w:rsid w:val="7056093E"/>
    <w:rsid w:val="70BF0D6E"/>
    <w:rsid w:val="70E01DD1"/>
    <w:rsid w:val="71146B51"/>
    <w:rsid w:val="71161C74"/>
    <w:rsid w:val="71597165"/>
    <w:rsid w:val="71675723"/>
    <w:rsid w:val="717256AD"/>
    <w:rsid w:val="71797526"/>
    <w:rsid w:val="718544F1"/>
    <w:rsid w:val="71BF79B2"/>
    <w:rsid w:val="71DE2066"/>
    <w:rsid w:val="720A152D"/>
    <w:rsid w:val="721F1D01"/>
    <w:rsid w:val="7222649A"/>
    <w:rsid w:val="7239563D"/>
    <w:rsid w:val="72BF69F0"/>
    <w:rsid w:val="72BF6B71"/>
    <w:rsid w:val="72CD2819"/>
    <w:rsid w:val="72D11304"/>
    <w:rsid w:val="72D25432"/>
    <w:rsid w:val="73073685"/>
    <w:rsid w:val="730C4186"/>
    <w:rsid w:val="733B3569"/>
    <w:rsid w:val="733D2985"/>
    <w:rsid w:val="7341102A"/>
    <w:rsid w:val="73451F7C"/>
    <w:rsid w:val="737974C3"/>
    <w:rsid w:val="73A17E6A"/>
    <w:rsid w:val="73A2551B"/>
    <w:rsid w:val="73B653AB"/>
    <w:rsid w:val="73E16D57"/>
    <w:rsid w:val="73EE0AE6"/>
    <w:rsid w:val="743C60DA"/>
    <w:rsid w:val="74401EDF"/>
    <w:rsid w:val="7453624B"/>
    <w:rsid w:val="745B7D7C"/>
    <w:rsid w:val="746049BA"/>
    <w:rsid w:val="74874E5A"/>
    <w:rsid w:val="74A227F4"/>
    <w:rsid w:val="74A2568B"/>
    <w:rsid w:val="74AC60B7"/>
    <w:rsid w:val="74C47F76"/>
    <w:rsid w:val="74DE4FEE"/>
    <w:rsid w:val="74E10DCD"/>
    <w:rsid w:val="751E7598"/>
    <w:rsid w:val="751F6DE2"/>
    <w:rsid w:val="752455E6"/>
    <w:rsid w:val="752D6699"/>
    <w:rsid w:val="754A30A8"/>
    <w:rsid w:val="754E3DD7"/>
    <w:rsid w:val="7573132B"/>
    <w:rsid w:val="75CB74D2"/>
    <w:rsid w:val="75DC3A8B"/>
    <w:rsid w:val="75F0787C"/>
    <w:rsid w:val="75F47E3F"/>
    <w:rsid w:val="76021882"/>
    <w:rsid w:val="76136AA6"/>
    <w:rsid w:val="761715C6"/>
    <w:rsid w:val="762815F6"/>
    <w:rsid w:val="76382B60"/>
    <w:rsid w:val="766574D1"/>
    <w:rsid w:val="7671688D"/>
    <w:rsid w:val="767C3DB4"/>
    <w:rsid w:val="76AC50BB"/>
    <w:rsid w:val="76AD3BB5"/>
    <w:rsid w:val="76DE1045"/>
    <w:rsid w:val="770E2E0E"/>
    <w:rsid w:val="771463D1"/>
    <w:rsid w:val="77335645"/>
    <w:rsid w:val="774A39DA"/>
    <w:rsid w:val="774F6B0D"/>
    <w:rsid w:val="77543EAD"/>
    <w:rsid w:val="775C0566"/>
    <w:rsid w:val="77777CEB"/>
    <w:rsid w:val="779B02BA"/>
    <w:rsid w:val="77AF61EE"/>
    <w:rsid w:val="77CA4292"/>
    <w:rsid w:val="77D64484"/>
    <w:rsid w:val="77E922B4"/>
    <w:rsid w:val="77EF55B6"/>
    <w:rsid w:val="781617CA"/>
    <w:rsid w:val="78616247"/>
    <w:rsid w:val="786258A4"/>
    <w:rsid w:val="787A27A1"/>
    <w:rsid w:val="78D0463B"/>
    <w:rsid w:val="78D321E6"/>
    <w:rsid w:val="78F100B3"/>
    <w:rsid w:val="7906595E"/>
    <w:rsid w:val="792B000D"/>
    <w:rsid w:val="794C24E4"/>
    <w:rsid w:val="79595EDB"/>
    <w:rsid w:val="7964267F"/>
    <w:rsid w:val="798B1783"/>
    <w:rsid w:val="798B5582"/>
    <w:rsid w:val="79946A3B"/>
    <w:rsid w:val="799512A8"/>
    <w:rsid w:val="79A447F7"/>
    <w:rsid w:val="79B2108A"/>
    <w:rsid w:val="79D31950"/>
    <w:rsid w:val="7A1151B3"/>
    <w:rsid w:val="7A182237"/>
    <w:rsid w:val="7A2C29FC"/>
    <w:rsid w:val="7A417E6A"/>
    <w:rsid w:val="7A464BD2"/>
    <w:rsid w:val="7A686DD9"/>
    <w:rsid w:val="7A805859"/>
    <w:rsid w:val="7A92024C"/>
    <w:rsid w:val="7A98347A"/>
    <w:rsid w:val="7AA222D1"/>
    <w:rsid w:val="7AC822B7"/>
    <w:rsid w:val="7ADD03CC"/>
    <w:rsid w:val="7ADE0977"/>
    <w:rsid w:val="7AE75212"/>
    <w:rsid w:val="7B0B5BD1"/>
    <w:rsid w:val="7B5809E2"/>
    <w:rsid w:val="7B8D566F"/>
    <w:rsid w:val="7BA53398"/>
    <w:rsid w:val="7BC71689"/>
    <w:rsid w:val="7BE20360"/>
    <w:rsid w:val="7BFE0BED"/>
    <w:rsid w:val="7C1A1A2B"/>
    <w:rsid w:val="7C571BAE"/>
    <w:rsid w:val="7C78688F"/>
    <w:rsid w:val="7C867510"/>
    <w:rsid w:val="7CB11006"/>
    <w:rsid w:val="7CD97032"/>
    <w:rsid w:val="7CDE76CA"/>
    <w:rsid w:val="7CF01DBB"/>
    <w:rsid w:val="7CF45E15"/>
    <w:rsid w:val="7CF9571E"/>
    <w:rsid w:val="7D1952DC"/>
    <w:rsid w:val="7D21376C"/>
    <w:rsid w:val="7D8B198E"/>
    <w:rsid w:val="7D934831"/>
    <w:rsid w:val="7DA70E4A"/>
    <w:rsid w:val="7DC554D8"/>
    <w:rsid w:val="7DD75B87"/>
    <w:rsid w:val="7DEC4A22"/>
    <w:rsid w:val="7DFC7E2B"/>
    <w:rsid w:val="7E094B8B"/>
    <w:rsid w:val="7E122B46"/>
    <w:rsid w:val="7E210F01"/>
    <w:rsid w:val="7E2676D0"/>
    <w:rsid w:val="7E350722"/>
    <w:rsid w:val="7E4F73AA"/>
    <w:rsid w:val="7E6E759E"/>
    <w:rsid w:val="7E74200D"/>
    <w:rsid w:val="7E7B6F9A"/>
    <w:rsid w:val="7E8860C0"/>
    <w:rsid w:val="7E913FC2"/>
    <w:rsid w:val="7E94440E"/>
    <w:rsid w:val="7EA22277"/>
    <w:rsid w:val="7EC63541"/>
    <w:rsid w:val="7EE663C8"/>
    <w:rsid w:val="7EE93115"/>
    <w:rsid w:val="7EED4B13"/>
    <w:rsid w:val="7EEF29C5"/>
    <w:rsid w:val="7F097246"/>
    <w:rsid w:val="7F113B69"/>
    <w:rsid w:val="7F1C1E8D"/>
    <w:rsid w:val="7F2930F6"/>
    <w:rsid w:val="7F484CE5"/>
    <w:rsid w:val="7F8B1A78"/>
    <w:rsid w:val="7FA418D8"/>
    <w:rsid w:val="7FA92784"/>
    <w:rsid w:val="7FDD570F"/>
    <w:rsid w:val="7FE824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21"/>
      <w:szCs w:val="24"/>
      <w:lang w:val="en-US" w:eastAsia="zh-CN" w:bidi="ar-SA"/>
    </w:rPr>
  </w:style>
  <w:style w:type="paragraph" w:styleId="2">
    <w:name w:val="heading 1"/>
    <w:basedOn w:val="1"/>
    <w:next w:val="1"/>
    <w:link w:val="25"/>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6">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Document Map"/>
    <w:basedOn w:val="1"/>
    <w:link w:val="26"/>
    <w:qFormat/>
    <w:uiPriority w:val="0"/>
    <w:rPr>
      <w:rFonts w:ascii="宋体" w:eastAsia="宋体" w:cs="Times New Roman"/>
      <w:sz w:val="18"/>
      <w:szCs w:val="18"/>
    </w:rPr>
  </w:style>
  <w:style w:type="paragraph" w:styleId="6">
    <w:name w:val="annotation text"/>
    <w:basedOn w:val="1"/>
    <w:link w:val="27"/>
    <w:unhideWhenUsed/>
    <w:qFormat/>
    <w:uiPriority w:val="99"/>
    <w:pPr>
      <w:jc w:val="left"/>
    </w:pPr>
  </w:style>
  <w:style w:type="paragraph" w:styleId="7">
    <w:name w:val="Plain Text"/>
    <w:basedOn w:val="1"/>
    <w:qFormat/>
    <w:uiPriority w:val="99"/>
    <w:rPr>
      <w:rFonts w:ascii="宋体" w:hAnsi="Courier New" w:cs="Courier New"/>
      <w:szCs w:val="21"/>
    </w:rPr>
  </w:style>
  <w:style w:type="paragraph" w:styleId="8">
    <w:name w:val="Balloon Text"/>
    <w:basedOn w:val="1"/>
    <w:link w:val="28"/>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6"/>
    <w:next w:val="6"/>
    <w:link w:val="30"/>
    <w:qFormat/>
    <w:uiPriority w:val="0"/>
    <w:rPr>
      <w:b/>
      <w:bCs/>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FollowedHyperlink"/>
    <w:uiPriority w:val="0"/>
    <w:rPr>
      <w:color w:val="337AB7"/>
      <w:u w:val="none"/>
    </w:rPr>
  </w:style>
  <w:style w:type="character" w:styleId="19">
    <w:name w:val="HTML Definition"/>
    <w:uiPriority w:val="0"/>
    <w:rPr>
      <w:i/>
    </w:rPr>
  </w:style>
  <w:style w:type="character" w:styleId="20">
    <w:name w:val="Hyperlink"/>
    <w:qFormat/>
    <w:uiPriority w:val="0"/>
    <w:rPr>
      <w:color w:val="337AB7"/>
      <w:sz w:val="27"/>
      <w:szCs w:val="27"/>
      <w:u w:val="none"/>
    </w:rPr>
  </w:style>
  <w:style w:type="character" w:styleId="21">
    <w:name w:val="HTML Code"/>
    <w:uiPriority w:val="0"/>
    <w:rPr>
      <w:rFonts w:hint="default" w:ascii="Consolas" w:hAnsi="Consolas" w:eastAsia="Consolas" w:cs="Consolas"/>
      <w:color w:val="C7254E"/>
      <w:sz w:val="21"/>
      <w:szCs w:val="21"/>
      <w:shd w:val="clear" w:color="auto" w:fill="F9F2F4"/>
    </w:rPr>
  </w:style>
  <w:style w:type="character" w:styleId="22">
    <w:name w:val="annotation reference"/>
    <w:unhideWhenUsed/>
    <w:qFormat/>
    <w:uiPriority w:val="99"/>
    <w:rPr>
      <w:sz w:val="21"/>
      <w:szCs w:val="21"/>
    </w:rPr>
  </w:style>
  <w:style w:type="character" w:styleId="23">
    <w:name w:val="HTML Keyboard"/>
    <w:uiPriority w:val="0"/>
    <w:rPr>
      <w:rFonts w:ascii="Consolas" w:hAnsi="Consolas" w:eastAsia="Consolas" w:cs="Consolas"/>
      <w:color w:val="FFFFFF"/>
      <w:sz w:val="21"/>
      <w:szCs w:val="21"/>
      <w:shd w:val="clear" w:color="auto" w:fill="333333"/>
    </w:rPr>
  </w:style>
  <w:style w:type="character" w:styleId="24">
    <w:name w:val="HTML Sample"/>
    <w:uiPriority w:val="0"/>
    <w:rPr>
      <w:rFonts w:hint="default" w:ascii="Consolas" w:hAnsi="Consolas" w:eastAsia="Consolas" w:cs="Consolas"/>
      <w:sz w:val="21"/>
      <w:szCs w:val="21"/>
    </w:rPr>
  </w:style>
  <w:style w:type="character" w:customStyle="1" w:styleId="25">
    <w:name w:val="标题 1 字符"/>
    <w:link w:val="2"/>
    <w:qFormat/>
    <w:uiPriority w:val="0"/>
    <w:rPr>
      <w:rFonts w:ascii="Calibri" w:hAnsi="Calibri" w:eastAsia="仿宋" w:cs="Times New Roman"/>
      <w:b/>
      <w:kern w:val="44"/>
      <w:sz w:val="44"/>
      <w:szCs w:val="24"/>
    </w:rPr>
  </w:style>
  <w:style w:type="character" w:customStyle="1" w:styleId="26">
    <w:name w:val="文档结构图 字符"/>
    <w:link w:val="5"/>
    <w:qFormat/>
    <w:uiPriority w:val="0"/>
    <w:rPr>
      <w:rFonts w:ascii="宋体" w:cs="Times New Roman"/>
      <w:kern w:val="2"/>
      <w:sz w:val="18"/>
      <w:szCs w:val="18"/>
    </w:rPr>
  </w:style>
  <w:style w:type="character" w:customStyle="1" w:styleId="27">
    <w:name w:val="批注文字 字符"/>
    <w:link w:val="6"/>
    <w:qFormat/>
    <w:uiPriority w:val="99"/>
    <w:rPr>
      <w:rFonts w:ascii="Calibri" w:hAnsi="Calibri" w:eastAsia="仿宋" w:cs="Times New Roman"/>
      <w:kern w:val="2"/>
      <w:sz w:val="21"/>
      <w:szCs w:val="24"/>
    </w:rPr>
  </w:style>
  <w:style w:type="character" w:customStyle="1" w:styleId="28">
    <w:name w:val="批注框文本 字符"/>
    <w:link w:val="8"/>
    <w:qFormat/>
    <w:uiPriority w:val="0"/>
    <w:rPr>
      <w:rFonts w:ascii="Calibri" w:hAnsi="Calibri" w:eastAsia="仿宋" w:cs="Times New Roman"/>
      <w:kern w:val="2"/>
      <w:sz w:val="18"/>
      <w:szCs w:val="18"/>
    </w:rPr>
  </w:style>
  <w:style w:type="character" w:customStyle="1" w:styleId="29">
    <w:name w:val="页脚 字符"/>
    <w:link w:val="9"/>
    <w:uiPriority w:val="99"/>
    <w:rPr>
      <w:rFonts w:eastAsia="仿宋"/>
      <w:kern w:val="2"/>
      <w:sz w:val="18"/>
      <w:szCs w:val="24"/>
    </w:rPr>
  </w:style>
  <w:style w:type="character" w:customStyle="1" w:styleId="30">
    <w:name w:val="批注主题 字符"/>
    <w:link w:val="13"/>
    <w:qFormat/>
    <w:uiPriority w:val="0"/>
    <w:rPr>
      <w:rFonts w:ascii="Calibri" w:hAnsi="Calibri" w:eastAsia="仿宋" w:cs="Times New Roman"/>
      <w:b/>
      <w:bCs/>
      <w:kern w:val="2"/>
      <w:sz w:val="21"/>
      <w:szCs w:val="24"/>
    </w:rPr>
  </w:style>
  <w:style w:type="character" w:customStyle="1" w:styleId="31">
    <w:name w:val="文档结构图 Char"/>
    <w:uiPriority w:val="0"/>
    <w:rPr>
      <w:rFonts w:ascii="宋体"/>
      <w:kern w:val="2"/>
      <w:sz w:val="18"/>
      <w:szCs w:val="18"/>
    </w:rPr>
  </w:style>
  <w:style w:type="character" w:customStyle="1" w:styleId="32">
    <w:name w:val="checked"/>
    <w:uiPriority w:val="0"/>
    <w:rPr>
      <w:color w:val="5390CD"/>
    </w:rPr>
  </w:style>
  <w:style w:type="paragraph" w:customStyle="1" w:styleId="3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4">
    <w:name w:val="WPSOffice手动目录 2"/>
    <w:qFormat/>
    <w:uiPriority w:val="0"/>
    <w:pPr>
      <w:ind w:left="200" w:leftChars="200"/>
    </w:pPr>
    <w:rPr>
      <w:lang w:val="en-US" w:eastAsia="zh-CN" w:bidi="ar-SA"/>
    </w:rPr>
  </w:style>
  <w:style w:type="paragraph" w:customStyle="1" w:styleId="35">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列出段落11"/>
    <w:basedOn w:val="1"/>
    <w:qFormat/>
    <w:uiPriority w:val="34"/>
    <w:pPr>
      <w:ind w:firstLine="420" w:firstLineChars="200"/>
    </w:pPr>
    <w:rPr>
      <w:rFonts w:ascii="Calibri" w:hAnsi="Calibri" w:eastAsia="宋体" w:cs="Times New Roman"/>
      <w:szCs w:val="22"/>
      <w:lang w:val="zh-CN"/>
    </w:rPr>
  </w:style>
  <w:style w:type="paragraph" w:customStyle="1" w:styleId="38">
    <w:name w:val="WPSOffice手动目录 1"/>
    <w:qFormat/>
    <w:uiPriority w:val="0"/>
    <w:rPr>
      <w:lang w:val="en-US" w:eastAsia="zh-CN" w:bidi="ar-SA"/>
    </w:rPr>
  </w:style>
  <w:style w:type="paragraph" w:customStyle="1" w:styleId="39">
    <w:name w:val="样式N"/>
    <w:basedOn w:val="40"/>
    <w:qFormat/>
    <w:uiPriority w:val="0"/>
    <w:rPr>
      <w:sz w:val="30"/>
    </w:rPr>
  </w:style>
  <w:style w:type="paragraph" w:customStyle="1" w:styleId="40">
    <w:name w:val="样式H"/>
    <w:basedOn w:val="2"/>
    <w:next w:val="1"/>
    <w:qFormat/>
    <w:uiPriority w:val="0"/>
    <w:pPr>
      <w:spacing w:before="100" w:line="500" w:lineRule="exact"/>
    </w:pPr>
  </w:style>
  <w:style w:type="paragraph" w:customStyle="1" w:styleId="41">
    <w:name w:val="WPSOffice手动目录 3"/>
    <w:qFormat/>
    <w:uiPriority w:val="0"/>
    <w:pPr>
      <w:ind w:left="400" w:leftChars="400"/>
    </w:pPr>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Company>
  <Pages>57</Pages>
  <Words>5122</Words>
  <Characters>29199</Characters>
  <Lines>243</Lines>
  <Paragraphs>68</Paragraphs>
  <TotalTime>5</TotalTime>
  <ScaleCrop>false</ScaleCrop>
  <LinksUpToDate>false</LinksUpToDate>
  <CharactersWithSpaces>34253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2018-10-30T16:31:00Z</dcterms:created>
  <dc:creator>meimei</dc:creator>
  <cp:lastModifiedBy>Administrator</cp:lastModifiedBy>
  <cp:lastPrinted>2022-01-07T07:11:00Z</cp:lastPrinted>
  <dcterms:modified xsi:type="dcterms:W3CDTF">2022-04-06T07:41:59Z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571E58AFC516429A8E4482C1663E7873</vt:lpwstr>
  </property>
</Properties>
</file>