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319" w:beforeLines="100" w:after="319" w:afterLines="100"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t>货物需求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一、项目名称：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2022年学生公寓床项目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二、项目类型：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货物类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三、预算金额（元）：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469800元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四、付款方式：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验收合格后付95%合同款，剩余5%合同款作为质保金一年后付清，具体付款时间以财政拨款进度为准。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五、交货时间：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合同签订后30日内交货并完成安装、调试。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六、交货地点：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营口理工学院指定地点。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七、质保期：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验收合格后3年。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八、货物明细表：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835"/>
        <w:gridCol w:w="1076"/>
        <w:gridCol w:w="22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28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货物名称</w:t>
            </w:r>
          </w:p>
        </w:tc>
        <w:tc>
          <w:tcPr>
            <w:tcW w:w="10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22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11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283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学生公寓床（核心产品）</w:t>
            </w:r>
          </w:p>
        </w:tc>
        <w:tc>
          <w:tcPr>
            <w:tcW w:w="10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套</w:t>
            </w:r>
          </w:p>
        </w:tc>
        <w:tc>
          <w:tcPr>
            <w:tcW w:w="228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1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白钢盆架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28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九、技术参数：</w:t>
      </w:r>
    </w:p>
    <w:p>
      <w:pPr>
        <w:ind w:firstLine="600" w:firstLineChars="200"/>
        <w:textAlignment w:val="baseline"/>
        <w:rPr>
          <w:rFonts w:ascii="仿宋_GB2312" w:hAnsi="黑体" w:eastAsia="仿宋_GB2312" w:cs="仿宋"/>
          <w:sz w:val="30"/>
          <w:szCs w:val="30"/>
        </w:rPr>
      </w:pPr>
      <w:r>
        <w:rPr>
          <w:rFonts w:hint="eastAsia" w:ascii="仿宋_GB2312" w:hAnsi="黑体" w:eastAsia="仿宋_GB2312" w:cs="仿宋"/>
          <w:sz w:val="30"/>
          <w:szCs w:val="30"/>
        </w:rPr>
        <w:t>（一）基本要求</w:t>
      </w:r>
    </w:p>
    <w:p>
      <w:pPr>
        <w:spacing w:line="560" w:lineRule="exact"/>
        <w:ind w:firstLine="60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1.每套床具包含床体、更衣柜、图书柜、写字台（桌柜、桌面）、爬梯、</w:t>
      </w:r>
      <w:r>
        <w:rPr>
          <w:rFonts w:hint="eastAsia" w:ascii="仿宋_GB2312" w:hAnsi="仿宋" w:eastAsia="仿宋_GB2312" w:cs="仿宋"/>
          <w:sz w:val="32"/>
          <w:szCs w:val="32"/>
        </w:rPr>
        <w:t>铁制床</w:t>
      </w:r>
      <w:r>
        <w:rPr>
          <w:rFonts w:hint="eastAsia" w:ascii="仿宋_GB2312" w:hAnsi="仿宋" w:eastAsia="仿宋_GB2312" w:cs="仿宋"/>
          <w:sz w:val="30"/>
          <w:szCs w:val="30"/>
        </w:rPr>
        <w:t>。</w:t>
      </w:r>
    </w:p>
    <w:p>
      <w:pPr>
        <w:spacing w:line="560" w:lineRule="exact"/>
        <w:ind w:firstLine="60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2.单体床，每套床具带一个大弯四步爬梯。</w:t>
      </w:r>
    </w:p>
    <w:p>
      <w:pPr>
        <w:spacing w:line="560" w:lineRule="exact"/>
        <w:ind w:firstLine="60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3</w:t>
      </w:r>
      <w:r>
        <w:rPr>
          <w:rFonts w:ascii="仿宋_GB2312" w:hAnsi="仿宋" w:eastAsia="仿宋_GB2312" w:cs="仿宋"/>
          <w:sz w:val="30"/>
          <w:szCs w:val="30"/>
        </w:rPr>
        <w:t>.</w:t>
      </w:r>
      <w:r>
        <w:rPr>
          <w:rFonts w:hint="eastAsia" w:ascii="仿宋_GB2312" w:hAnsi="仿宋" w:eastAsia="仿宋_GB2312" w:cs="仿宋"/>
          <w:sz w:val="30"/>
          <w:szCs w:val="30"/>
        </w:rPr>
        <w:t>白钢架，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30"/>
          <w:szCs w:val="30"/>
        </w:rPr>
        <w:t>层。</w:t>
      </w:r>
      <w:bookmarkStart w:id="0" w:name="_GoBack"/>
      <w:bookmarkEnd w:id="0"/>
    </w:p>
    <w:p>
      <w:pPr>
        <w:ind w:firstLine="600" w:firstLineChars="200"/>
        <w:textAlignment w:val="baseline"/>
        <w:rPr>
          <w:rFonts w:ascii="仿宋_GB2312" w:hAnsi="黑体" w:eastAsia="仿宋_GB2312" w:cs="仿宋"/>
          <w:sz w:val="30"/>
          <w:szCs w:val="30"/>
        </w:rPr>
      </w:pPr>
      <w:r>
        <w:rPr>
          <w:rFonts w:hint="eastAsia" w:ascii="仿宋_GB2312" w:hAnsi="黑体" w:eastAsia="仿宋_GB2312" w:cs="仿宋"/>
          <w:sz w:val="30"/>
          <w:szCs w:val="30"/>
        </w:rPr>
        <w:t>（二）技术要求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2"/>
          <w:szCs w:val="32"/>
        </w:rPr>
        <w:t>★</w:t>
      </w:r>
      <w:r>
        <w:rPr>
          <w:rFonts w:hint="eastAsia" w:ascii="仿宋_GB2312" w:hAnsi="仿宋" w:eastAsia="仿宋_GB2312" w:cs="仿宋"/>
          <w:sz w:val="30"/>
          <w:szCs w:val="30"/>
        </w:rPr>
        <w:t>1.每套床及附属家具规格：单位：毫米（㎜），“长”为床具摆放后的正面角度数据。</w:t>
      </w:r>
    </w:p>
    <w:p>
      <w:pPr>
        <w:spacing w:line="560" w:lineRule="exact"/>
        <w:ind w:firstLine="60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1.1床：1980（长）×900（宽）× 1980（高）</w:t>
      </w:r>
    </w:p>
    <w:p>
      <w:pPr>
        <w:spacing w:line="560" w:lineRule="exact"/>
        <w:ind w:firstLine="60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1.2更衣柜：900（长）×500（宽）× 1680（高）</w:t>
      </w:r>
    </w:p>
    <w:p>
      <w:pPr>
        <w:spacing w:line="560" w:lineRule="exact"/>
        <w:ind w:firstLine="60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1.3书架：995（长）× 220（宽）×120（高）</w:t>
      </w:r>
    </w:p>
    <w:p>
      <w:pPr>
        <w:spacing w:line="560" w:lineRule="exact"/>
        <w:ind w:firstLine="60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1.4桌面：980（长）× 500（宽）× 25（厚）</w:t>
      </w:r>
    </w:p>
    <w:p>
      <w:pPr>
        <w:spacing w:line="560" w:lineRule="exact"/>
        <w:ind w:firstLine="60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1.5桌柜：400（长）× 500（宽）× 735（高）</w:t>
      </w:r>
    </w:p>
    <w:p>
      <w:pPr>
        <w:spacing w:line="560" w:lineRule="exact"/>
        <w:ind w:firstLine="60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1.6大弯四步爬梯：260（长）× 1700（高）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2"/>
          <w:szCs w:val="32"/>
        </w:rPr>
        <w:t>★</w:t>
      </w:r>
      <w:r>
        <w:rPr>
          <w:rFonts w:hint="eastAsia" w:ascii="仿宋_GB2312" w:hAnsi="仿宋" w:eastAsia="仿宋_GB2312" w:cs="仿宋"/>
          <w:sz w:val="30"/>
          <w:szCs w:val="30"/>
        </w:rPr>
        <w:t>2.床及附属家具由床体、更衣柜、书架、写字台（桌柜、桌面）、爬梯组成。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2"/>
          <w:szCs w:val="32"/>
        </w:rPr>
        <w:t>★</w:t>
      </w:r>
      <w:r>
        <w:rPr>
          <w:rFonts w:hint="eastAsia" w:ascii="仿宋_GB2312" w:hAnsi="仿宋" w:eastAsia="仿宋_GB2312" w:cs="仿宋"/>
          <w:sz w:val="30"/>
          <w:szCs w:val="30"/>
        </w:rPr>
        <w:t>2.1床头立柱采用40×40×1.5㎜矩形钢管，拉撑规格为25×25×1.2㎜矩形钢管；床头护栏采用20×20×1.2mm方管；床铺采用25×50×1.5㎜矩形钢管，与床头立柱内插连接，床铺护栏框架长为1300㎜，高为250㎜，采用20×20×1.2mm方管，五条床撑25×25×1.2㎜矩形钢管；靠墙内侧的加固筋为25×50×1.2㎜矩形钢管，距离地面高度为780mm，与床立柱插接；床体焊口要光滑平整，无虚焊、假焊、气泡、夹渣等。使用中不颤晃，不声响。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2"/>
          <w:szCs w:val="32"/>
        </w:rPr>
        <w:t>★</w:t>
      </w:r>
      <w:r>
        <w:rPr>
          <w:rFonts w:hint="eastAsia" w:ascii="仿宋_GB2312" w:hAnsi="仿宋" w:eastAsia="仿宋_GB2312" w:cs="仿宋"/>
          <w:sz w:val="30"/>
          <w:szCs w:val="30"/>
        </w:rPr>
        <w:t>2.2更衣柜颜色为灰白皱，内部下部设一层置物隔板，高度为400mm，上部安装不锈钢挂衣杆，门板内部有塑料框架更衣镜，更衣柜固定门板右上方设有卡标框，固定门对角线冲压菱形通风孔，门上安装门挂锁。冷轧钢板厚度不小于0.7mm。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2"/>
          <w:szCs w:val="32"/>
        </w:rPr>
        <w:t>★</w:t>
      </w:r>
      <w:r>
        <w:rPr>
          <w:rFonts w:hint="eastAsia" w:ascii="仿宋_GB2312" w:hAnsi="仿宋" w:eastAsia="仿宋_GB2312" w:cs="仿宋"/>
          <w:sz w:val="30"/>
          <w:szCs w:val="30"/>
        </w:rPr>
        <w:t>2.3鸭嘴型写字台桌面以上部分为书架，规格为995×220×120。</w:t>
      </w:r>
    </w:p>
    <w:p>
      <w:pPr>
        <w:spacing w:line="560" w:lineRule="exact"/>
        <w:ind w:firstLine="60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2.4桌柜为侧开门，颜色为灰白皱，门上安装专用锁具；桌面材料为E1级饰面刨花板，桌边舒适鸭嘴型。规格为：980×500×25mm桌面顶部距地面高度为740mm。冷轧钢板厚度不小于0.7mm。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2"/>
          <w:szCs w:val="32"/>
        </w:rPr>
        <w:t>★</w:t>
      </w:r>
      <w:r>
        <w:rPr>
          <w:rFonts w:hint="eastAsia" w:ascii="仿宋_GB2312" w:hAnsi="仿宋" w:eastAsia="仿宋_GB2312" w:cs="仿宋"/>
          <w:sz w:val="30"/>
          <w:szCs w:val="30"/>
        </w:rPr>
        <w:t>2.5床梯为方管焊接组成，大弯四步爬梯，攀爬时安全、方便。梯高为1700mm，与垂直面有5-10°倾角便于攀爬。规格为25×25×1.2㎜矩形钢管。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2"/>
          <w:szCs w:val="32"/>
        </w:rPr>
        <w:t>★</w:t>
      </w:r>
      <w:r>
        <w:rPr>
          <w:rFonts w:hint="eastAsia" w:ascii="仿宋_GB2312" w:hAnsi="仿宋" w:eastAsia="仿宋_GB2312" w:cs="仿宋"/>
          <w:sz w:val="30"/>
          <w:szCs w:val="30"/>
        </w:rPr>
        <w:t>2.6金属表面除锈务必需采用抛丸、酸洗、磷化等前处理工艺彻底除锈，采用环保树脂粉末高压静电喷塑处理，表面附着力为国家一级。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2"/>
          <w:szCs w:val="32"/>
        </w:rPr>
        <w:t>★</w:t>
      </w:r>
      <w:r>
        <w:rPr>
          <w:rFonts w:hint="eastAsia" w:ascii="仿宋_GB2312" w:hAnsi="仿宋" w:eastAsia="仿宋_GB2312" w:cs="仿宋"/>
          <w:sz w:val="30"/>
          <w:szCs w:val="30"/>
        </w:rPr>
        <w:t>2.7床板为人造板，厚度15mm。</w:t>
      </w:r>
    </w:p>
    <w:p>
      <w:pPr>
        <w:spacing w:line="560" w:lineRule="exact"/>
        <w:ind w:firstLine="60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3.床垫具体参数</w:t>
      </w:r>
    </w:p>
    <w:p>
      <w:pPr>
        <w:spacing w:line="560" w:lineRule="exact"/>
        <w:ind w:firstLine="60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3</w:t>
      </w:r>
      <w:r>
        <w:rPr>
          <w:rFonts w:ascii="仿宋_GB2312" w:hAnsi="仿宋" w:eastAsia="仿宋_GB2312" w:cs="仿宋"/>
          <w:sz w:val="30"/>
          <w:szCs w:val="30"/>
        </w:rPr>
        <w:t>.</w:t>
      </w:r>
      <w:r>
        <w:rPr>
          <w:rFonts w:hint="eastAsia" w:ascii="仿宋_GB2312" w:hAnsi="仿宋" w:eastAsia="仿宋_GB2312" w:cs="仿宋"/>
          <w:sz w:val="30"/>
          <w:szCs w:val="30"/>
        </w:rPr>
        <w:t>1</w:t>
      </w:r>
      <w:r>
        <w:rPr>
          <w:rFonts w:ascii="仿宋_GB2312" w:hAnsi="仿宋" w:eastAsia="仿宋_GB2312" w:cs="仿宋"/>
          <w:sz w:val="30"/>
          <w:szCs w:val="30"/>
        </w:rPr>
        <w:t>床垫规格：尺寸与床、床板配套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2"/>
          <w:szCs w:val="32"/>
        </w:rPr>
        <w:t>★</w:t>
      </w:r>
      <w:r>
        <w:rPr>
          <w:rFonts w:hint="eastAsia" w:ascii="仿宋_GB2312" w:hAnsi="仿宋" w:eastAsia="仿宋_GB2312" w:cs="仿宋"/>
          <w:sz w:val="30"/>
          <w:szCs w:val="30"/>
        </w:rPr>
        <w:t>3</w:t>
      </w:r>
      <w:r>
        <w:rPr>
          <w:rFonts w:ascii="仿宋_GB2312" w:hAnsi="仿宋" w:eastAsia="仿宋_GB2312" w:cs="仿宋"/>
          <w:sz w:val="30"/>
          <w:szCs w:val="30"/>
        </w:rPr>
        <w:t>.</w:t>
      </w:r>
      <w:r>
        <w:rPr>
          <w:rFonts w:hint="eastAsia" w:ascii="仿宋_GB2312" w:hAnsi="仿宋" w:eastAsia="仿宋_GB2312" w:cs="仿宋"/>
          <w:sz w:val="30"/>
          <w:szCs w:val="30"/>
        </w:rPr>
        <w:t>2</w:t>
      </w:r>
      <w:r>
        <w:rPr>
          <w:rFonts w:ascii="仿宋_GB2312" w:hAnsi="仿宋" w:eastAsia="仿宋_GB2312" w:cs="仿宋"/>
          <w:sz w:val="30"/>
          <w:szCs w:val="30"/>
        </w:rPr>
        <w:t>床垫厚度：棕榈大于等于3CM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2"/>
          <w:szCs w:val="32"/>
        </w:rPr>
        <w:t>★</w:t>
      </w:r>
      <w:r>
        <w:rPr>
          <w:rFonts w:ascii="仿宋_GB2312" w:hAnsi="仿宋" w:eastAsia="仿宋_GB2312" w:cs="仿宋"/>
          <w:sz w:val="30"/>
          <w:szCs w:val="30"/>
        </w:rPr>
        <w:t>3.</w:t>
      </w:r>
      <w:r>
        <w:rPr>
          <w:rFonts w:hint="eastAsia" w:ascii="仿宋_GB2312" w:hAnsi="仿宋" w:eastAsia="仿宋_GB2312" w:cs="仿宋"/>
          <w:sz w:val="30"/>
          <w:szCs w:val="30"/>
        </w:rPr>
        <w:t>3</w:t>
      </w:r>
      <w:r>
        <w:rPr>
          <w:rFonts w:ascii="仿宋_GB2312" w:hAnsi="仿宋" w:eastAsia="仿宋_GB2312" w:cs="仿宋"/>
          <w:sz w:val="30"/>
          <w:szCs w:val="30"/>
        </w:rPr>
        <w:t>床垫重量：大于等于5公斤</w:t>
      </w:r>
    </w:p>
    <w:p>
      <w:pPr>
        <w:spacing w:line="560" w:lineRule="exact"/>
        <w:ind w:firstLine="60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3</w:t>
      </w:r>
      <w:r>
        <w:rPr>
          <w:rFonts w:ascii="仿宋_GB2312" w:hAnsi="仿宋" w:eastAsia="仿宋_GB2312" w:cs="仿宋"/>
          <w:sz w:val="30"/>
          <w:szCs w:val="30"/>
        </w:rPr>
        <w:t>.4材质：内装天然棕丝机器压制</w:t>
      </w:r>
    </w:p>
    <w:p>
      <w:pPr>
        <w:spacing w:line="560" w:lineRule="exact"/>
        <w:ind w:firstLine="60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3</w:t>
      </w:r>
      <w:r>
        <w:rPr>
          <w:rFonts w:ascii="仿宋_GB2312" w:hAnsi="仿宋" w:eastAsia="仿宋_GB2312" w:cs="仿宋"/>
          <w:sz w:val="30"/>
          <w:szCs w:val="30"/>
        </w:rPr>
        <w:t>.5面料：</w:t>
      </w:r>
      <w:r>
        <w:rPr>
          <w:rFonts w:hint="eastAsia" w:ascii="仿宋_GB2312" w:hAnsi="仿宋" w:eastAsia="仿宋_GB2312" w:cs="仿宋"/>
          <w:sz w:val="30"/>
          <w:szCs w:val="30"/>
        </w:rPr>
        <w:t>防滑、结实、耐磨、美观</w:t>
      </w:r>
    </w:p>
    <w:p>
      <w:pPr>
        <w:spacing w:line="560" w:lineRule="exact"/>
        <w:ind w:firstLine="60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4.方凳参数</w:t>
      </w:r>
    </w:p>
    <w:p>
      <w:pPr>
        <w:spacing w:line="560" w:lineRule="exact"/>
        <w:ind w:firstLine="60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4</w:t>
      </w:r>
      <w:r>
        <w:rPr>
          <w:rFonts w:ascii="仿宋_GB2312" w:hAnsi="仿宋" w:eastAsia="仿宋_GB2312" w:cs="仿宋"/>
          <w:sz w:val="30"/>
          <w:szCs w:val="30"/>
        </w:rPr>
        <w:t>.</w:t>
      </w:r>
      <w:r>
        <w:rPr>
          <w:rFonts w:hint="eastAsia" w:ascii="仿宋_GB2312" w:hAnsi="仿宋" w:eastAsia="仿宋_GB2312" w:cs="仿宋"/>
          <w:sz w:val="30"/>
          <w:szCs w:val="30"/>
        </w:rPr>
        <w:t>1</w:t>
      </w:r>
      <w:r>
        <w:rPr>
          <w:rFonts w:ascii="仿宋_GB2312" w:hAnsi="仿宋" w:eastAsia="仿宋_GB2312" w:cs="仿宋"/>
          <w:sz w:val="30"/>
          <w:szCs w:val="30"/>
        </w:rPr>
        <w:t>成品规格：椅面</w:t>
      </w:r>
      <w:r>
        <w:rPr>
          <w:rFonts w:hint="eastAsia" w:ascii="仿宋_GB2312" w:hAnsi="仿宋" w:eastAsia="仿宋_GB2312" w:cs="仿宋"/>
          <w:sz w:val="30"/>
          <w:szCs w:val="30"/>
        </w:rPr>
        <w:t>240</w:t>
      </w:r>
      <w:r>
        <w:rPr>
          <w:rFonts w:ascii="仿宋_GB2312" w:hAnsi="仿宋" w:eastAsia="仿宋_GB2312" w:cs="仿宋"/>
          <w:sz w:val="30"/>
          <w:szCs w:val="30"/>
        </w:rPr>
        <w:t>mm×3</w:t>
      </w:r>
      <w:r>
        <w:rPr>
          <w:rFonts w:hint="eastAsia" w:ascii="仿宋_GB2312" w:hAnsi="仿宋" w:eastAsia="仿宋_GB2312" w:cs="仿宋"/>
          <w:sz w:val="30"/>
          <w:szCs w:val="30"/>
        </w:rPr>
        <w:t>3</w:t>
      </w:r>
      <w:r>
        <w:rPr>
          <w:rFonts w:ascii="仿宋_GB2312" w:hAnsi="仿宋" w:eastAsia="仿宋_GB2312" w:cs="仿宋"/>
          <w:sz w:val="30"/>
          <w:szCs w:val="30"/>
        </w:rPr>
        <w:t>0mm，椅面距离地面450mm；</w:t>
      </w:r>
    </w:p>
    <w:p>
      <w:pPr>
        <w:spacing w:line="560" w:lineRule="exact"/>
        <w:ind w:firstLine="60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4</w:t>
      </w:r>
      <w:r>
        <w:rPr>
          <w:rFonts w:ascii="仿宋_GB2312" w:hAnsi="仿宋" w:eastAsia="仿宋_GB2312" w:cs="仿宋"/>
          <w:sz w:val="30"/>
          <w:szCs w:val="30"/>
        </w:rPr>
        <w:t>.</w:t>
      </w:r>
      <w:r>
        <w:rPr>
          <w:rFonts w:hint="eastAsia" w:ascii="仿宋_GB2312" w:hAnsi="仿宋" w:eastAsia="仿宋_GB2312" w:cs="仿宋"/>
          <w:sz w:val="30"/>
          <w:szCs w:val="30"/>
        </w:rPr>
        <w:t>2</w:t>
      </w:r>
      <w:r>
        <w:rPr>
          <w:rFonts w:ascii="仿宋_GB2312" w:hAnsi="仿宋" w:eastAsia="仿宋_GB2312" w:cs="仿宋"/>
          <w:sz w:val="30"/>
          <w:szCs w:val="30"/>
        </w:rPr>
        <w:t>座板：</w:t>
      </w:r>
      <w:r>
        <w:rPr>
          <w:rFonts w:hint="eastAsia" w:ascii="仿宋_GB2312" w:hAnsi="仿宋" w:eastAsia="仿宋_GB2312" w:cs="仿宋"/>
          <w:sz w:val="30"/>
          <w:szCs w:val="30"/>
        </w:rPr>
        <w:t>饰面刨花</w:t>
      </w:r>
      <w:r>
        <w:rPr>
          <w:rFonts w:ascii="仿宋_GB2312" w:hAnsi="仿宋" w:eastAsia="仿宋_GB2312" w:cs="仿宋"/>
          <w:sz w:val="30"/>
          <w:szCs w:val="30"/>
        </w:rPr>
        <w:t>板，厚度≥1</w:t>
      </w:r>
      <w:r>
        <w:rPr>
          <w:rFonts w:hint="eastAsia" w:ascii="仿宋_GB2312" w:hAnsi="仿宋" w:eastAsia="仿宋_GB2312" w:cs="仿宋"/>
          <w:sz w:val="30"/>
          <w:szCs w:val="30"/>
        </w:rPr>
        <w:t>8</w:t>
      </w:r>
      <w:r>
        <w:rPr>
          <w:rFonts w:ascii="仿宋_GB2312" w:hAnsi="仿宋" w:eastAsia="仿宋_GB2312" w:cs="仿宋"/>
          <w:sz w:val="30"/>
          <w:szCs w:val="30"/>
        </w:rPr>
        <w:t>mm，颜色为木色；</w:t>
      </w:r>
    </w:p>
    <w:p>
      <w:pPr>
        <w:spacing w:line="560" w:lineRule="exact"/>
        <w:ind w:firstLine="60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4</w:t>
      </w:r>
      <w:r>
        <w:rPr>
          <w:rFonts w:ascii="仿宋_GB2312" w:hAnsi="仿宋" w:eastAsia="仿宋_GB2312" w:cs="仿宋"/>
          <w:sz w:val="30"/>
          <w:szCs w:val="30"/>
        </w:rPr>
        <w:t>.</w:t>
      </w:r>
      <w:r>
        <w:rPr>
          <w:rFonts w:hint="eastAsia" w:ascii="仿宋_GB2312" w:hAnsi="仿宋" w:eastAsia="仿宋_GB2312" w:cs="仿宋"/>
          <w:sz w:val="30"/>
          <w:szCs w:val="30"/>
        </w:rPr>
        <w:t>3</w:t>
      </w:r>
      <w:r>
        <w:rPr>
          <w:rFonts w:ascii="仿宋_GB2312" w:hAnsi="仿宋" w:eastAsia="仿宋_GB2312" w:cs="仿宋"/>
          <w:sz w:val="30"/>
          <w:szCs w:val="30"/>
        </w:rPr>
        <w:t>金属椅架</w:t>
      </w:r>
      <w:r>
        <w:rPr>
          <w:rFonts w:hint="eastAsia" w:ascii="仿宋_GB2312" w:hAnsi="仿宋" w:eastAsia="仿宋_GB2312" w:cs="仿宋"/>
          <w:sz w:val="30"/>
          <w:szCs w:val="30"/>
        </w:rPr>
        <w:t>为30×1.2mm方管与20方×1.0</w:t>
      </w:r>
      <w:r>
        <w:rPr>
          <w:rFonts w:ascii="仿宋_GB2312" w:hAnsi="仿宋" w:eastAsia="仿宋_GB2312" w:cs="仿宋"/>
          <w:sz w:val="30"/>
          <w:szCs w:val="30"/>
        </w:rPr>
        <w:t>mm</w:t>
      </w:r>
      <w:r>
        <w:rPr>
          <w:rFonts w:hint="eastAsia" w:ascii="仿宋_GB2312" w:hAnsi="仿宋" w:eastAsia="仿宋_GB2312" w:cs="仿宋"/>
          <w:sz w:val="30"/>
          <w:szCs w:val="30"/>
        </w:rPr>
        <w:t>焊接组成</w:t>
      </w:r>
      <w:r>
        <w:rPr>
          <w:rFonts w:ascii="仿宋_GB2312" w:hAnsi="仿宋" w:eastAsia="仿宋_GB2312" w:cs="仿宋"/>
          <w:sz w:val="30"/>
          <w:szCs w:val="30"/>
        </w:rPr>
        <w:t>；</w:t>
      </w:r>
    </w:p>
    <w:p>
      <w:pPr>
        <w:spacing w:line="560" w:lineRule="exact"/>
        <w:ind w:firstLine="60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ascii="仿宋_GB2312" w:hAnsi="仿宋" w:eastAsia="仿宋_GB2312" w:cs="仿宋"/>
          <w:sz w:val="30"/>
          <w:szCs w:val="30"/>
        </w:rPr>
        <w:t>4.</w:t>
      </w:r>
      <w:r>
        <w:rPr>
          <w:rFonts w:hint="eastAsia" w:ascii="仿宋_GB2312" w:hAnsi="仿宋" w:eastAsia="仿宋_GB2312" w:cs="仿宋"/>
          <w:sz w:val="30"/>
          <w:szCs w:val="30"/>
        </w:rPr>
        <w:t>4</w:t>
      </w:r>
      <w:r>
        <w:rPr>
          <w:rFonts w:ascii="仿宋_GB2312" w:hAnsi="仿宋" w:eastAsia="仿宋_GB2312" w:cs="仿宋"/>
          <w:sz w:val="30"/>
          <w:szCs w:val="30"/>
        </w:rPr>
        <w:t>焊点：CO</w:t>
      </w:r>
      <w:r>
        <w:rPr>
          <w:rFonts w:ascii="仿宋_GB2312" w:hAnsi="仿宋" w:eastAsia="仿宋_GB2312" w:cs="仿宋"/>
          <w:sz w:val="30"/>
          <w:szCs w:val="30"/>
          <w:vertAlign w:val="subscript"/>
        </w:rPr>
        <w:t>2</w:t>
      </w:r>
      <w:r>
        <w:rPr>
          <w:rFonts w:ascii="仿宋_GB2312" w:hAnsi="仿宋" w:eastAsia="仿宋_GB2312" w:cs="仿宋"/>
          <w:sz w:val="30"/>
          <w:szCs w:val="30"/>
        </w:rPr>
        <w:t>保护焊，焊道均匀，无假焊、漏焊、夹渣等现象；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2"/>
          <w:szCs w:val="32"/>
        </w:rPr>
        <w:t>★</w:t>
      </w:r>
      <w:r>
        <w:rPr>
          <w:rFonts w:hint="eastAsia" w:ascii="仿宋_GB2312" w:hAnsi="仿宋" w:eastAsia="仿宋_GB2312" w:cs="仿宋"/>
          <w:sz w:val="30"/>
          <w:szCs w:val="30"/>
        </w:rPr>
        <w:t>4</w:t>
      </w:r>
      <w:r>
        <w:rPr>
          <w:rFonts w:ascii="仿宋_GB2312" w:hAnsi="仿宋" w:eastAsia="仿宋_GB2312" w:cs="仿宋"/>
          <w:sz w:val="30"/>
          <w:szCs w:val="30"/>
        </w:rPr>
        <w:t>.</w:t>
      </w:r>
      <w:r>
        <w:rPr>
          <w:rFonts w:hint="eastAsia" w:ascii="仿宋_GB2312" w:hAnsi="仿宋" w:eastAsia="仿宋_GB2312" w:cs="仿宋"/>
          <w:sz w:val="30"/>
          <w:szCs w:val="30"/>
        </w:rPr>
        <w:t>5</w:t>
      </w:r>
      <w:r>
        <w:rPr>
          <w:rFonts w:ascii="仿宋_GB2312" w:hAnsi="仿宋" w:eastAsia="仿宋_GB2312" w:cs="仿宋"/>
          <w:sz w:val="30"/>
          <w:szCs w:val="30"/>
        </w:rPr>
        <w:t>漆面：静电喷涂工艺，表面无砂眼、折角处光滑圆角、无毛刺，灰色；</w:t>
      </w:r>
    </w:p>
    <w:p>
      <w:pPr>
        <w:spacing w:line="560" w:lineRule="exact"/>
        <w:ind w:firstLine="60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4.6四个落地凳角带胶套。</w:t>
      </w:r>
    </w:p>
    <w:p>
      <w:pPr>
        <w:spacing w:line="560" w:lineRule="exact"/>
        <w:ind w:firstLine="60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5</w:t>
      </w:r>
      <w:r>
        <w:rPr>
          <w:rFonts w:ascii="仿宋_GB2312" w:hAnsi="仿宋" w:eastAsia="仿宋_GB2312" w:cs="仿宋"/>
          <w:sz w:val="30"/>
          <w:szCs w:val="30"/>
        </w:rPr>
        <w:t>.</w:t>
      </w:r>
      <w:r>
        <w:rPr>
          <w:rFonts w:hint="eastAsia" w:ascii="仿宋_GB2312" w:hAnsi="仿宋" w:eastAsia="仿宋_GB2312" w:cs="仿宋"/>
          <w:sz w:val="30"/>
          <w:szCs w:val="30"/>
        </w:rPr>
        <w:t>白钢架参数</w:t>
      </w:r>
    </w:p>
    <w:p>
      <w:pPr>
        <w:spacing w:line="560" w:lineRule="exact"/>
        <w:ind w:firstLine="60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5</w:t>
      </w:r>
      <w:r>
        <w:rPr>
          <w:rFonts w:ascii="仿宋_GB2312" w:hAnsi="仿宋" w:eastAsia="仿宋_GB2312" w:cs="仿宋"/>
          <w:sz w:val="30"/>
          <w:szCs w:val="30"/>
        </w:rPr>
        <w:t>.1</w:t>
      </w:r>
      <w:r>
        <w:rPr>
          <w:rFonts w:hint="eastAsia" w:ascii="仿宋_GB2312" w:hAnsi="仿宋" w:eastAsia="仿宋_GB2312" w:cs="仿宋"/>
          <w:sz w:val="30"/>
          <w:szCs w:val="30"/>
        </w:rPr>
        <w:t>成品规格：长宽高为5</w:t>
      </w:r>
      <w:r>
        <w:rPr>
          <w:rFonts w:ascii="仿宋_GB2312" w:hAnsi="仿宋" w:eastAsia="仿宋_GB2312" w:cs="仿宋"/>
          <w:sz w:val="30"/>
          <w:szCs w:val="30"/>
        </w:rPr>
        <w:t>0</w:t>
      </w:r>
      <w:r>
        <w:rPr>
          <w:rFonts w:hint="eastAsia" w:ascii="仿宋_GB2312" w:hAnsi="仿宋" w:eastAsia="仿宋_GB2312" w:cs="仿宋"/>
          <w:sz w:val="30"/>
          <w:szCs w:val="30"/>
        </w:rPr>
        <w:t>cm</w:t>
      </w:r>
      <w:r>
        <w:rPr>
          <w:rFonts w:ascii="仿宋_GB2312" w:hAnsi="仿宋" w:eastAsia="仿宋_GB2312" w:cs="仿宋"/>
          <w:sz w:val="30"/>
          <w:szCs w:val="30"/>
        </w:rPr>
        <w:t>*40cm*95cm</w:t>
      </w:r>
    </w:p>
    <w:p>
      <w:pPr>
        <w:spacing w:line="560" w:lineRule="exact"/>
        <w:ind w:firstLine="60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5</w:t>
      </w:r>
      <w:r>
        <w:rPr>
          <w:rFonts w:ascii="仿宋_GB2312" w:hAnsi="仿宋" w:eastAsia="仿宋_GB2312" w:cs="仿宋"/>
          <w:sz w:val="30"/>
          <w:szCs w:val="30"/>
        </w:rPr>
        <w:t>.2</w:t>
      </w:r>
      <w:r>
        <w:rPr>
          <w:rFonts w:hint="eastAsia" w:ascii="仿宋_GB2312" w:hAnsi="仿宋" w:eastAsia="仿宋_GB2312" w:cs="仿宋"/>
          <w:sz w:val="30"/>
          <w:szCs w:val="30"/>
        </w:rPr>
        <w:t>白钢方管及圆管构成，6层。</w:t>
      </w:r>
    </w:p>
    <w:p>
      <w:pPr>
        <w:spacing w:line="560" w:lineRule="exact"/>
        <w:ind w:firstLine="60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5</w:t>
      </w:r>
      <w:r>
        <w:rPr>
          <w:rFonts w:ascii="仿宋_GB2312" w:hAnsi="仿宋" w:eastAsia="仿宋_GB2312" w:cs="仿宋"/>
          <w:sz w:val="30"/>
          <w:szCs w:val="30"/>
        </w:rPr>
        <w:t>.3</w:t>
      </w:r>
      <w:r>
        <w:rPr>
          <w:rFonts w:hint="eastAsia" w:ascii="仿宋_GB2312" w:hAnsi="仿宋" w:eastAsia="仿宋_GB2312" w:cs="仿宋"/>
          <w:sz w:val="30"/>
          <w:szCs w:val="30"/>
        </w:rPr>
        <w:t>白钢管厚度</w:t>
      </w:r>
      <w:r>
        <w:rPr>
          <w:rFonts w:ascii="仿宋_GB2312" w:hAnsi="仿宋" w:eastAsia="仿宋_GB2312" w:cs="仿宋"/>
          <w:sz w:val="30"/>
          <w:szCs w:val="30"/>
        </w:rPr>
        <w:t>≥</w:t>
      </w:r>
      <w:r>
        <w:rPr>
          <w:rFonts w:hint="eastAsia" w:ascii="仿宋_GB2312" w:hAnsi="仿宋" w:eastAsia="仿宋_GB2312" w:cs="仿宋"/>
          <w:sz w:val="30"/>
          <w:szCs w:val="30"/>
        </w:rPr>
        <w:t>0</w:t>
      </w:r>
      <w:r>
        <w:rPr>
          <w:rFonts w:ascii="仿宋_GB2312" w:hAnsi="仿宋" w:eastAsia="仿宋_GB2312" w:cs="仿宋"/>
          <w:sz w:val="30"/>
          <w:szCs w:val="30"/>
        </w:rPr>
        <w:t xml:space="preserve">.5mm </w:t>
      </w:r>
      <w:r>
        <w:rPr>
          <w:rFonts w:hint="eastAsia" w:ascii="仿宋_GB2312" w:hAnsi="仿宋" w:eastAsia="仿宋_GB2312" w:cs="仿宋"/>
          <w:sz w:val="30"/>
          <w:szCs w:val="30"/>
        </w:rPr>
        <w:t>。</w:t>
      </w:r>
    </w:p>
    <w:p>
      <w:pPr>
        <w:ind w:firstLine="600" w:firstLineChars="200"/>
        <w:textAlignment w:val="baseline"/>
        <w:rPr>
          <w:rFonts w:ascii="仿宋_GB2312" w:hAnsi="黑体" w:eastAsia="仿宋_GB2312" w:cs="仿宋"/>
          <w:sz w:val="30"/>
          <w:szCs w:val="30"/>
        </w:rPr>
      </w:pPr>
      <w:r>
        <w:rPr>
          <w:rFonts w:hint="eastAsia" w:ascii="仿宋_GB2312" w:hAnsi="黑体" w:eastAsia="仿宋_GB2312" w:cs="仿宋"/>
          <w:sz w:val="30"/>
          <w:szCs w:val="30"/>
        </w:rPr>
        <w:t>（三）执行标准：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2"/>
          <w:szCs w:val="32"/>
        </w:rPr>
        <w:t>★</w:t>
      </w:r>
      <w:r>
        <w:rPr>
          <w:rFonts w:hint="eastAsia" w:ascii="仿宋_GB2312" w:hAnsi="仿宋" w:eastAsia="仿宋_GB2312" w:cs="仿宋"/>
          <w:sz w:val="30"/>
          <w:szCs w:val="30"/>
        </w:rPr>
        <w:t>1.产品执行QB/T2741-2103《学生公寓多功能家具》标准；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2"/>
          <w:szCs w:val="32"/>
        </w:rPr>
        <w:t>★</w:t>
      </w:r>
      <w:r>
        <w:rPr>
          <w:rFonts w:hint="eastAsia" w:ascii="仿宋_GB2312" w:hAnsi="仿宋" w:eastAsia="仿宋_GB2312" w:cs="仿宋"/>
          <w:sz w:val="30"/>
          <w:szCs w:val="30"/>
        </w:rPr>
        <w:t>2.产品执行GB18580/2017《室内装饰装修材料人造板及其制品中甲醛释放限量》甲醛释放限量值为0.124毫克/立方米。</w:t>
      </w:r>
    </w:p>
    <w:p>
      <w:pPr>
        <w:spacing w:line="560" w:lineRule="exact"/>
        <w:ind w:firstLine="60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  <w:drawing>
          <wp:inline distT="0" distB="0" distL="114300" distR="114300">
            <wp:extent cx="5059680" cy="3642360"/>
            <wp:effectExtent l="0" t="0" r="7620" b="15240"/>
            <wp:docPr id="1" name="图片 1" descr="说明: 学生公寓床参数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学生公寓床参数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9680" cy="364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图1：学生公寓床整体尺寸图</w:t>
      </w:r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  <w:drawing>
          <wp:inline distT="0" distB="0" distL="114300" distR="114300">
            <wp:extent cx="5036820" cy="3794760"/>
            <wp:effectExtent l="0" t="0" r="11430" b="15240"/>
            <wp:docPr id="2" name="图片 2" descr="说明: 学生公寓床参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说明: 学生公寓床参数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6820" cy="379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图2：学生公寓床床体、爬梯尺寸图</w:t>
      </w:r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  <w:drawing>
          <wp:inline distT="0" distB="0" distL="114300" distR="114300">
            <wp:extent cx="5044440" cy="4091940"/>
            <wp:effectExtent l="0" t="0" r="3810" b="3810"/>
            <wp:docPr id="3" name="图片 3" descr="说明: 学生公寓床参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说明: 学生公寓床参数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4440" cy="409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图3：学生公寓床更衣柜、书架、写字台尺寸图</w:t>
      </w:r>
    </w:p>
    <w:p>
      <w:pPr>
        <w:jc w:val="center"/>
        <w:rPr>
          <w:rFonts w:ascii="仿宋_GB2312" w:hAnsi="仿宋" w:eastAsia="仿宋_GB2312" w:cs="仿宋"/>
          <w:sz w:val="30"/>
          <w:szCs w:val="30"/>
        </w:rPr>
      </w:pPr>
      <w:r>
        <w:rPr>
          <w:rFonts w:ascii="仿宋_GB2312" w:hAnsi="仿宋" w:eastAsia="仿宋_GB2312" w:cs="仿宋"/>
          <w:sz w:val="30"/>
          <w:szCs w:val="30"/>
        </w:rPr>
        <w:drawing>
          <wp:inline distT="0" distB="0" distL="114300" distR="114300">
            <wp:extent cx="2522220" cy="3710940"/>
            <wp:effectExtent l="0" t="0" r="11430" b="3810"/>
            <wp:docPr id="4" name="图片 4" descr="说明: C:\Users\hp\Desktop\6层盆架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说明: C:\Users\hp\Desktop\6层盆架(1)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图</w:t>
      </w:r>
      <w:r>
        <w:rPr>
          <w:rFonts w:ascii="仿宋_GB2312" w:hAnsi="仿宋" w:eastAsia="仿宋_GB2312" w:cs="仿宋"/>
          <w:sz w:val="30"/>
          <w:szCs w:val="30"/>
        </w:rPr>
        <w:t>4</w:t>
      </w:r>
      <w:r>
        <w:rPr>
          <w:rFonts w:hint="eastAsia" w:ascii="仿宋_GB2312" w:hAnsi="仿宋" w:eastAsia="仿宋_GB2312" w:cs="仿宋"/>
          <w:sz w:val="30"/>
          <w:szCs w:val="30"/>
        </w:rPr>
        <w:t>：6层盆架样品图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十、售后服务要求：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1.出现质量问题，24小时响应，72小时内维修。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2.质保期内免费更换零部件，质保期外按照优惠价格更换零部件和提供维修。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十一、验收标准及方法：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根据《辽宁省政府采购履约验收管理办法》（辽财采〔2017〕603号）的要求进行验收。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十二、是否面向中小企业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B54B7"/>
    <w:rsid w:val="12977F3C"/>
    <w:rsid w:val="408B54B7"/>
    <w:rsid w:val="47F54ABC"/>
    <w:rsid w:val="605C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1500</Words>
  <Characters>1784</Characters>
  <Lines>0</Lines>
  <Paragraphs>0</Paragraphs>
  <TotalTime>0</TotalTime>
  <ScaleCrop>false</ScaleCrop>
  <LinksUpToDate>false</LinksUpToDate>
  <CharactersWithSpaces>1793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2022-04-20T07:50:00Z</dcterms:created>
  <dc:creator>W10</dc:creator>
  <cp:lastModifiedBy>W10</cp:lastModifiedBy>
  <dcterms:modified xsi:type="dcterms:W3CDTF">2022-04-22T07:53:31Z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78C49CF6AA654A22A4590CD825CE5F38</vt:lpwstr>
  </property>
</Properties>
</file>