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黑体"/>
          <w:b/>
          <w:bCs/>
          <w:sz w:val="44"/>
          <w:szCs w:val="44"/>
        </w:rPr>
      </w:pPr>
      <w:r>
        <w:rPr>
          <w:rFonts w:hint="eastAsia" w:ascii="宋体" w:hAnsi="宋体" w:cs="黑体"/>
          <w:b/>
          <w:bCs/>
          <w:sz w:val="44"/>
          <w:szCs w:val="44"/>
        </w:rPr>
        <w:t>营口市公安局投资项目审计委托服务需求</w:t>
      </w:r>
    </w:p>
    <w:p>
      <w:pPr>
        <w:spacing w:line="600" w:lineRule="exact"/>
        <w:ind w:firstLine="590" w:firstLineChars="196"/>
        <w:rPr>
          <w:rFonts w:ascii="仿宋" w:hAnsi="仿宋" w:eastAsia="仿宋"/>
          <w:b/>
          <w:sz w:val="30"/>
          <w:szCs w:val="30"/>
        </w:rPr>
      </w:pPr>
    </w:p>
    <w:p>
      <w:pPr>
        <w:spacing w:line="600" w:lineRule="exact"/>
        <w:ind w:firstLine="602" w:firstLineChars="200"/>
        <w:rPr>
          <w:rFonts w:ascii="黑体" w:hAnsi="黑体" w:eastAsia="黑体"/>
          <w:b/>
          <w:sz w:val="30"/>
          <w:szCs w:val="30"/>
        </w:rPr>
      </w:pPr>
      <w:r>
        <w:rPr>
          <w:rFonts w:hint="eastAsia" w:ascii="黑体" w:hAnsi="黑体" w:eastAsia="黑体"/>
          <w:b/>
          <w:sz w:val="30"/>
          <w:szCs w:val="30"/>
        </w:rPr>
        <w:t>一、资格要求</w:t>
      </w:r>
    </w:p>
    <w:p>
      <w:pPr>
        <w:spacing w:line="600" w:lineRule="exact"/>
        <w:ind w:firstLine="600" w:firstLineChars="200"/>
        <w:rPr>
          <w:rFonts w:ascii="仿宋" w:hAnsi="仿宋" w:eastAsia="仿宋"/>
          <w:b/>
          <w:sz w:val="30"/>
          <w:szCs w:val="30"/>
        </w:rPr>
      </w:pPr>
      <w:r>
        <w:rPr>
          <w:rFonts w:ascii="仿宋" w:hAnsi="仿宋" w:eastAsia="仿宋"/>
          <w:sz w:val="30"/>
          <w:szCs w:val="30"/>
        </w:rPr>
        <w:t>1</w:t>
      </w:r>
      <w:r>
        <w:rPr>
          <w:rFonts w:hint="eastAsia" w:ascii="仿宋" w:hAnsi="仿宋" w:eastAsia="仿宋"/>
          <w:sz w:val="30"/>
          <w:szCs w:val="30"/>
        </w:rPr>
        <w:t>、</w:t>
      </w:r>
      <w:r>
        <w:rPr>
          <w:rFonts w:hint="eastAsia" w:eastAsia="仿宋"/>
          <w:sz w:val="30"/>
        </w:rPr>
        <w:t>符合《中华人民共和国政府采购法》第二十二条的规定。</w:t>
      </w:r>
    </w:p>
    <w:p>
      <w:pPr>
        <w:pStyle w:val="3"/>
        <w:spacing w:beforeAutospacing="0" w:afterAutospacing="0" w:line="600" w:lineRule="exact"/>
        <w:ind w:firstLine="600" w:firstLineChars="200"/>
        <w:jc w:val="both"/>
        <w:rPr>
          <w:rFonts w:eastAsia="仿宋"/>
          <w:color w:val="000000"/>
          <w:sz w:val="32"/>
          <w:szCs w:val="32"/>
        </w:rPr>
      </w:pPr>
      <w:r>
        <w:rPr>
          <w:rFonts w:ascii="仿宋" w:hAnsi="仿宋" w:eastAsia="仿宋" w:cs="Times New Roman"/>
          <w:kern w:val="2"/>
          <w:sz w:val="30"/>
          <w:szCs w:val="30"/>
        </w:rPr>
        <w:t>2</w:t>
      </w:r>
      <w:r>
        <w:rPr>
          <w:rFonts w:hint="eastAsia" w:ascii="仿宋" w:hAnsi="仿宋" w:eastAsia="仿宋" w:cs="Times New Roman"/>
          <w:kern w:val="2"/>
          <w:sz w:val="30"/>
          <w:szCs w:val="30"/>
        </w:rPr>
        <w:t>、</w:t>
      </w:r>
      <w:r>
        <w:rPr>
          <w:rFonts w:hint="eastAsia" w:eastAsia="仿宋"/>
          <w:color w:val="000000"/>
          <w:sz w:val="32"/>
          <w:szCs w:val="32"/>
        </w:rPr>
        <w:t>具备国家建设部门颁发的工程造价咨询企业乙级及以上资质证书。</w:t>
      </w:r>
    </w:p>
    <w:p>
      <w:pPr>
        <w:pStyle w:val="3"/>
        <w:spacing w:beforeAutospacing="0" w:afterAutospacing="0" w:line="600" w:lineRule="exact"/>
        <w:ind w:firstLine="567" w:firstLineChars="189"/>
        <w:jc w:val="both"/>
        <w:rPr>
          <w:rFonts w:hint="eastAsia" w:eastAsia="仿宋"/>
          <w:color w:val="000000"/>
          <w:sz w:val="30"/>
        </w:rPr>
      </w:pPr>
      <w:r>
        <w:rPr>
          <w:rFonts w:eastAsia="仿宋"/>
          <w:sz w:val="30"/>
        </w:rPr>
        <w:t>3</w:t>
      </w:r>
      <w:r>
        <w:rPr>
          <w:rFonts w:hint="eastAsia" w:eastAsia="仿宋"/>
          <w:sz w:val="30"/>
        </w:rPr>
        <w:t>、本项目允许联合体投标，若为联合体投标的，联合体的牵头方须具备国家建设部门颁发的工程造价咨询企业</w:t>
      </w:r>
      <w:r>
        <w:rPr>
          <w:rFonts w:hint="eastAsia" w:eastAsia="仿宋"/>
          <w:color w:val="000000"/>
          <w:sz w:val="30"/>
        </w:rPr>
        <w:t>乙级及以上资质，联合体的非牵头方须具备会计师事务所执业资格。</w:t>
      </w:r>
    </w:p>
    <w:p>
      <w:pPr>
        <w:pStyle w:val="3"/>
        <w:spacing w:beforeAutospacing="0" w:afterAutospacing="0" w:line="600" w:lineRule="exact"/>
        <w:ind w:firstLine="602" w:firstLineChars="200"/>
        <w:jc w:val="both"/>
        <w:rPr>
          <w:rFonts w:hint="eastAsia" w:ascii="黑体" w:hAnsi="黑体" w:eastAsia="黑体" w:cs="黑体"/>
          <w:b/>
          <w:bCs/>
          <w:color w:val="FF0000"/>
          <w:sz w:val="30"/>
          <w:lang w:eastAsia="zh-CN"/>
        </w:rPr>
      </w:pPr>
      <w:r>
        <w:rPr>
          <w:rFonts w:hint="eastAsia" w:ascii="黑体" w:hAnsi="黑体" w:eastAsia="黑体" w:cs="黑体"/>
          <w:b/>
          <w:bCs/>
          <w:color w:val="FF0000"/>
          <w:sz w:val="30"/>
          <w:lang w:eastAsia="zh-CN"/>
        </w:rPr>
        <w:t>二、履约期限及履约地点</w:t>
      </w:r>
    </w:p>
    <w:p>
      <w:pPr>
        <w:pStyle w:val="3"/>
        <w:spacing w:beforeAutospacing="0" w:afterAutospacing="0" w:line="600" w:lineRule="exact"/>
        <w:ind w:firstLine="600" w:firstLineChars="200"/>
        <w:jc w:val="both"/>
        <w:rPr>
          <w:rFonts w:hint="eastAsia" w:eastAsia="仿宋"/>
          <w:color w:val="FF0000"/>
          <w:sz w:val="30"/>
          <w:lang w:eastAsia="zh-CN"/>
        </w:rPr>
      </w:pPr>
      <w:r>
        <w:rPr>
          <w:rFonts w:hint="eastAsia" w:eastAsia="仿宋"/>
          <w:color w:val="FF0000"/>
          <w:sz w:val="30"/>
          <w:lang w:eastAsia="zh-CN"/>
        </w:rPr>
        <w:t>履约期限为合同签订之日起两年，履约地点为营口市公安局。</w:t>
      </w:r>
    </w:p>
    <w:p>
      <w:pPr>
        <w:pStyle w:val="3"/>
        <w:numPr>
          <w:ilvl w:val="0"/>
          <w:numId w:val="1"/>
        </w:numPr>
        <w:spacing w:beforeAutospacing="0" w:afterAutospacing="0" w:line="600" w:lineRule="exact"/>
        <w:ind w:firstLine="602" w:firstLineChars="200"/>
        <w:jc w:val="both"/>
        <w:rPr>
          <w:rFonts w:hint="eastAsia" w:ascii="黑体" w:hAnsi="黑体" w:eastAsia="黑体" w:cs="黑体"/>
          <w:b/>
          <w:bCs/>
          <w:color w:val="FF0000"/>
          <w:sz w:val="30"/>
          <w:lang w:eastAsia="zh-CN"/>
        </w:rPr>
      </w:pPr>
      <w:r>
        <w:rPr>
          <w:rFonts w:hint="eastAsia" w:ascii="黑体" w:hAnsi="黑体" w:eastAsia="黑体" w:cs="黑体"/>
          <w:b/>
          <w:bCs/>
          <w:color w:val="FF0000"/>
          <w:sz w:val="30"/>
          <w:lang w:eastAsia="zh-CN"/>
        </w:rPr>
        <w:t>付款方式</w:t>
      </w:r>
    </w:p>
    <w:p>
      <w:pPr>
        <w:pStyle w:val="3"/>
        <w:numPr>
          <w:ilvl w:val="0"/>
          <w:numId w:val="0"/>
        </w:numPr>
        <w:spacing w:beforeAutospacing="0" w:afterAutospacing="0" w:line="600" w:lineRule="exact"/>
        <w:jc w:val="both"/>
        <w:rPr>
          <w:rFonts w:hint="eastAsia" w:ascii="仿宋_GB2312" w:hAnsi="仿宋_GB2312" w:eastAsia="仿宋_GB2312" w:cs="仿宋_GB2312"/>
          <w:b w:val="0"/>
          <w:bCs w:val="0"/>
          <w:color w:val="FF0000"/>
          <w:sz w:val="30"/>
          <w:lang w:eastAsia="zh-CN"/>
        </w:rPr>
      </w:pPr>
      <w:r>
        <w:rPr>
          <w:rFonts w:hint="eastAsia" w:ascii="黑体" w:hAnsi="黑体" w:eastAsia="黑体" w:cs="黑体"/>
          <w:b/>
          <w:bCs/>
          <w:color w:val="FF0000"/>
          <w:sz w:val="30"/>
          <w:lang w:val="en-US" w:eastAsia="zh-CN"/>
        </w:rPr>
        <w:t xml:space="preserve">    </w:t>
      </w:r>
      <w:r>
        <w:rPr>
          <w:rFonts w:hint="eastAsia" w:ascii="仿宋_GB2312" w:hAnsi="仿宋_GB2312" w:eastAsia="仿宋_GB2312" w:cs="仿宋_GB2312"/>
          <w:b w:val="0"/>
          <w:bCs w:val="0"/>
          <w:color w:val="FF0000"/>
          <w:sz w:val="30"/>
          <w:lang w:val="en-US" w:eastAsia="zh-CN"/>
        </w:rPr>
        <w:t>每半年支付一次。</w:t>
      </w:r>
      <w:bookmarkStart w:id="0" w:name="_GoBack"/>
      <w:bookmarkEnd w:id="0"/>
    </w:p>
    <w:p>
      <w:pPr>
        <w:widowControl/>
        <w:adjustRightInd w:val="0"/>
        <w:snapToGrid w:val="0"/>
        <w:spacing w:beforeLines="50" w:line="360" w:lineRule="auto"/>
        <w:ind w:firstLine="602" w:firstLineChars="200"/>
        <w:jc w:val="left"/>
        <w:rPr>
          <w:rFonts w:ascii="仿宋_GB2312" w:hAnsi="仿宋_GB2312" w:eastAsia="仿宋_GB2312" w:cs="仿宋_GB2312"/>
          <w:b/>
          <w:bCs/>
          <w:kern w:val="0"/>
          <w:szCs w:val="21"/>
        </w:rPr>
      </w:pPr>
      <w:r>
        <w:rPr>
          <w:rFonts w:hint="eastAsia" w:ascii="黑体" w:hAnsi="黑体" w:eastAsia="黑体"/>
          <w:b/>
          <w:sz w:val="30"/>
          <w:szCs w:val="30"/>
          <w:lang w:eastAsia="zh-CN"/>
        </w:rPr>
        <w:t>四</w:t>
      </w:r>
      <w:r>
        <w:rPr>
          <w:rFonts w:hint="eastAsia" w:ascii="黑体" w:hAnsi="黑体" w:eastAsia="黑体"/>
          <w:b/>
          <w:sz w:val="30"/>
          <w:szCs w:val="30"/>
        </w:rPr>
        <w:t>、采购需求</w:t>
      </w:r>
    </w:p>
    <w:tbl>
      <w:tblPr>
        <w:tblStyle w:val="4"/>
        <w:tblW w:w="867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5"/>
        <w:gridCol w:w="1659"/>
        <w:gridCol w:w="2487"/>
        <w:gridCol w:w="37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tblCellSpacing w:w="0" w:type="dxa"/>
          <w:jc w:val="center"/>
        </w:trPr>
        <w:tc>
          <w:tcPr>
            <w:tcW w:w="805" w:type="dxa"/>
            <w:tcBorders>
              <w:top w:val="outset" w:color="auto" w:sz="6" w:space="0"/>
              <w:bottom w:val="outset" w:color="auto" w:sz="6" w:space="0"/>
              <w:right w:val="outset" w:color="auto" w:sz="6" w:space="0"/>
            </w:tcBorders>
            <w:shd w:val="clear" w:color="auto" w:fill="E5E5FF"/>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包号</w:t>
            </w:r>
          </w:p>
        </w:tc>
        <w:tc>
          <w:tcPr>
            <w:tcW w:w="1659" w:type="dxa"/>
            <w:tcBorders>
              <w:top w:val="outset" w:color="auto" w:sz="6" w:space="0"/>
              <w:left w:val="outset" w:color="auto" w:sz="6" w:space="0"/>
              <w:bottom w:val="outset" w:color="auto" w:sz="6" w:space="0"/>
              <w:right w:val="outset" w:color="auto" w:sz="6" w:space="0"/>
            </w:tcBorders>
            <w:shd w:val="clear" w:color="auto" w:fill="E5E5FF"/>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包组名称</w:t>
            </w:r>
          </w:p>
        </w:tc>
        <w:tc>
          <w:tcPr>
            <w:tcW w:w="2487" w:type="dxa"/>
            <w:tcBorders>
              <w:top w:val="outset" w:color="auto" w:sz="6" w:space="0"/>
              <w:left w:val="outset" w:color="auto" w:sz="6" w:space="0"/>
              <w:bottom w:val="outset" w:color="auto" w:sz="6" w:space="0"/>
              <w:right w:val="outset" w:color="auto" w:sz="6" w:space="0"/>
            </w:tcBorders>
            <w:shd w:val="clear" w:color="auto" w:fill="E5E5FF"/>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落实政府采购政策内容</w:t>
            </w:r>
          </w:p>
        </w:tc>
        <w:tc>
          <w:tcPr>
            <w:tcW w:w="3722" w:type="dxa"/>
            <w:tcBorders>
              <w:top w:val="outset" w:color="auto" w:sz="6" w:space="0"/>
              <w:left w:val="outset" w:color="auto" w:sz="6" w:space="0"/>
              <w:bottom w:val="outset" w:color="auto" w:sz="6" w:space="0"/>
            </w:tcBorders>
            <w:shd w:val="clear" w:color="auto" w:fill="E5E5FF"/>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主要服务要求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tblCellSpacing w:w="0" w:type="dxa"/>
          <w:jc w:val="center"/>
        </w:trPr>
        <w:tc>
          <w:tcPr>
            <w:tcW w:w="805" w:type="dxa"/>
            <w:tcBorders>
              <w:top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03</w:t>
            </w:r>
          </w:p>
        </w:tc>
        <w:tc>
          <w:tcPr>
            <w:tcW w:w="1659" w:type="dxa"/>
            <w:tcBorders>
              <w:top w:val="outset" w:color="auto" w:sz="6" w:space="0"/>
              <w:left w:val="outset" w:color="auto" w:sz="6" w:space="0"/>
              <w:bottom w:val="outset" w:color="auto" w:sz="6" w:space="0"/>
              <w:right w:val="outset" w:color="auto" w:sz="6" w:space="0"/>
            </w:tcBorders>
            <w:noWrap w:val="0"/>
            <w:vAlign w:val="top"/>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物资采购项目</w:t>
            </w:r>
          </w:p>
        </w:tc>
        <w:tc>
          <w:tcPr>
            <w:tcW w:w="2487" w:type="dxa"/>
            <w:tcBorders>
              <w:top w:val="outset" w:color="auto" w:sz="6" w:space="0"/>
              <w:left w:val="outset" w:color="auto" w:sz="6" w:space="0"/>
              <w:bottom w:val="outset" w:color="auto" w:sz="6" w:space="0"/>
              <w:right w:val="outset" w:color="auto" w:sz="6" w:space="0"/>
            </w:tcBorders>
            <w:noWrap w:val="0"/>
            <w:vAlign w:val="top"/>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、中小微企业（含监狱企业）</w:t>
            </w:r>
          </w:p>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、残疾人福利性单位等</w:t>
            </w:r>
          </w:p>
        </w:tc>
        <w:tc>
          <w:tcPr>
            <w:tcW w:w="3722" w:type="dxa"/>
            <w:tcBorders>
              <w:top w:val="outset" w:color="auto" w:sz="6" w:space="0"/>
              <w:left w:val="outset" w:color="auto" w:sz="6" w:space="0"/>
              <w:bottom w:val="outset" w:color="auto" w:sz="6" w:space="0"/>
            </w:tcBorders>
            <w:noWrap w:val="0"/>
            <w:vAlign w:val="top"/>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公安局物资采购项目（包括警用设备、警用物资、警用器材等项目）的全过程的重点环节审核等工作</w:t>
            </w:r>
          </w:p>
        </w:tc>
      </w:tr>
    </w:tbl>
    <w:p>
      <w:pPr>
        <w:spacing w:line="600" w:lineRule="exact"/>
        <w:rPr>
          <w:rFonts w:hint="eastAsia" w:ascii="仿宋_GB2312" w:hAnsi="宋体" w:eastAsia="仿宋_GB2312"/>
          <w:color w:val="FF0000"/>
          <w:szCs w:val="21"/>
        </w:rPr>
      </w:pPr>
      <w:r>
        <w:rPr>
          <w:rFonts w:hint="eastAsia" w:ascii="仿宋_GB2312" w:hAnsi="宋体" w:eastAsia="仿宋_GB2312"/>
          <w:color w:val="FF0000"/>
          <w:szCs w:val="21"/>
        </w:rPr>
        <w:t>说明：1、本项目可兼投，但不可兼中，每名投标人只能取得一个包次的中标资格。</w:t>
      </w:r>
    </w:p>
    <w:p>
      <w:pPr>
        <w:numPr>
          <w:ilvl w:val="0"/>
          <w:numId w:val="0"/>
        </w:numPr>
        <w:spacing w:line="600" w:lineRule="exact"/>
        <w:ind w:firstLine="630" w:firstLineChars="300"/>
        <w:rPr>
          <w:rFonts w:hint="eastAsia" w:ascii="仿宋_GB2312" w:hAnsi="宋体" w:eastAsia="仿宋_GB2312"/>
          <w:color w:val="FF0000"/>
          <w:szCs w:val="21"/>
        </w:rPr>
      </w:pPr>
      <w:r>
        <w:rPr>
          <w:rFonts w:hint="eastAsia" w:ascii="仿宋_GB2312" w:hAnsi="宋体" w:eastAsia="仿宋_GB2312"/>
          <w:color w:val="FF0000"/>
          <w:szCs w:val="21"/>
          <w:lang w:val="en-US" w:eastAsia="zh-CN"/>
        </w:rPr>
        <w:t>2、</w:t>
      </w:r>
      <w:r>
        <w:rPr>
          <w:rFonts w:hint="eastAsia" w:ascii="仿宋_GB2312" w:hAnsi="宋体" w:eastAsia="仿宋_GB2312"/>
          <w:color w:val="FF0000"/>
          <w:szCs w:val="21"/>
        </w:rPr>
        <w:t>投标人投多包须在“优先选择中标包表”中注明优先选择的包次顺序。磋商小组在评审过程中按照综合得分由高到低的顺序排名，若投标人取得两个以上包次的中标资格，则该投标人须按照“优先选择中标包表”中注明的优先选择的包次顺序确定中标资格，该投标人未选择包次的中标资格由该包次排序下一名且未获得其他包次资格的投标人获得，直至选择全部投标人。</w:t>
      </w:r>
    </w:p>
    <w:p>
      <w:pPr>
        <w:numPr>
          <w:ilvl w:val="0"/>
          <w:numId w:val="0"/>
        </w:numPr>
        <w:spacing w:line="600" w:lineRule="exact"/>
        <w:ind w:firstLine="630" w:firstLineChars="300"/>
        <w:rPr>
          <w:rFonts w:ascii="黑体" w:hAnsi="黑体" w:eastAsia="黑体"/>
          <w:b/>
          <w:color w:val="000000"/>
          <w:sz w:val="30"/>
          <w:szCs w:val="30"/>
        </w:rPr>
      </w:pPr>
      <w:r>
        <w:rPr>
          <w:rFonts w:hint="eastAsia" w:ascii="仿宋_GB2312" w:hAnsi="宋体" w:eastAsia="仿宋_GB2312"/>
          <w:color w:val="FF0000"/>
          <w:szCs w:val="21"/>
        </w:rPr>
        <w:t>3、投标人所投各包“优先选择中标包表”中标包排序须一致，因各包“优先选择中标包表”中标包排序不一致导致一切不利后果由投标人自行承担。</w:t>
      </w:r>
    </w:p>
    <w:p>
      <w:pPr>
        <w:spacing w:line="600" w:lineRule="exact"/>
        <w:ind w:firstLine="600" w:firstLineChars="200"/>
        <w:rPr>
          <w:rFonts w:eastAsia="仿宋"/>
          <w:sz w:val="30"/>
        </w:rPr>
      </w:pPr>
      <w:r>
        <w:rPr>
          <w:rFonts w:eastAsia="仿宋"/>
          <w:sz w:val="30"/>
        </w:rPr>
        <w:t>2022-2023</w:t>
      </w:r>
      <w:r>
        <w:rPr>
          <w:rFonts w:hint="eastAsia" w:eastAsia="仿宋"/>
          <w:sz w:val="30"/>
        </w:rPr>
        <w:t>两个年度营口市公安局信息化项目（包括硬件设备类、定制软件类、信息化工程类、信息化服务类项目）、基本建设工程项目（包括建设工程类、维修改造类、装修装饰类项目）、物资采购类项目、服务类项目的全过程重点经济环节审核工作，主要包括：</w:t>
      </w:r>
    </w:p>
    <w:p>
      <w:pPr>
        <w:spacing w:line="600" w:lineRule="exact"/>
        <w:ind w:firstLine="600" w:firstLineChars="200"/>
        <w:rPr>
          <w:rFonts w:eastAsia="仿宋"/>
          <w:sz w:val="30"/>
        </w:rPr>
      </w:pPr>
      <w:r>
        <w:rPr>
          <w:rFonts w:hint="eastAsia" w:eastAsia="仿宋"/>
          <w:sz w:val="30"/>
        </w:rPr>
        <w:t>（一）预算审计（对招标控制价的审计）</w:t>
      </w:r>
    </w:p>
    <w:p>
      <w:pPr>
        <w:spacing w:line="600" w:lineRule="exact"/>
        <w:ind w:firstLine="600" w:firstLineChars="200"/>
        <w:rPr>
          <w:rFonts w:eastAsia="仿宋"/>
          <w:sz w:val="30"/>
        </w:rPr>
      </w:pPr>
      <w:r>
        <w:rPr>
          <w:rFonts w:hint="eastAsia" w:eastAsia="仿宋"/>
          <w:sz w:val="30"/>
        </w:rPr>
        <w:t>项目采购前，对项目预算编制依据、预算构成、取费标准、参考品牌合理性等与造价相关的内容进行审核，确定采购最高限价。</w:t>
      </w:r>
    </w:p>
    <w:p>
      <w:pPr>
        <w:spacing w:line="600" w:lineRule="exact"/>
        <w:ind w:firstLine="600" w:firstLineChars="200"/>
        <w:rPr>
          <w:rFonts w:eastAsia="仿宋"/>
          <w:sz w:val="30"/>
        </w:rPr>
      </w:pPr>
      <w:r>
        <w:rPr>
          <w:rFonts w:hint="eastAsia" w:eastAsia="仿宋"/>
          <w:sz w:val="30"/>
        </w:rPr>
        <w:t>（二）采购文件审计</w:t>
      </w:r>
    </w:p>
    <w:p>
      <w:pPr>
        <w:spacing w:line="600" w:lineRule="exact"/>
        <w:ind w:firstLine="600" w:firstLineChars="200"/>
        <w:rPr>
          <w:rFonts w:eastAsia="仿宋"/>
          <w:sz w:val="30"/>
        </w:rPr>
      </w:pPr>
      <w:r>
        <w:rPr>
          <w:rFonts w:hint="eastAsia" w:eastAsia="仿宋"/>
          <w:sz w:val="30"/>
        </w:rPr>
        <w:t>采购文件正式发布前，对采购文件（招标文件、竞争性谈判文件、询价文件）中采购需求、采购方式、评分办法等内容进行审核，对采购文件与前期预算审核内容一致性进行审核，提出问题及修改建议。</w:t>
      </w:r>
    </w:p>
    <w:p>
      <w:pPr>
        <w:spacing w:line="600" w:lineRule="exact"/>
        <w:ind w:firstLine="600" w:firstLineChars="200"/>
        <w:rPr>
          <w:rFonts w:eastAsia="仿宋"/>
          <w:sz w:val="30"/>
        </w:rPr>
      </w:pPr>
      <w:r>
        <w:rPr>
          <w:rFonts w:hint="eastAsia" w:eastAsia="仿宋"/>
          <w:sz w:val="30"/>
        </w:rPr>
        <w:t>（三）待签合同审计</w:t>
      </w:r>
    </w:p>
    <w:p>
      <w:pPr>
        <w:spacing w:line="600" w:lineRule="exact"/>
        <w:ind w:firstLine="600" w:firstLineChars="200"/>
        <w:rPr>
          <w:rFonts w:eastAsia="仿宋"/>
          <w:sz w:val="30"/>
        </w:rPr>
      </w:pPr>
      <w:r>
        <w:rPr>
          <w:rFonts w:hint="eastAsia" w:eastAsia="仿宋"/>
          <w:sz w:val="30"/>
        </w:rPr>
        <w:t>招标结束后，对正式采购文件、中标单位的投标文件和待签合同进行审核，对待签合同条款与前期内容一致性及服务与违约责任等内容进行审核，提出问题及修改建议。</w:t>
      </w:r>
    </w:p>
    <w:p>
      <w:pPr>
        <w:spacing w:line="600" w:lineRule="exact"/>
        <w:ind w:firstLine="600" w:firstLineChars="200"/>
        <w:rPr>
          <w:rFonts w:eastAsia="仿宋"/>
          <w:sz w:val="30"/>
        </w:rPr>
      </w:pPr>
      <w:r>
        <w:rPr>
          <w:rFonts w:hint="eastAsia" w:eastAsia="仿宋"/>
          <w:sz w:val="30"/>
        </w:rPr>
        <w:t>（四）结算审计</w:t>
      </w:r>
    </w:p>
    <w:p>
      <w:pPr>
        <w:spacing w:line="600" w:lineRule="exact"/>
        <w:ind w:firstLine="600" w:firstLineChars="200"/>
        <w:rPr>
          <w:rFonts w:eastAsia="仿宋"/>
          <w:sz w:val="30"/>
        </w:rPr>
      </w:pPr>
      <w:r>
        <w:rPr>
          <w:rFonts w:hint="eastAsia" w:eastAsia="仿宋"/>
          <w:sz w:val="30"/>
        </w:rPr>
        <w:t>项目验收通过后，对项目验收情况、结算资料、费用计取等内容进行审核，确定结算价款。</w:t>
      </w:r>
    </w:p>
    <w:p>
      <w:pPr>
        <w:spacing w:line="600" w:lineRule="exact"/>
        <w:ind w:firstLine="600" w:firstLineChars="200"/>
        <w:rPr>
          <w:rFonts w:eastAsia="仿宋"/>
          <w:sz w:val="30"/>
        </w:rPr>
      </w:pPr>
      <w:r>
        <w:rPr>
          <w:rFonts w:hint="eastAsia" w:eastAsia="仿宋"/>
          <w:sz w:val="30"/>
        </w:rPr>
        <w:t>（五）其他服务要求</w:t>
      </w:r>
    </w:p>
    <w:p>
      <w:pPr>
        <w:spacing w:line="600" w:lineRule="exact"/>
        <w:ind w:firstLine="600" w:firstLineChars="200"/>
        <w:rPr>
          <w:rFonts w:eastAsia="仿宋"/>
          <w:sz w:val="30"/>
        </w:rPr>
      </w:pPr>
      <w:r>
        <w:rPr>
          <w:rFonts w:eastAsia="仿宋"/>
          <w:sz w:val="30"/>
        </w:rPr>
        <w:t>1</w:t>
      </w:r>
      <w:r>
        <w:rPr>
          <w:rFonts w:hint="eastAsia" w:eastAsia="仿宋"/>
          <w:sz w:val="30"/>
        </w:rPr>
        <w:t>、按照甲方要求开展审核工作；</w:t>
      </w:r>
    </w:p>
    <w:p>
      <w:pPr>
        <w:spacing w:line="600" w:lineRule="exact"/>
        <w:ind w:firstLine="600" w:firstLineChars="200"/>
        <w:rPr>
          <w:rFonts w:eastAsia="仿宋"/>
          <w:sz w:val="30"/>
        </w:rPr>
      </w:pPr>
      <w:r>
        <w:rPr>
          <w:rFonts w:eastAsia="仿宋"/>
          <w:sz w:val="30"/>
        </w:rPr>
        <w:t>2</w:t>
      </w:r>
      <w:r>
        <w:rPr>
          <w:rFonts w:hint="eastAsia" w:eastAsia="仿宋"/>
          <w:sz w:val="30"/>
        </w:rPr>
        <w:t>、按照甲方要求提供相关的培训；</w:t>
      </w:r>
    </w:p>
    <w:p>
      <w:pPr>
        <w:spacing w:line="600" w:lineRule="exact"/>
        <w:ind w:firstLine="600" w:firstLineChars="200"/>
        <w:rPr>
          <w:rFonts w:eastAsia="仿宋"/>
          <w:sz w:val="30"/>
        </w:rPr>
      </w:pPr>
      <w:r>
        <w:rPr>
          <w:rFonts w:eastAsia="仿宋"/>
          <w:sz w:val="30"/>
        </w:rPr>
        <w:t>3</w:t>
      </w:r>
      <w:r>
        <w:rPr>
          <w:rFonts w:hint="eastAsia" w:eastAsia="仿宋"/>
          <w:sz w:val="30"/>
        </w:rPr>
        <w:t>、按照甲方要求提供绩效评价审计工作；</w:t>
      </w:r>
    </w:p>
    <w:p>
      <w:pPr>
        <w:spacing w:line="600" w:lineRule="exact"/>
        <w:ind w:firstLine="600" w:firstLineChars="200"/>
        <w:rPr>
          <w:rFonts w:eastAsia="仿宋"/>
          <w:sz w:val="30"/>
        </w:rPr>
      </w:pPr>
      <w:r>
        <w:rPr>
          <w:rFonts w:eastAsia="仿宋"/>
          <w:sz w:val="30"/>
        </w:rPr>
        <w:t>4</w:t>
      </w:r>
      <w:r>
        <w:rPr>
          <w:rFonts w:hint="eastAsia" w:eastAsia="仿宋"/>
          <w:sz w:val="30"/>
        </w:rPr>
        <w:t>、按照甲方要求开展管理审计工作。</w:t>
      </w:r>
    </w:p>
    <w:p>
      <w:pPr>
        <w:spacing w:line="600" w:lineRule="exact"/>
        <w:ind w:firstLine="602" w:firstLineChars="200"/>
        <w:rPr>
          <w:rFonts w:ascii="黑体" w:hAnsi="黑体" w:eastAsia="黑体"/>
          <w:b/>
          <w:sz w:val="30"/>
          <w:szCs w:val="30"/>
        </w:rPr>
      </w:pPr>
      <w:r>
        <w:rPr>
          <w:rFonts w:hint="eastAsia" w:ascii="黑体" w:hAnsi="黑体" w:eastAsia="黑体"/>
          <w:b/>
          <w:sz w:val="30"/>
          <w:szCs w:val="30"/>
          <w:lang w:eastAsia="zh-CN"/>
        </w:rPr>
        <w:t>五</w:t>
      </w:r>
      <w:r>
        <w:rPr>
          <w:rFonts w:hint="eastAsia" w:ascii="黑体" w:hAnsi="黑体" w:eastAsia="黑体"/>
          <w:b/>
          <w:sz w:val="30"/>
          <w:szCs w:val="30"/>
        </w:rPr>
        <w:t>、工作时限要求</w:t>
      </w:r>
    </w:p>
    <w:p>
      <w:pPr>
        <w:spacing w:line="600" w:lineRule="exact"/>
        <w:ind w:firstLine="600" w:firstLineChars="200"/>
        <w:rPr>
          <w:rFonts w:eastAsia="仿宋"/>
          <w:sz w:val="30"/>
        </w:rPr>
      </w:pPr>
      <w:r>
        <w:rPr>
          <w:rFonts w:hint="eastAsia" w:eastAsia="仿宋"/>
          <w:sz w:val="30"/>
        </w:rPr>
        <w:t>甲方提供送审资料齐全后，乙方应在甲方要求的时间内完成受托业务。乙方应从收到完整材料之日起</w:t>
      </w:r>
      <w:r>
        <w:rPr>
          <w:rFonts w:eastAsia="仿宋"/>
          <w:sz w:val="30"/>
        </w:rPr>
        <w:t>5</w:t>
      </w:r>
      <w:r>
        <w:rPr>
          <w:rFonts w:hint="eastAsia" w:eastAsia="仿宋"/>
          <w:sz w:val="30"/>
        </w:rPr>
        <w:t>个工作日内、大型项目在</w:t>
      </w:r>
      <w:r>
        <w:rPr>
          <w:rFonts w:eastAsia="仿宋"/>
          <w:sz w:val="30"/>
        </w:rPr>
        <w:t>8</w:t>
      </w:r>
      <w:r>
        <w:rPr>
          <w:rFonts w:hint="eastAsia" w:eastAsia="仿宋"/>
          <w:sz w:val="30"/>
        </w:rPr>
        <w:t>个工作日内完成审核；对于特殊复杂项目不能在上述规定时间内完成审核的，乙方应会同甲方协商确定合理的完成时限。如因甲方原因，或不可预见的情况，造成乙方未能按照约定时间完成，双方应就完成日期进行协商。</w:t>
      </w:r>
    </w:p>
    <w:p>
      <w:pPr>
        <w:spacing w:line="600" w:lineRule="exact"/>
        <w:ind w:firstLine="602" w:firstLineChars="200"/>
        <w:rPr>
          <w:rFonts w:ascii="黑体" w:hAnsi="黑体" w:eastAsia="黑体"/>
          <w:b/>
          <w:sz w:val="30"/>
          <w:szCs w:val="30"/>
        </w:rPr>
      </w:pPr>
      <w:r>
        <w:rPr>
          <w:rFonts w:hint="eastAsia" w:ascii="黑体" w:hAnsi="黑体" w:eastAsia="黑体"/>
          <w:b/>
          <w:sz w:val="30"/>
          <w:szCs w:val="30"/>
          <w:lang w:eastAsia="zh-CN"/>
        </w:rPr>
        <w:t>六</w:t>
      </w:r>
      <w:r>
        <w:rPr>
          <w:rFonts w:hint="eastAsia" w:ascii="黑体" w:hAnsi="黑体" w:eastAsia="黑体"/>
          <w:b/>
          <w:sz w:val="30"/>
          <w:szCs w:val="30"/>
        </w:rPr>
        <w:t>、工作要求</w:t>
      </w:r>
    </w:p>
    <w:p>
      <w:pPr>
        <w:spacing w:line="600" w:lineRule="exact"/>
        <w:ind w:firstLine="600" w:firstLineChars="200"/>
        <w:rPr>
          <w:rFonts w:eastAsia="仿宋"/>
          <w:sz w:val="30"/>
        </w:rPr>
      </w:pPr>
      <w:r>
        <w:rPr>
          <w:rFonts w:hint="eastAsia" w:eastAsia="仿宋"/>
          <w:sz w:val="30"/>
        </w:rPr>
        <w:t>（一）乙方应当具备与其从事的审核工作相适应的专业知识和业务能力。</w:t>
      </w:r>
    </w:p>
    <w:p>
      <w:pPr>
        <w:spacing w:line="600" w:lineRule="exact"/>
        <w:ind w:firstLine="600" w:firstLineChars="200"/>
        <w:rPr>
          <w:rFonts w:eastAsia="仿宋"/>
          <w:sz w:val="30"/>
        </w:rPr>
      </w:pPr>
      <w:r>
        <w:rPr>
          <w:rFonts w:hint="eastAsia" w:eastAsia="仿宋"/>
          <w:sz w:val="30"/>
        </w:rPr>
        <w:t>（二）乙方办理审核事项，与被审核单位或者审核事项有利害关系的，应当回避。</w:t>
      </w:r>
    </w:p>
    <w:p>
      <w:pPr>
        <w:spacing w:line="600" w:lineRule="exact"/>
        <w:ind w:firstLine="600" w:firstLineChars="200"/>
        <w:rPr>
          <w:rFonts w:eastAsia="仿宋"/>
          <w:sz w:val="30"/>
        </w:rPr>
      </w:pPr>
      <w:r>
        <w:rPr>
          <w:rFonts w:hint="eastAsia" w:eastAsia="仿宋"/>
          <w:sz w:val="30"/>
        </w:rPr>
        <w:t>（三）乙方接到审核资料后，应委派双方约定的项目组成员开展工作，不得随意变更；若乙方确有变更的需要，应经甲方同意。乙方项目组负责人应保证为甲方提供服务的质量和时间，并严格把关。</w:t>
      </w:r>
    </w:p>
    <w:p>
      <w:pPr>
        <w:spacing w:line="600" w:lineRule="exact"/>
        <w:ind w:firstLine="600" w:firstLineChars="200"/>
        <w:rPr>
          <w:rFonts w:eastAsia="仿宋"/>
          <w:sz w:val="30"/>
        </w:rPr>
      </w:pPr>
      <w:r>
        <w:rPr>
          <w:rFonts w:hint="eastAsia" w:eastAsia="仿宋"/>
          <w:sz w:val="30"/>
        </w:rPr>
        <w:t>（四）保证甲方提供的审核资料的安全完整，保证领用数和归还数一致并定期完成。</w:t>
      </w:r>
    </w:p>
    <w:p>
      <w:pPr>
        <w:spacing w:line="600" w:lineRule="exact"/>
        <w:ind w:firstLine="600" w:firstLineChars="200"/>
        <w:rPr>
          <w:rFonts w:eastAsia="仿宋"/>
          <w:sz w:val="30"/>
        </w:rPr>
      </w:pPr>
      <w:r>
        <w:rPr>
          <w:rFonts w:hint="eastAsia" w:eastAsia="仿宋"/>
          <w:sz w:val="30"/>
        </w:rPr>
        <w:t>（五）客观公正依法审核，遵守审核纪律和职业道德。</w:t>
      </w:r>
    </w:p>
    <w:p>
      <w:pPr>
        <w:spacing w:line="600" w:lineRule="exact"/>
        <w:ind w:firstLine="600" w:firstLineChars="200"/>
        <w:rPr>
          <w:rFonts w:eastAsia="仿宋"/>
          <w:sz w:val="30"/>
        </w:rPr>
      </w:pPr>
      <w:r>
        <w:rPr>
          <w:rFonts w:hint="eastAsia" w:eastAsia="仿宋"/>
          <w:sz w:val="30"/>
        </w:rPr>
        <w:t>（六）依据甲方要求进行审核，按照约定时间完成审核业务并出具审核报告，保证审核报告的真实性、客观性、合法性。</w:t>
      </w:r>
    </w:p>
    <w:p>
      <w:pPr>
        <w:spacing w:line="600" w:lineRule="exact"/>
        <w:ind w:firstLine="600" w:firstLineChars="200"/>
        <w:rPr>
          <w:rFonts w:eastAsia="仿宋"/>
          <w:sz w:val="30"/>
        </w:rPr>
      </w:pPr>
      <w:r>
        <w:rPr>
          <w:rFonts w:hint="eastAsia" w:eastAsia="仿宋"/>
          <w:sz w:val="30"/>
        </w:rPr>
        <w:t>（七）如遇项目审计需要现场核量，乙方应派出至少</w:t>
      </w:r>
      <w:r>
        <w:rPr>
          <w:rFonts w:eastAsia="仿宋"/>
          <w:sz w:val="30"/>
        </w:rPr>
        <w:t>2</w:t>
      </w:r>
      <w:r>
        <w:rPr>
          <w:rFonts w:hint="eastAsia" w:eastAsia="仿宋"/>
          <w:sz w:val="30"/>
        </w:rPr>
        <w:t>名审核人员，并自行承担差旅费。</w:t>
      </w:r>
    </w:p>
    <w:p>
      <w:pPr>
        <w:spacing w:line="600" w:lineRule="exact"/>
        <w:ind w:firstLine="600" w:firstLineChars="200"/>
        <w:rPr>
          <w:rFonts w:eastAsia="仿宋"/>
          <w:sz w:val="30"/>
        </w:rPr>
      </w:pPr>
      <w:r>
        <w:rPr>
          <w:rFonts w:hint="eastAsia" w:eastAsia="仿宋"/>
          <w:sz w:val="30"/>
        </w:rPr>
        <w:t>（八）为甲方提供免费咨询服务，支持并协助甲方开展日常审计工作。</w:t>
      </w:r>
      <w:r>
        <w:rPr>
          <w:rFonts w:eastAsia="仿宋"/>
          <w:sz w:val="30"/>
        </w:rPr>
        <w:tab/>
      </w:r>
    </w:p>
    <w:p>
      <w:pPr>
        <w:spacing w:line="600" w:lineRule="exact"/>
        <w:ind w:firstLine="602" w:firstLineChars="200"/>
        <w:rPr>
          <w:rFonts w:ascii="黑体" w:hAnsi="黑体" w:eastAsia="黑体"/>
          <w:b/>
          <w:bCs/>
          <w:sz w:val="30"/>
        </w:rPr>
      </w:pPr>
      <w:r>
        <w:rPr>
          <w:rFonts w:hint="eastAsia" w:ascii="黑体" w:hAnsi="黑体" w:eastAsia="黑体"/>
          <w:b/>
          <w:bCs/>
          <w:sz w:val="30"/>
          <w:lang w:eastAsia="zh-CN"/>
        </w:rPr>
        <w:t>七</w:t>
      </w:r>
      <w:r>
        <w:rPr>
          <w:rFonts w:hint="eastAsia" w:ascii="黑体" w:hAnsi="黑体" w:eastAsia="黑体"/>
          <w:b/>
          <w:bCs/>
          <w:sz w:val="30"/>
        </w:rPr>
        <w:t>、工作纪律要求</w:t>
      </w:r>
    </w:p>
    <w:p>
      <w:pPr>
        <w:spacing w:line="600" w:lineRule="exact"/>
        <w:ind w:firstLine="600" w:firstLineChars="200"/>
        <w:rPr>
          <w:rFonts w:eastAsia="仿宋"/>
          <w:sz w:val="30"/>
        </w:rPr>
      </w:pPr>
      <w:r>
        <w:rPr>
          <w:rFonts w:hint="eastAsia" w:eastAsia="仿宋"/>
          <w:sz w:val="30"/>
        </w:rPr>
        <w:t>乙方在执行审核业务时有下列行为之一的，甲方将采取终止合同、列入委托审计黑名单及拒绝支付审计费用等处理处罚措施，涉嫌犯罪的，移送司法机关依法追究责任。</w:t>
      </w:r>
    </w:p>
    <w:p>
      <w:pPr>
        <w:spacing w:line="600" w:lineRule="exact"/>
        <w:ind w:firstLine="600" w:firstLineChars="200"/>
        <w:rPr>
          <w:rFonts w:eastAsia="仿宋"/>
          <w:sz w:val="30"/>
        </w:rPr>
      </w:pPr>
      <w:r>
        <w:rPr>
          <w:rFonts w:hint="eastAsia" w:eastAsia="仿宋"/>
          <w:sz w:val="30"/>
        </w:rPr>
        <w:t>（一）将受托业务转包或分包给其他中介机构或个人；</w:t>
      </w:r>
    </w:p>
    <w:p>
      <w:pPr>
        <w:spacing w:line="600" w:lineRule="exact"/>
        <w:ind w:firstLine="600" w:firstLineChars="200"/>
        <w:rPr>
          <w:rFonts w:eastAsia="仿宋"/>
          <w:sz w:val="30"/>
        </w:rPr>
      </w:pPr>
      <w:r>
        <w:rPr>
          <w:rFonts w:hint="eastAsia" w:eastAsia="仿宋"/>
          <w:sz w:val="30"/>
        </w:rPr>
        <w:t>（二）未实行编审分离，以及应当回避而未申请回避；</w:t>
      </w:r>
    </w:p>
    <w:p>
      <w:pPr>
        <w:spacing w:line="600" w:lineRule="exact"/>
        <w:ind w:firstLine="600" w:firstLineChars="200"/>
        <w:rPr>
          <w:rFonts w:eastAsia="仿宋"/>
          <w:sz w:val="30"/>
        </w:rPr>
      </w:pPr>
      <w:r>
        <w:rPr>
          <w:rFonts w:hint="eastAsia" w:eastAsia="仿宋"/>
          <w:sz w:val="30"/>
        </w:rPr>
        <w:t>（三）未按委托要求实施审计导致应发现问题而未发现，或故意隐瞒存在问题；</w:t>
      </w:r>
    </w:p>
    <w:p>
      <w:pPr>
        <w:spacing w:line="600" w:lineRule="exact"/>
        <w:ind w:firstLine="600" w:firstLineChars="200"/>
        <w:rPr>
          <w:rFonts w:eastAsia="仿宋"/>
          <w:sz w:val="30"/>
        </w:rPr>
      </w:pPr>
      <w:r>
        <w:rPr>
          <w:rFonts w:hint="eastAsia" w:eastAsia="仿宋"/>
          <w:sz w:val="30"/>
        </w:rPr>
        <w:t>（四）审计工作存在严重质量问题；</w:t>
      </w:r>
    </w:p>
    <w:p>
      <w:pPr>
        <w:spacing w:line="600" w:lineRule="exact"/>
        <w:ind w:firstLine="600" w:firstLineChars="200"/>
        <w:rPr>
          <w:rFonts w:eastAsia="仿宋"/>
          <w:sz w:val="30"/>
        </w:rPr>
      </w:pPr>
      <w:r>
        <w:rPr>
          <w:rFonts w:hint="eastAsia" w:eastAsia="仿宋"/>
          <w:sz w:val="30"/>
        </w:rPr>
        <w:t>（五）拒绝接受委托方监督、检查、指导；</w:t>
      </w:r>
    </w:p>
    <w:p>
      <w:pPr>
        <w:spacing w:line="600" w:lineRule="exact"/>
        <w:ind w:firstLine="600" w:firstLineChars="200"/>
        <w:rPr>
          <w:rFonts w:eastAsia="仿宋"/>
          <w:sz w:val="30"/>
        </w:rPr>
      </w:pPr>
      <w:r>
        <w:rPr>
          <w:rFonts w:hint="eastAsia" w:eastAsia="仿宋"/>
          <w:sz w:val="30"/>
        </w:rPr>
        <w:t>（六）与被审计单位串通舞弊，弄虚作假；</w:t>
      </w:r>
    </w:p>
    <w:p>
      <w:pPr>
        <w:spacing w:line="600" w:lineRule="exact"/>
        <w:ind w:firstLine="600" w:firstLineChars="200"/>
        <w:rPr>
          <w:rFonts w:eastAsia="仿宋"/>
          <w:sz w:val="30"/>
        </w:rPr>
      </w:pPr>
      <w:r>
        <w:rPr>
          <w:rFonts w:hint="eastAsia" w:eastAsia="仿宋"/>
          <w:sz w:val="30"/>
        </w:rPr>
        <w:t>（七）索取、收受委托合同约定以外的酬金或者其他财物，或者利用执行业务之便，谋取其他不正当的利益；</w:t>
      </w:r>
    </w:p>
    <w:p>
      <w:pPr>
        <w:spacing w:line="600" w:lineRule="exact"/>
        <w:ind w:firstLine="600" w:firstLineChars="200"/>
        <w:rPr>
          <w:rFonts w:eastAsia="仿宋"/>
          <w:sz w:val="30"/>
        </w:rPr>
      </w:pPr>
      <w:r>
        <w:rPr>
          <w:rFonts w:hint="eastAsia" w:eastAsia="仿宋"/>
          <w:sz w:val="30"/>
        </w:rPr>
        <w:t>（八）泄露国家秘密、公安工作秘密和相关单位商业秘密；</w:t>
      </w:r>
    </w:p>
    <w:p>
      <w:pPr>
        <w:spacing w:line="600" w:lineRule="exact"/>
        <w:ind w:firstLine="600" w:firstLineChars="200"/>
        <w:rPr>
          <w:rFonts w:eastAsia="仿宋"/>
          <w:sz w:val="30"/>
        </w:rPr>
      </w:pPr>
      <w:r>
        <w:rPr>
          <w:rFonts w:hint="eastAsia" w:eastAsia="仿宋"/>
          <w:sz w:val="30"/>
        </w:rPr>
        <w:t>（九）其他违反执业规范和执业道德及违法违纪行为。</w:t>
      </w:r>
    </w:p>
    <w:p>
      <w:pPr>
        <w:spacing w:line="600" w:lineRule="exact"/>
        <w:ind w:firstLine="602" w:firstLineChars="200"/>
        <w:rPr>
          <w:rFonts w:ascii="黑体" w:hAnsi="黑体" w:eastAsia="黑体"/>
          <w:b/>
          <w:bCs/>
          <w:sz w:val="30"/>
        </w:rPr>
      </w:pPr>
      <w:r>
        <w:rPr>
          <w:rFonts w:hint="eastAsia" w:ascii="黑体" w:hAnsi="黑体" w:eastAsia="黑体"/>
          <w:b/>
          <w:bCs/>
          <w:sz w:val="30"/>
          <w:lang w:eastAsia="zh-CN"/>
        </w:rPr>
        <w:t>八</w:t>
      </w:r>
      <w:r>
        <w:rPr>
          <w:rFonts w:hint="eastAsia" w:ascii="黑体" w:hAnsi="黑体" w:eastAsia="黑体"/>
          <w:b/>
          <w:bCs/>
          <w:sz w:val="30"/>
        </w:rPr>
        <w:t>、保密要求</w:t>
      </w:r>
    </w:p>
    <w:p>
      <w:pPr>
        <w:spacing w:line="600" w:lineRule="exact"/>
        <w:ind w:firstLine="600" w:firstLineChars="200"/>
        <w:rPr>
          <w:rFonts w:eastAsia="仿宋"/>
          <w:sz w:val="30"/>
        </w:rPr>
      </w:pPr>
      <w:r>
        <w:rPr>
          <w:rFonts w:hint="eastAsia" w:eastAsia="仿宋"/>
          <w:sz w:val="30"/>
        </w:rPr>
        <w:t>（一）乙方对在执行业务中知悉的秘密，负有保密义务。</w:t>
      </w:r>
    </w:p>
    <w:p>
      <w:pPr>
        <w:spacing w:line="600" w:lineRule="exact"/>
        <w:ind w:firstLine="600" w:firstLineChars="200"/>
        <w:rPr>
          <w:rFonts w:eastAsia="仿宋"/>
          <w:sz w:val="30"/>
        </w:rPr>
      </w:pPr>
      <w:r>
        <w:rPr>
          <w:rFonts w:hint="eastAsia" w:eastAsia="仿宋"/>
          <w:sz w:val="30"/>
        </w:rPr>
        <w:t>（二）乙方应签署保密协议，对执行业务过程中知悉的国家秘密、工作秘密和商业秘密严加保密，不得将其知悉的秘密和甲方提供的资料对外泄露。</w:t>
      </w:r>
    </w:p>
    <w:p>
      <w:pPr>
        <w:spacing w:line="600" w:lineRule="exact"/>
        <w:ind w:firstLine="602" w:firstLineChars="200"/>
        <w:rPr>
          <w:rFonts w:ascii="黑体" w:hAnsi="黑体" w:eastAsia="黑体"/>
          <w:b/>
          <w:bCs/>
          <w:sz w:val="30"/>
        </w:rPr>
      </w:pPr>
      <w:r>
        <w:rPr>
          <w:rFonts w:hint="eastAsia" w:ascii="黑体" w:hAnsi="黑体" w:eastAsia="黑体"/>
          <w:b/>
          <w:bCs/>
          <w:sz w:val="30"/>
          <w:lang w:eastAsia="zh-CN"/>
        </w:rPr>
        <w:t>九</w:t>
      </w:r>
      <w:r>
        <w:rPr>
          <w:rFonts w:hint="eastAsia" w:ascii="黑体" w:hAnsi="黑体" w:eastAsia="黑体"/>
          <w:b/>
          <w:bCs/>
          <w:sz w:val="30"/>
        </w:rPr>
        <w:t>、收费标准</w:t>
      </w:r>
    </w:p>
    <w:tbl>
      <w:tblPr>
        <w:tblStyle w:val="4"/>
        <w:tblW w:w="0" w:type="auto"/>
        <w:jc w:val="center"/>
        <w:tblLayout w:type="fixed"/>
        <w:tblCellMar>
          <w:top w:w="0" w:type="dxa"/>
          <w:left w:w="108" w:type="dxa"/>
          <w:bottom w:w="0" w:type="dxa"/>
          <w:right w:w="108" w:type="dxa"/>
        </w:tblCellMar>
      </w:tblPr>
      <w:tblGrid>
        <w:gridCol w:w="2323"/>
        <w:gridCol w:w="2108"/>
        <w:gridCol w:w="2796"/>
        <w:gridCol w:w="1176"/>
      </w:tblGrid>
      <w:tr>
        <w:tblPrEx>
          <w:tblCellMar>
            <w:top w:w="0" w:type="dxa"/>
            <w:left w:w="108" w:type="dxa"/>
            <w:bottom w:w="0" w:type="dxa"/>
            <w:right w:w="108" w:type="dxa"/>
          </w:tblCellMar>
        </w:tblPrEx>
        <w:trPr>
          <w:trHeight w:val="424" w:hRule="atLeast"/>
          <w:jc w:val="center"/>
        </w:trPr>
        <w:tc>
          <w:tcPr>
            <w:tcW w:w="23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项目类型</w:t>
            </w:r>
          </w:p>
        </w:tc>
        <w:tc>
          <w:tcPr>
            <w:tcW w:w="21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审计类别</w:t>
            </w:r>
          </w:p>
        </w:tc>
        <w:tc>
          <w:tcPr>
            <w:tcW w:w="397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报价限额</w:t>
            </w:r>
          </w:p>
        </w:tc>
      </w:tr>
      <w:tr>
        <w:tblPrEx>
          <w:tblCellMar>
            <w:top w:w="0" w:type="dxa"/>
            <w:left w:w="108" w:type="dxa"/>
            <w:bottom w:w="0" w:type="dxa"/>
            <w:right w:w="108" w:type="dxa"/>
          </w:tblCellMar>
        </w:tblPrEx>
        <w:trPr>
          <w:trHeight w:val="424" w:hRule="atLeast"/>
          <w:jc w:val="center"/>
        </w:trPr>
        <w:tc>
          <w:tcPr>
            <w:tcW w:w="2323"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信息化项目</w:t>
            </w:r>
          </w:p>
        </w:tc>
        <w:tc>
          <w:tcPr>
            <w:tcW w:w="2108" w:type="dxa"/>
            <w:vMerge w:val="restart"/>
            <w:tcBorders>
              <w:top w:val="nil"/>
              <w:left w:val="single" w:color="auto" w:sz="4" w:space="0"/>
              <w:bottom w:val="single" w:color="000000" w:sz="4" w:space="0"/>
              <w:right w:val="single" w:color="auto" w:sz="4" w:space="0"/>
            </w:tcBorders>
            <w:noWrap w:val="0"/>
            <w:vAlign w:val="center"/>
          </w:tcPr>
          <w:p>
            <w:pPr>
              <w:spacing w:line="600" w:lineRule="exact"/>
              <w:ind w:firstLine="28" w:firstLineChars="12"/>
              <w:rPr>
                <w:rFonts w:ascii="仿宋_GB2312" w:hAnsi="仿宋" w:eastAsia="仿宋_GB2312" w:cs="宋体"/>
                <w:color w:val="000000"/>
                <w:kern w:val="0"/>
                <w:sz w:val="24"/>
              </w:rPr>
            </w:pPr>
            <w:r>
              <w:rPr>
                <w:rFonts w:hint="eastAsia" w:ascii="仿宋_GB2312" w:hAnsi="仿宋" w:eastAsia="仿宋_GB2312" w:cs="宋体"/>
                <w:color w:val="000000"/>
                <w:kern w:val="0"/>
                <w:sz w:val="24"/>
              </w:rPr>
              <w:t>预算审计、采购文件审计、待签合同审计</w:t>
            </w: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投资额</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最高费率</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小于</w:t>
            </w:r>
            <w:r>
              <w:rPr>
                <w:rFonts w:ascii="仿宋_GB2312" w:hAnsi="仿宋" w:eastAsia="仿宋_GB2312" w:cs="宋体"/>
                <w:color w:val="000000"/>
                <w:kern w:val="0"/>
                <w:sz w:val="24"/>
              </w:rPr>
              <w:t>30</w:t>
            </w:r>
            <w:r>
              <w:rPr>
                <w:rFonts w:hint="eastAsia" w:ascii="仿宋_GB2312" w:hAnsi="仿宋" w:eastAsia="仿宋_GB2312" w:cs="宋体"/>
                <w:color w:val="000000"/>
                <w:kern w:val="0"/>
                <w:sz w:val="24"/>
              </w:rPr>
              <w:t>万元</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1.8%</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30-100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1.6%</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100-500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1.2%</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500-1000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1.0%</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1000-2000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0.2%</w:t>
            </w:r>
          </w:p>
        </w:tc>
      </w:tr>
      <w:tr>
        <w:tblPrEx>
          <w:tblCellMar>
            <w:top w:w="0" w:type="dxa"/>
            <w:left w:w="108" w:type="dxa"/>
            <w:bottom w:w="0" w:type="dxa"/>
            <w:right w:w="108" w:type="dxa"/>
          </w:tblCellMar>
        </w:tblPrEx>
        <w:trPr>
          <w:trHeight w:val="48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2000</w:t>
            </w:r>
            <w:r>
              <w:rPr>
                <w:rFonts w:hint="eastAsia" w:ascii="仿宋_GB2312" w:hAnsi="仿宋" w:eastAsia="仿宋_GB2312" w:cs="宋体"/>
                <w:color w:val="000000"/>
                <w:kern w:val="0"/>
                <w:sz w:val="24"/>
              </w:rPr>
              <w:t>万元以上</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0.02%</w:t>
            </w:r>
          </w:p>
        </w:tc>
      </w:tr>
      <w:tr>
        <w:tblPrEx>
          <w:tblCellMar>
            <w:top w:w="0" w:type="dxa"/>
            <w:left w:w="108" w:type="dxa"/>
            <w:bottom w:w="0" w:type="dxa"/>
            <w:right w:w="108" w:type="dxa"/>
          </w:tblCellMar>
        </w:tblPrEx>
        <w:trPr>
          <w:trHeight w:val="425" w:hRule="atLeast"/>
          <w:jc w:val="center"/>
        </w:trPr>
        <w:tc>
          <w:tcPr>
            <w:tcW w:w="232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jc w:val="center"/>
              <w:textAlignment w:val="auto"/>
              <w:rPr>
                <w:rFonts w:ascii="仿宋_GB2312" w:hAnsi="仿宋" w:eastAsia="仿宋_GB2312" w:cs="宋体"/>
                <w:color w:val="000000"/>
                <w:kern w:val="0"/>
                <w:sz w:val="24"/>
              </w:rPr>
            </w:pPr>
            <w:r>
              <w:rPr>
                <w:rFonts w:hint="eastAsia" w:ascii="仿宋_GB2312" w:hAnsi="仿宋" w:eastAsia="仿宋_GB2312" w:cs="宋体"/>
                <w:color w:val="000000"/>
                <w:kern w:val="0"/>
                <w:sz w:val="24"/>
              </w:rPr>
              <w:t>基本建设类、物资采购类、服务类</w:t>
            </w: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小于</w:t>
            </w:r>
            <w:r>
              <w:rPr>
                <w:rFonts w:ascii="仿宋_GB2312" w:hAnsi="仿宋" w:eastAsia="仿宋_GB2312" w:cs="宋体"/>
                <w:color w:val="000000"/>
                <w:kern w:val="0"/>
                <w:sz w:val="24"/>
              </w:rPr>
              <w:t>20</w:t>
            </w:r>
            <w:r>
              <w:rPr>
                <w:rFonts w:hint="eastAsia" w:ascii="仿宋_GB2312" w:hAnsi="仿宋" w:eastAsia="仿宋_GB2312" w:cs="宋体"/>
                <w:color w:val="000000"/>
                <w:kern w:val="0"/>
                <w:sz w:val="24"/>
              </w:rPr>
              <w:t>万元</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1.6%</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20-50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1.44%</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50-80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1.12%</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80-150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0.8%</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150-800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0.5%</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800-2000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0.2%</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2000</w:t>
            </w:r>
            <w:r>
              <w:rPr>
                <w:rFonts w:hint="eastAsia" w:ascii="仿宋_GB2312" w:hAnsi="仿宋" w:eastAsia="仿宋_GB2312" w:cs="宋体"/>
                <w:color w:val="000000"/>
                <w:kern w:val="0"/>
                <w:sz w:val="24"/>
              </w:rPr>
              <w:t>万元以上</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0.02%</w:t>
            </w:r>
          </w:p>
        </w:tc>
      </w:tr>
      <w:tr>
        <w:tblPrEx>
          <w:tblCellMar>
            <w:top w:w="0" w:type="dxa"/>
            <w:left w:w="108" w:type="dxa"/>
            <w:bottom w:w="0" w:type="dxa"/>
            <w:right w:w="108" w:type="dxa"/>
          </w:tblCellMar>
        </w:tblPrEx>
        <w:trPr>
          <w:trHeight w:val="424" w:hRule="atLeast"/>
          <w:jc w:val="center"/>
        </w:trPr>
        <w:tc>
          <w:tcPr>
            <w:tcW w:w="443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结算审计</w:t>
            </w: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审减金额（万元）</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5%</w:t>
            </w:r>
          </w:p>
        </w:tc>
      </w:tr>
    </w:tbl>
    <w:p>
      <w:pPr>
        <w:spacing w:line="360" w:lineRule="auto"/>
        <w:ind w:firstLine="600" w:firstLineChars="200"/>
        <w:rPr>
          <w:rFonts w:eastAsia="仿宋"/>
          <w:sz w:val="30"/>
        </w:rPr>
      </w:pPr>
      <w:r>
        <w:rPr>
          <w:rFonts w:hint="eastAsia" w:eastAsia="仿宋"/>
          <w:sz w:val="30"/>
        </w:rPr>
        <w:t>说明：采取差额累进制。对同一项目预算审计、采购文件审计、待签合同审计按送审额只收取一次费用，结算审计不收取基本费用，按审减额比例收取费用。</w:t>
      </w:r>
    </w:p>
    <w:p>
      <w:pPr>
        <w:numPr>
          <w:ilvl w:val="0"/>
          <w:numId w:val="0"/>
        </w:numPr>
        <w:ind w:left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D85E6"/>
    <w:multiLevelType w:val="singleLevel"/>
    <w:tmpl w:val="FF3D85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042A3"/>
    <w:rsid w:val="2EE12B17"/>
    <w:rsid w:val="534042A3"/>
    <w:rsid w:val="5BC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2022-06-15T00:58:00Z</dcterms:created>
  <dc:creator>Administrator</dc:creator>
  <cp:lastModifiedBy>Administrator</cp:lastModifiedBy>
  <dcterms:modified xsi:type="dcterms:W3CDTF">2022-06-15T01:09:49Z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D8A9BFC103024A0F851DD99EAEC40B18</vt:lpwstr>
  </property>
</Properties>
</file>